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C904EC" w14:textId="77777777" w:rsidR="006D7DF3" w:rsidRPr="006D7DF3" w:rsidRDefault="006D7DF3" w:rsidP="006D7DF3">
      <w:pPr>
        <w:jc w:val="center"/>
        <w:rPr>
          <w:rFonts w:asciiTheme="majorHAnsi" w:hAnsiTheme="majorHAnsi" w:cstheme="majorHAnsi"/>
          <w:color w:val="auto"/>
          <w:sz w:val="22"/>
        </w:rPr>
      </w:pPr>
      <w:r w:rsidRPr="006D7DF3">
        <w:rPr>
          <w:rFonts w:asciiTheme="majorHAnsi" w:hAnsiTheme="majorHAnsi" w:cstheme="majorHAnsi"/>
          <w:color w:val="auto"/>
          <w:sz w:val="22"/>
        </w:rPr>
        <w:t>UNIVERSIDAD NACIONAL MAYOR DE SAN MARCOS</w:t>
      </w:r>
    </w:p>
    <w:p w14:paraId="01CEC487" w14:textId="77777777" w:rsidR="006D7DF3" w:rsidRPr="006D7DF3" w:rsidRDefault="006D7DF3" w:rsidP="006D7DF3">
      <w:pPr>
        <w:jc w:val="center"/>
        <w:rPr>
          <w:rFonts w:asciiTheme="majorHAnsi" w:hAnsiTheme="majorHAnsi" w:cstheme="majorHAnsi"/>
          <w:color w:val="auto"/>
          <w:sz w:val="22"/>
        </w:rPr>
      </w:pPr>
      <w:r w:rsidRPr="006D7DF3">
        <w:rPr>
          <w:rFonts w:asciiTheme="majorHAnsi" w:hAnsiTheme="majorHAnsi" w:cstheme="majorHAnsi"/>
          <w:color w:val="auto"/>
          <w:sz w:val="22"/>
        </w:rPr>
        <w:t>DOCTORADO EN TECNOLOGÍAS PROFUNDAS (DEEP TECH)</w:t>
      </w:r>
    </w:p>
    <w:p w14:paraId="48588D56" w14:textId="77777777" w:rsidR="006D7DF3" w:rsidRPr="006D7DF3" w:rsidRDefault="006D7DF3" w:rsidP="006D7DF3">
      <w:pPr>
        <w:pStyle w:val="Ttulo"/>
        <w:pBdr>
          <w:bottom w:val="single" w:sz="8" w:space="0" w:color="4F81BD" w:themeColor="accent1"/>
        </w:pBdr>
        <w:spacing w:before="0"/>
        <w:jc w:val="center"/>
        <w:rPr>
          <w:rFonts w:cstheme="majorHAnsi"/>
          <w:color w:val="auto"/>
          <w:sz w:val="22"/>
          <w:szCs w:val="22"/>
        </w:rPr>
      </w:pPr>
      <w:r w:rsidRPr="006D7DF3">
        <w:rPr>
          <w:rFonts w:cstheme="majorHAnsi"/>
          <w:color w:val="auto"/>
          <w:sz w:val="22"/>
          <w:szCs w:val="22"/>
        </w:rPr>
        <w:t xml:space="preserve">ENTREGABLE </w:t>
      </w:r>
      <w:r w:rsidRPr="006D7DF3">
        <w:rPr>
          <w:rFonts w:cstheme="majorHAnsi"/>
          <w:color w:val="auto"/>
          <w:sz w:val="22"/>
          <w:szCs w:val="22"/>
        </w:rPr>
        <w:t>3</w:t>
      </w:r>
    </w:p>
    <w:p w14:paraId="1C51A53D" w14:textId="77777777" w:rsidR="006D7DF3" w:rsidRPr="006D7DF3" w:rsidRDefault="006D7DF3" w:rsidP="006D7DF3">
      <w:pPr>
        <w:jc w:val="center"/>
        <w:rPr>
          <w:rFonts w:asciiTheme="majorHAnsi" w:hAnsiTheme="majorHAnsi" w:cstheme="majorHAnsi"/>
          <w:b/>
          <w:color w:val="auto"/>
          <w:sz w:val="22"/>
        </w:rPr>
      </w:pPr>
      <w:r w:rsidRPr="006D7DF3">
        <w:rPr>
          <w:rFonts w:asciiTheme="majorHAnsi" w:hAnsiTheme="majorHAnsi" w:cstheme="majorHAnsi"/>
          <w:b/>
          <w:color w:val="auto"/>
          <w:sz w:val="22"/>
        </w:rPr>
        <w:t>RESEARCH PROTOCOL OUTLINE v0.1</w:t>
      </w:r>
    </w:p>
    <w:p w14:paraId="20B75B1B" w14:textId="77777777" w:rsidR="006D7DF3" w:rsidRPr="00026999" w:rsidRDefault="006D7DF3" w:rsidP="006D7DF3">
      <w:pPr>
        <w:jc w:val="both"/>
        <w:rPr>
          <w:rFonts w:asciiTheme="majorHAnsi" w:hAnsiTheme="majorHAnsi" w:cstheme="majorHAnsi"/>
          <w:color w:val="auto"/>
          <w:sz w:val="22"/>
        </w:rPr>
      </w:pPr>
    </w:p>
    <w:p w14:paraId="6D4F9B27" w14:textId="0D98245A" w:rsidR="006D7DF3" w:rsidRPr="00B84145" w:rsidRDefault="006D7DF3" w:rsidP="006D7DF3">
      <w:pPr>
        <w:jc w:val="both"/>
        <w:rPr>
          <w:rFonts w:asciiTheme="majorHAnsi" w:hAnsiTheme="majorHAnsi" w:cstheme="majorHAnsi"/>
          <w:color w:val="auto"/>
          <w:sz w:val="22"/>
        </w:rPr>
      </w:pPr>
      <w:r w:rsidRPr="00B84145">
        <w:rPr>
          <w:rFonts w:asciiTheme="majorHAnsi" w:hAnsiTheme="majorHAnsi" w:cstheme="majorHAnsi"/>
          <w:color w:val="auto"/>
          <w:sz w:val="22"/>
        </w:rPr>
        <w:t xml:space="preserve">Curso: Paradigmas / Métodos de Investigación en IA y </w:t>
      </w:r>
      <w:r w:rsidRPr="00026999">
        <w:rPr>
          <w:rFonts w:asciiTheme="majorHAnsi" w:hAnsiTheme="majorHAnsi" w:cstheme="majorHAnsi"/>
          <w:color w:val="auto"/>
          <w:sz w:val="22"/>
        </w:rPr>
        <w:t>Tecnologías</w:t>
      </w:r>
      <w:r w:rsidRPr="00B84145">
        <w:rPr>
          <w:rFonts w:asciiTheme="majorHAnsi" w:hAnsiTheme="majorHAnsi" w:cstheme="majorHAnsi"/>
          <w:color w:val="auto"/>
          <w:sz w:val="22"/>
        </w:rPr>
        <w:t xml:space="preserve"> Avanzadas</w:t>
      </w:r>
    </w:p>
    <w:p w14:paraId="22001923" w14:textId="77777777" w:rsidR="006D7DF3" w:rsidRPr="00B84145" w:rsidRDefault="006D7DF3" w:rsidP="006D7DF3">
      <w:pPr>
        <w:jc w:val="both"/>
        <w:rPr>
          <w:rFonts w:asciiTheme="majorHAnsi" w:hAnsiTheme="majorHAnsi" w:cstheme="majorHAnsi"/>
          <w:color w:val="auto"/>
          <w:sz w:val="22"/>
        </w:rPr>
      </w:pPr>
      <w:r w:rsidRPr="00B84145">
        <w:rPr>
          <w:rFonts w:asciiTheme="majorHAnsi" w:hAnsiTheme="majorHAnsi" w:cstheme="majorHAnsi"/>
          <w:color w:val="auto"/>
          <w:sz w:val="22"/>
        </w:rPr>
        <w:t>Docente: Dra. Loveleen Gaur</w:t>
      </w:r>
    </w:p>
    <w:p w14:paraId="78D111D4" w14:textId="77777777" w:rsidR="006D7DF3" w:rsidRPr="00B84145" w:rsidRDefault="006D7DF3" w:rsidP="006D7DF3">
      <w:pPr>
        <w:jc w:val="both"/>
        <w:rPr>
          <w:rFonts w:asciiTheme="majorHAnsi" w:hAnsiTheme="majorHAnsi" w:cstheme="majorHAnsi"/>
          <w:color w:val="auto"/>
          <w:sz w:val="22"/>
        </w:rPr>
      </w:pPr>
      <w:r w:rsidRPr="00B84145">
        <w:rPr>
          <w:rFonts w:asciiTheme="majorHAnsi" w:hAnsiTheme="majorHAnsi" w:cstheme="majorHAnsi"/>
          <w:color w:val="auto"/>
          <w:sz w:val="22"/>
        </w:rPr>
        <w:t>Doctorando: Martín Vásquez Rubio</w:t>
      </w:r>
    </w:p>
    <w:p w14:paraId="59653FE9" w14:textId="77777777" w:rsidR="006D7DF3" w:rsidRDefault="006D7DF3" w:rsidP="006D7DF3">
      <w:pPr>
        <w:jc w:val="both"/>
        <w:rPr>
          <w:rFonts w:asciiTheme="majorHAnsi" w:hAnsiTheme="majorHAnsi" w:cstheme="majorHAnsi"/>
          <w:color w:val="auto"/>
        </w:rPr>
      </w:pPr>
    </w:p>
    <w:p w14:paraId="22212D18" w14:textId="2007C8DE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026999">
        <w:rPr>
          <w:rFonts w:asciiTheme="majorHAnsi" w:hAnsiTheme="majorHAnsi" w:cstheme="majorHAnsi"/>
          <w:color w:val="auto"/>
        </w:rPr>
        <w:t>Documento</w:t>
      </w:r>
      <w:r w:rsidRPr="006D7DF3">
        <w:rPr>
          <w:rFonts w:asciiTheme="majorHAnsi" w:hAnsiTheme="majorHAnsi" w:cstheme="majorHAnsi"/>
          <w:color w:val="auto"/>
        </w:rPr>
        <w:t xml:space="preserve"> </w:t>
      </w:r>
      <w:r w:rsidRPr="00026999">
        <w:rPr>
          <w:rFonts w:asciiTheme="majorHAnsi" w:hAnsiTheme="majorHAnsi" w:cstheme="majorHAnsi"/>
          <w:color w:val="auto"/>
        </w:rPr>
        <w:t>preliminar</w:t>
      </w:r>
      <w:r w:rsidRPr="006D7DF3">
        <w:rPr>
          <w:rFonts w:asciiTheme="majorHAnsi" w:hAnsiTheme="majorHAnsi" w:cstheme="majorHAnsi"/>
          <w:color w:val="auto"/>
        </w:rPr>
        <w:t xml:space="preserve"> </w:t>
      </w:r>
      <w:r w:rsidRPr="006D188F">
        <w:rPr>
          <w:rFonts w:asciiTheme="majorHAnsi" w:hAnsiTheme="majorHAnsi" w:cstheme="majorHAnsi"/>
          <w:color w:val="auto"/>
        </w:rPr>
        <w:t>elaborado</w:t>
      </w:r>
      <w:r w:rsidRPr="006D7DF3">
        <w:rPr>
          <w:rFonts w:asciiTheme="majorHAnsi" w:hAnsiTheme="majorHAnsi" w:cstheme="majorHAnsi"/>
          <w:color w:val="auto"/>
        </w:rPr>
        <w:t xml:space="preserve"> conforme a las diez secciones solicitadas en la Sesión 3. Los datos de campo, parámetros experimentales, cronograma y presupuesto se encuentran sujetos a validación.</w:t>
      </w:r>
    </w:p>
    <w:p w14:paraId="6DCBBD3E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t>1. T</w:t>
      </w:r>
      <w:r w:rsidRPr="006D7DF3">
        <w:rPr>
          <w:rFonts w:cstheme="majorHAnsi"/>
          <w:color w:val="auto"/>
        </w:rPr>
        <w:t>itle · Título</w:t>
      </w:r>
    </w:p>
    <w:p w14:paraId="3C27F753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Marco de optimización productiva asistido por inteligencia artificial para la agricultura minifundista en Chota, Cajamarca, Perú.</w:t>
      </w:r>
    </w:p>
    <w:p w14:paraId="6447F21C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Título de trabajo en inglés: AI-Assisted Productive Optimization Framework for Smallholder Farming in Chota, Caj</w:t>
      </w:r>
      <w:r w:rsidRPr="006D7DF3">
        <w:rPr>
          <w:rFonts w:asciiTheme="majorHAnsi" w:hAnsiTheme="majorHAnsi" w:cstheme="majorHAnsi"/>
          <w:color w:val="auto"/>
        </w:rPr>
        <w:t>amarca, Peru.</w:t>
      </w:r>
    </w:p>
    <w:p w14:paraId="371FF689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t>2. Abstract · Resumen</w:t>
      </w:r>
    </w:p>
    <w:p w14:paraId="6041C1DB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La fragmentación de parcelas agrícolas en Chota plantea dificultades de escala, coordinación de recursos y acceso a tecnologías para pequeños productores. Esta investigación propone diseñar y evaluar un marco de optimiza</w:t>
      </w:r>
      <w:r w:rsidRPr="006D7DF3">
        <w:rPr>
          <w:rFonts w:asciiTheme="majorHAnsi" w:hAnsiTheme="majorHAnsi" w:cstheme="majorHAnsi"/>
          <w:color w:val="auto"/>
        </w:rPr>
        <w:t>ción productiva asistido por inteligencia artificial, orientado a mejorar la productividad y los ingresos netos sin ampliar la superficie cultivada. Se adoptará un paradigma pragmático, con Ciencia del Diseño (DSR) para construir y evaluar el artefacto y m</w:t>
      </w:r>
      <w:r w:rsidRPr="006D7DF3">
        <w:rPr>
          <w:rFonts w:asciiTheme="majorHAnsi" w:hAnsiTheme="majorHAnsi" w:cstheme="majorHAnsi"/>
          <w:color w:val="auto"/>
        </w:rPr>
        <w:t xml:space="preserve">étodos mixtos secuenciales explicativos (CUAN → cual): evaluación cuantitativa seguida de entrevistas para interpretar resultados y adopción. Se prevé contribuir con un marco evaluado técnica y económicamente y principios explicativos de diseño y adopción </w:t>
      </w:r>
      <w:r w:rsidRPr="006D7DF3">
        <w:rPr>
          <w:rFonts w:asciiTheme="majorHAnsi" w:hAnsiTheme="majorHAnsi" w:cstheme="majorHAnsi"/>
          <w:color w:val="auto"/>
        </w:rPr>
        <w:t>relevantes para contextos minifundistas. Los efectos reales quedarán sujetos a evaluación empírica.</w:t>
      </w:r>
    </w:p>
    <w:p w14:paraId="55B6D177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t>3. Introduction &amp; Problem Statement · Introducción y problema</w:t>
      </w:r>
    </w:p>
    <w:p w14:paraId="618E9314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En Chota, Cajamarca, la fragmentación de pequeñas parcelas puede restringir la mecanización, l</w:t>
      </w:r>
      <w:r w:rsidRPr="006D7DF3">
        <w:rPr>
          <w:rFonts w:asciiTheme="majorHAnsi" w:hAnsiTheme="majorHAnsi" w:cstheme="majorHAnsi"/>
          <w:color w:val="auto"/>
        </w:rPr>
        <w:t>a coordinación de insumos, las economías de escala y el poder de negociación comercial. No está establecido todavía —y deberá determinarse mediante revisión sistemática de antecedentes— qué soluciones basadas en IA responden conjuntamente a estas restricci</w:t>
      </w:r>
      <w:r w:rsidRPr="006D7DF3">
        <w:rPr>
          <w:rFonts w:asciiTheme="majorHAnsi" w:hAnsiTheme="majorHAnsi" w:cstheme="majorHAnsi"/>
          <w:color w:val="auto"/>
        </w:rPr>
        <w:t>ones y bajo qué condiciones generan resultados económicos y productivos útiles para pequeños agricultores.</w:t>
      </w:r>
    </w:p>
    <w:p w14:paraId="35AD3FBB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El problema investigable consiste en establecer cómo diseñar y evaluar un marco de optimización asistido por IA adaptado al minifundismo, qué diferen</w:t>
      </w:r>
      <w:r w:rsidRPr="006D7DF3">
        <w:rPr>
          <w:rFonts w:asciiTheme="majorHAnsi" w:hAnsiTheme="majorHAnsi" w:cstheme="majorHAnsi"/>
          <w:color w:val="auto"/>
        </w:rPr>
        <w:t>cia observable produce respecto de las prácticas habituales y qué factores sociotécnicos explican el uso o rechazo de sus recomendaciones. La investigación no se limita a predecir cultivos o riego: examina decisiones y coordinación bajo restricciones estru</w:t>
      </w:r>
      <w:r w:rsidRPr="006D7DF3">
        <w:rPr>
          <w:rFonts w:asciiTheme="majorHAnsi" w:hAnsiTheme="majorHAnsi" w:cstheme="majorHAnsi"/>
          <w:color w:val="auto"/>
        </w:rPr>
        <w:t>cturales.</w:t>
      </w:r>
    </w:p>
    <w:p w14:paraId="5272BE20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Prueba «¿Y qué?»: su relevancia reside en evaluar una solución tecnológica en un contexto agrícola concreto, con indicadores verificables y conocimiento transferible sobre principios de diseño y adopción. La magnitud local del problema y la origi</w:t>
      </w:r>
      <w:r w:rsidRPr="006D7DF3">
        <w:rPr>
          <w:rFonts w:asciiTheme="majorHAnsi" w:hAnsiTheme="majorHAnsi" w:cstheme="majorHAnsi"/>
          <w:color w:val="auto"/>
        </w:rPr>
        <w:t>nalidad científica se sustentarán con evidencia que se reunirá durante la revisión de literatura.</w:t>
      </w:r>
    </w:p>
    <w:p w14:paraId="16F4BF9F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lastRenderedPageBreak/>
        <w:t>4. Literature Review · Revisión de literatura</w:t>
      </w:r>
    </w:p>
    <w:p w14:paraId="4668031D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La revisión se organizará en cuatro ejes: (i) minifundismo, fragmentación parcelaria y economías de escala; (ii)</w:t>
      </w:r>
      <w:r w:rsidRPr="006D7DF3">
        <w:rPr>
          <w:rFonts w:asciiTheme="majorHAnsi" w:hAnsiTheme="majorHAnsi" w:cstheme="majorHAnsi"/>
          <w:color w:val="auto"/>
        </w:rPr>
        <w:t xml:space="preserve"> optimización agrícola e IA en explotaciones pequeñas; (iii) DSR y evaluación de artefactos; y (iv) adopción sociotécnica de herramientas digitales rurales. Se examinarán bases como Scopus, Web of Science, SciELO y ALICIA, según disponibilidad, y se docume</w:t>
      </w:r>
      <w:r w:rsidRPr="006D7DF3">
        <w:rPr>
          <w:rFonts w:asciiTheme="majorHAnsi" w:hAnsiTheme="majorHAnsi" w:cstheme="majorHAnsi"/>
          <w:color w:val="auto"/>
        </w:rPr>
        <w:t>ntarán estrategias de búsqueda, criterios de inclusión y exclusión y fechas de consulta.</w:t>
      </w:r>
    </w:p>
    <w:p w14:paraId="1F4C4CE6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La brecha específica aún es una hipótesis de trabajo: posible insuficiencia de marcos integrados que articulen restricciones productivas, resultados económicos y adopc</w:t>
      </w:r>
      <w:r w:rsidRPr="006D7DF3">
        <w:rPr>
          <w:rFonts w:asciiTheme="majorHAnsi" w:hAnsiTheme="majorHAnsi" w:cstheme="majorHAnsi"/>
          <w:color w:val="auto"/>
        </w:rPr>
        <w:t>ión en contextos de parcelas fragmentadas. No se declarará su novedad hasta contrastarla con literatura pertinente. La Sesión 4 profundizará la revisión sistemática mediante PRISMA 2020.</w:t>
      </w:r>
    </w:p>
    <w:p w14:paraId="4D2ED378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t>5. Questions, Hypotheses &amp; Objectives · Preguntas, hipótesis y objeti</w:t>
      </w:r>
      <w:r w:rsidRPr="006D7DF3">
        <w:rPr>
          <w:rFonts w:cstheme="majorHAnsi"/>
          <w:color w:val="auto"/>
        </w:rPr>
        <w:t>vos</w:t>
      </w:r>
    </w:p>
    <w:p w14:paraId="18737A1D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Pregunta principal: ¿En qué medida un marco de optimización productiva asistido por inteligencia artificial mejora la productividad y los ingresos netos de pequeños agricultores de Chota frente a sus prácticas habituales, sin ampliar sus parcelas, y qu</w:t>
      </w:r>
      <w:r w:rsidRPr="006D7DF3">
        <w:rPr>
          <w:rFonts w:asciiTheme="majorHAnsi" w:hAnsiTheme="majorHAnsi" w:cstheme="majorHAnsi"/>
          <w:color w:val="auto"/>
        </w:rPr>
        <w:t>é factores sociotécnicos explican la adopción o el rechazo de sus recomendaciones?</w:t>
      </w:r>
    </w:p>
    <w:p w14:paraId="21206402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Preguntas específicas: (P1) ¿Qué restricciones económicas y operativas deben incorporarse al diseño? (P2) ¿Qué desempeño técnico y económico presenta el marco frente a práct</w:t>
      </w:r>
      <w:r w:rsidRPr="006D7DF3">
        <w:rPr>
          <w:rFonts w:asciiTheme="majorHAnsi" w:hAnsiTheme="majorHAnsi" w:cstheme="majorHAnsi"/>
          <w:color w:val="auto"/>
        </w:rPr>
        <w:t>icas habituales? (P3) ¿Cómo interpretan los agricultores sus recomendaciones y qué factores facilitan u obstaculizan su adopción?</w:t>
      </w:r>
    </w:p>
    <w:p w14:paraId="72A9606A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Objetivo general: desarrollar y evaluar un marco de optimización productiva asistido por IA para agricultura minifundista en C</w:t>
      </w:r>
      <w:r w:rsidRPr="006D7DF3">
        <w:rPr>
          <w:rFonts w:asciiTheme="majorHAnsi" w:hAnsiTheme="majorHAnsi" w:cstheme="majorHAnsi"/>
          <w:color w:val="auto"/>
        </w:rPr>
        <w:t>hota y explicar sus condiciones sociotécnicas de adopción.</w:t>
      </w:r>
    </w:p>
    <w:p w14:paraId="66E4AB7B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Objetivos específicos: (1) diagnosticar restricciones de producción, comercialización y coordinación; (2) diseñar e implementar un artefacto reproducible de apoyo a decisiones; (3) evaluar desempeñ</w:t>
      </w:r>
      <w:r w:rsidRPr="006D7DF3">
        <w:rPr>
          <w:rFonts w:asciiTheme="majorHAnsi" w:hAnsiTheme="majorHAnsi" w:cstheme="majorHAnsi"/>
          <w:color w:val="auto"/>
        </w:rPr>
        <w:t>o técnico, productividad, costos e ingresos netos con indicadores definidos; (4) analizar entrevistas y talleres para explicar resultados y adopción; (5) derivar principios de diseño y condiciones de transferencia a contextos comparables.</w:t>
      </w:r>
    </w:p>
    <w:p w14:paraId="6D9379F4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Hipótesis cuantit</w:t>
      </w:r>
      <w:r w:rsidRPr="006D7DF3">
        <w:rPr>
          <w:rFonts w:asciiTheme="majorHAnsi" w:hAnsiTheme="majorHAnsi" w:cstheme="majorHAnsi"/>
          <w:color w:val="auto"/>
        </w:rPr>
        <w:t>ativa de trabajo, sujeta a operacionalización: el uso del marco se asociará con una mejora en al menos uno de los indicadores productivos o económicos predefinidos frente a prácticas habituales. La magnitud mínima de efecto, la unidad de análisis, el tamañ</w:t>
      </w:r>
      <w:r w:rsidRPr="006D7DF3">
        <w:rPr>
          <w:rFonts w:asciiTheme="majorHAnsi" w:hAnsiTheme="majorHAnsi" w:cstheme="majorHAnsi"/>
          <w:color w:val="auto"/>
        </w:rPr>
        <w:t>o muestral y la estrategia de inferencia se fijarán antes de recopilar los datos definitivos.</w:t>
      </w:r>
    </w:p>
    <w:p w14:paraId="4DBA7189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t>6. Methodology · Metodología</w:t>
      </w:r>
    </w:p>
    <w:p w14:paraId="04A28431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Paradigma: pragmático. Metodología principal: Design Science Research (DSR), seleccionada en el Entregable 2 (4.20/5 en la matriz E.D</w:t>
      </w:r>
      <w:r w:rsidRPr="006D7DF3">
        <w:rPr>
          <w:rFonts w:asciiTheme="majorHAnsi" w:hAnsiTheme="majorHAnsi" w:cstheme="majorHAnsi"/>
          <w:color w:val="auto"/>
        </w:rPr>
        <w:t>.F.C.V.). Diseño de evaluación: métodos mixtos secuenciales explicativos (CUAN → cual). El cuasiexperimento puede servir como estrategia de comparación, si las condiciones de campo lo permiten; no se presupone asignación aleatoria ni inferencia causal auto</w:t>
      </w:r>
      <w:r w:rsidRPr="006D7DF3">
        <w:rPr>
          <w:rFonts w:asciiTheme="majorHAnsi" w:hAnsiTheme="majorHAnsi" w:cstheme="majorHAnsi"/>
          <w:color w:val="auto"/>
        </w:rPr>
        <w:t>mática.</w:t>
      </w:r>
    </w:p>
    <w:p w14:paraId="69B60318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Fases propuestas: diagnóstico participativo y definición de requisitos; diseño del marco y construcción iterativa del artefacto; validación técnica y económica mediante datos de parcelas y escenarios comparables; selección de participantes según re</w:t>
      </w:r>
      <w:r w:rsidRPr="006D7DF3">
        <w:rPr>
          <w:rFonts w:asciiTheme="majorHAnsi" w:hAnsiTheme="majorHAnsi" w:cstheme="majorHAnsi"/>
          <w:color w:val="auto"/>
        </w:rPr>
        <w:t>sultados cuantitativos; entrevistas semiestructuradas y talleres; integración de hallazgos y formulación de principios de diseño.</w:t>
      </w:r>
    </w:p>
    <w:p w14:paraId="06A1B1DF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Datos previstos: superficie y características de parcelas, producción, costos, precios, autoconsumo valorizado, ingresos bruto</w:t>
      </w:r>
      <w:r w:rsidRPr="006D7DF3">
        <w:rPr>
          <w:rFonts w:asciiTheme="majorHAnsi" w:hAnsiTheme="majorHAnsi" w:cstheme="majorHAnsi"/>
          <w:color w:val="auto"/>
        </w:rPr>
        <w:t>s y netos, disponibilidad de recursos, registros de recomendaciones y métricas del algoritmo. Se diseñarán instrumentos y un diccionario de datos; acceso, calidad, cobertura temporal y tamaño muestral deberán verificarse antes del estudio.</w:t>
      </w:r>
    </w:p>
    <w:p w14:paraId="04317F0C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Análisis: valida</w:t>
      </w:r>
      <w:r w:rsidRPr="006D7DF3">
        <w:rPr>
          <w:rFonts w:asciiTheme="majorHAnsi" w:hAnsiTheme="majorHAnsi" w:cstheme="majorHAnsi"/>
          <w:color w:val="auto"/>
        </w:rPr>
        <w:t>ción de modelos con particiones apropiadas, líneas de base y análisis de errores; comparación productiva y económica condicionada por cultivo, clima y recursos; análisis temático de entrevistas; integración explicativa de resultados cuantitativos y cualita</w:t>
      </w:r>
      <w:r w:rsidRPr="006D7DF3">
        <w:rPr>
          <w:rFonts w:asciiTheme="majorHAnsi" w:hAnsiTheme="majorHAnsi" w:cstheme="majorHAnsi"/>
          <w:color w:val="auto"/>
        </w:rPr>
        <w:t>tivos. Se documentarán versiones, parámetros y decisiones analíticas para reproducibilidad.</w:t>
      </w:r>
    </w:p>
    <w:p w14:paraId="79E3AA53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lastRenderedPageBreak/>
        <w:t>7. Ethical Considerations · Consideraciones éticas</w:t>
      </w:r>
    </w:p>
    <w:p w14:paraId="2E0A307C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 xml:space="preserve">Antes de recopilar información personal o intervenir con participantes se gestionará la evaluación o </w:t>
      </w:r>
      <w:r w:rsidRPr="006D7DF3">
        <w:rPr>
          <w:rFonts w:asciiTheme="majorHAnsi" w:hAnsiTheme="majorHAnsi" w:cstheme="majorHAnsi"/>
          <w:color w:val="auto"/>
        </w:rPr>
        <w:t>autorización ética institucional que corresponda en la UNMSM. Se solicitará consentimiento informado, se protegerán datos identificables, se limitará el acceso a los registros y se comunicará que las recomendaciones de IA son apoyo a decisiones y no sustit</w:t>
      </w:r>
      <w:r w:rsidRPr="006D7DF3">
        <w:rPr>
          <w:rFonts w:asciiTheme="majorHAnsi" w:hAnsiTheme="majorHAnsi" w:cstheme="majorHAnsi"/>
          <w:color w:val="auto"/>
        </w:rPr>
        <w:t>uyen el juicio del agricultor. Se atenderán los riesgos de sesgo, exclusión digital y perjuicios por recomendaciones inadecuadas.</w:t>
      </w:r>
    </w:p>
    <w:p w14:paraId="57F2C21D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 xml:space="preserve">El protocolo considerará el Código Nacional de Integridad Científica de CONCYTEC (R. P. N.º 028-2024-CONCYTEC-P) y las reglas </w:t>
      </w:r>
      <w:r w:rsidRPr="006D7DF3">
        <w:rPr>
          <w:rFonts w:asciiTheme="majorHAnsi" w:hAnsiTheme="majorHAnsi" w:cstheme="majorHAnsi"/>
          <w:color w:val="auto"/>
        </w:rPr>
        <w:t>peruanas aplicables de protección de datos personales; su alcance jurídico exacto y requisitos institucionales se verificarán antes de la implementación.</w:t>
      </w:r>
    </w:p>
    <w:p w14:paraId="170DADCD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t>8. Expected Results · Resultados esperados</w:t>
      </w:r>
    </w:p>
    <w:p w14:paraId="02D14E18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 xml:space="preserve">Se espera obtener: (i) un marco de optimización productiva </w:t>
      </w:r>
      <w:r w:rsidRPr="006D7DF3">
        <w:rPr>
          <w:rFonts w:asciiTheme="majorHAnsi" w:hAnsiTheme="majorHAnsi" w:cstheme="majorHAnsi"/>
          <w:color w:val="auto"/>
        </w:rPr>
        <w:t>y un prototipo o implementación reproducible; (ii) un informe de evaluación técnica y económica con métricas y limitaciones explícitas; (iii) una explicación de barreras y facilitadores de adopción; (iv) principios de diseño verificables pertinentes a agri</w:t>
      </w:r>
      <w:r w:rsidRPr="006D7DF3">
        <w:rPr>
          <w:rFonts w:asciiTheme="majorHAnsi" w:hAnsiTheme="majorHAnsi" w:cstheme="majorHAnsi"/>
          <w:color w:val="auto"/>
        </w:rPr>
        <w:t>cultura minifundista; y (v) manuscritos candidatos para revistas de agricultura digital, IA aplicada o estudios sociotécnicos. No se anticipa ni garantiza una mejora positiva antes de reunir evidencia.</w:t>
      </w:r>
    </w:p>
    <w:p w14:paraId="32ADA02C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t>9. Timeline &amp; Budget · Cronograma y presupuesto</w:t>
      </w:r>
    </w:p>
    <w:p w14:paraId="49E68D54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Cronog</w:t>
      </w:r>
      <w:r w:rsidRPr="006D7DF3">
        <w:rPr>
          <w:rFonts w:asciiTheme="majorHAnsi" w:hAnsiTheme="majorHAnsi" w:cstheme="majorHAnsi"/>
          <w:color w:val="auto"/>
        </w:rPr>
        <w:t>rama inicial de planificación: 36 meses sujetos a calendario y requisitos oficiales del programa. Se reserva un margen aproximado de 25% para demoras, rediseños y validaciones; el trabajo de campo no comenzará antes de las aprobaciones pertinentes.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4896"/>
        <w:gridCol w:w="4896"/>
      </w:tblGrid>
      <w:tr w:rsidR="006D7DF3" w:rsidRPr="006D7DF3" w14:paraId="77121CFC" w14:textId="77777777" w:rsidTr="00985D3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14:paraId="2CC8BC17" w14:textId="77777777" w:rsidR="00985D3A" w:rsidRPr="006D7DF3" w:rsidRDefault="00C90B75" w:rsidP="006D7DF3">
            <w:pPr>
              <w:jc w:val="both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Periodo</w:t>
            </w:r>
          </w:p>
        </w:tc>
        <w:tc>
          <w:tcPr>
            <w:tcW w:w="4896" w:type="dxa"/>
            <w:vAlign w:val="center"/>
          </w:tcPr>
          <w:p w14:paraId="2BE47967" w14:textId="77777777" w:rsidR="00985D3A" w:rsidRPr="006D7DF3" w:rsidRDefault="00C90B75" w:rsidP="006D7DF3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Actividad / hito verificable</w:t>
            </w:r>
          </w:p>
        </w:tc>
      </w:tr>
      <w:tr w:rsidR="006D7DF3" w:rsidRPr="006D7DF3" w14:paraId="1A3CA89B" w14:textId="77777777" w:rsidTr="00985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14:paraId="0CEEF513" w14:textId="77777777" w:rsidR="00985D3A" w:rsidRPr="006D7DF3" w:rsidRDefault="00C90B75" w:rsidP="006D7DF3">
            <w:pPr>
              <w:jc w:val="both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Meses 1–6</w:t>
            </w:r>
          </w:p>
        </w:tc>
        <w:tc>
          <w:tcPr>
            <w:tcW w:w="4896" w:type="dxa"/>
            <w:vAlign w:val="center"/>
          </w:tcPr>
          <w:p w14:paraId="463C8164" w14:textId="77777777" w:rsidR="00985D3A" w:rsidRPr="006D7DF3" w:rsidRDefault="00C90B75" w:rsidP="006D7D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Revisión documental, formulación definitiva del protocolo, convenios, ética e instrumentos</w:t>
            </w:r>
          </w:p>
        </w:tc>
      </w:tr>
      <w:tr w:rsidR="006D7DF3" w:rsidRPr="006D7DF3" w14:paraId="24BF26DA" w14:textId="77777777" w:rsidTr="00985D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14:paraId="241CFC88" w14:textId="77777777" w:rsidR="00985D3A" w:rsidRPr="006D7DF3" w:rsidRDefault="00C90B75" w:rsidP="006D7DF3">
            <w:pPr>
              <w:jc w:val="both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Meses 7–12</w:t>
            </w:r>
          </w:p>
        </w:tc>
        <w:tc>
          <w:tcPr>
            <w:tcW w:w="4896" w:type="dxa"/>
            <w:vAlign w:val="center"/>
          </w:tcPr>
          <w:p w14:paraId="0710A60E" w14:textId="77777777" w:rsidR="00985D3A" w:rsidRPr="006D7DF3" w:rsidRDefault="00C90B75" w:rsidP="006D7D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Diagnóstico, piloto de instrumentos, definición y depuración de datos</w:t>
            </w:r>
          </w:p>
        </w:tc>
      </w:tr>
      <w:tr w:rsidR="006D7DF3" w:rsidRPr="006D7DF3" w14:paraId="1C3CA1AB" w14:textId="77777777" w:rsidTr="00985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14:paraId="544242C6" w14:textId="77777777" w:rsidR="00985D3A" w:rsidRPr="006D7DF3" w:rsidRDefault="00C90B75" w:rsidP="006D7DF3">
            <w:pPr>
              <w:jc w:val="both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Meses 13–20</w:t>
            </w:r>
          </w:p>
        </w:tc>
        <w:tc>
          <w:tcPr>
            <w:tcW w:w="4896" w:type="dxa"/>
            <w:vAlign w:val="center"/>
          </w:tcPr>
          <w:p w14:paraId="0D088E02" w14:textId="77777777" w:rsidR="00985D3A" w:rsidRPr="006D7DF3" w:rsidRDefault="00C90B75" w:rsidP="006D7D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Diseño iterativo y pruebas té</w:t>
            </w:r>
            <w:r w:rsidRPr="006D7DF3">
              <w:rPr>
                <w:rFonts w:asciiTheme="majorHAnsi" w:hAnsiTheme="majorHAnsi" w:cstheme="majorHAnsi"/>
                <w:color w:val="auto"/>
              </w:rPr>
              <w:t>cnicas del artefacto; definición de baselines</w:t>
            </w:r>
          </w:p>
        </w:tc>
      </w:tr>
      <w:tr w:rsidR="006D7DF3" w:rsidRPr="006D7DF3" w14:paraId="6E2CB9A3" w14:textId="77777777" w:rsidTr="00985D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14:paraId="5D12E6C6" w14:textId="77777777" w:rsidR="00985D3A" w:rsidRPr="006D7DF3" w:rsidRDefault="00C90B75" w:rsidP="006D7DF3">
            <w:pPr>
              <w:jc w:val="both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Meses 21–26</w:t>
            </w:r>
          </w:p>
        </w:tc>
        <w:tc>
          <w:tcPr>
            <w:tcW w:w="4896" w:type="dxa"/>
            <w:vAlign w:val="center"/>
          </w:tcPr>
          <w:p w14:paraId="392C28F9" w14:textId="77777777" w:rsidR="00985D3A" w:rsidRPr="006D7DF3" w:rsidRDefault="00C90B75" w:rsidP="006D7D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Evaluación cuantitativa y análisis de resultados</w:t>
            </w:r>
          </w:p>
        </w:tc>
      </w:tr>
      <w:tr w:rsidR="006D7DF3" w:rsidRPr="006D7DF3" w14:paraId="3032CAF5" w14:textId="77777777" w:rsidTr="00985D3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14:paraId="44DA929B" w14:textId="77777777" w:rsidR="00985D3A" w:rsidRPr="006D7DF3" w:rsidRDefault="00C90B75" w:rsidP="006D7DF3">
            <w:pPr>
              <w:jc w:val="both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Meses 27–30</w:t>
            </w:r>
          </w:p>
        </w:tc>
        <w:tc>
          <w:tcPr>
            <w:tcW w:w="4896" w:type="dxa"/>
            <w:vAlign w:val="center"/>
          </w:tcPr>
          <w:p w14:paraId="10372FD5" w14:textId="77777777" w:rsidR="00985D3A" w:rsidRPr="006D7DF3" w:rsidRDefault="00C90B75" w:rsidP="006D7DF3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Entrevistas, integración cualitativa y principios de diseño</w:t>
            </w:r>
          </w:p>
        </w:tc>
      </w:tr>
      <w:tr w:rsidR="006D7DF3" w:rsidRPr="006D7DF3" w14:paraId="0E7BC0CF" w14:textId="77777777" w:rsidTr="00985D3A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96" w:type="dxa"/>
            <w:vAlign w:val="center"/>
          </w:tcPr>
          <w:p w14:paraId="27A0E4E8" w14:textId="77777777" w:rsidR="00985D3A" w:rsidRPr="006D7DF3" w:rsidRDefault="00C90B75" w:rsidP="006D7DF3">
            <w:pPr>
              <w:jc w:val="both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>Meses 31–36</w:t>
            </w:r>
          </w:p>
        </w:tc>
        <w:tc>
          <w:tcPr>
            <w:tcW w:w="4896" w:type="dxa"/>
            <w:vAlign w:val="center"/>
          </w:tcPr>
          <w:p w14:paraId="627A7232" w14:textId="77777777" w:rsidR="00985D3A" w:rsidRPr="006D7DF3" w:rsidRDefault="00C90B75" w:rsidP="006D7DF3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auto"/>
              </w:rPr>
            </w:pPr>
            <w:r w:rsidRPr="006D7DF3">
              <w:rPr>
                <w:rFonts w:asciiTheme="majorHAnsi" w:hAnsiTheme="majorHAnsi" w:cstheme="majorHAnsi"/>
                <w:color w:val="auto"/>
              </w:rPr>
              <w:t xml:space="preserve">Redacción, publicaciones, revisión, defensa y margen para </w:t>
            </w:r>
            <w:r w:rsidRPr="006D7DF3">
              <w:rPr>
                <w:rFonts w:asciiTheme="majorHAnsi" w:hAnsiTheme="majorHAnsi" w:cstheme="majorHAnsi"/>
                <w:color w:val="auto"/>
              </w:rPr>
              <w:t>contingencias</w:t>
            </w:r>
          </w:p>
        </w:tc>
      </w:tr>
    </w:tbl>
    <w:p w14:paraId="3CA0741B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 xml:space="preserve">Presupuesto: se formulará por rubros (desplazamiento y campo; recolección y gestión de datos; cómputo y almacenamiento; talleres y validación; publicaciones; contingencias). No se consigna todavía una cifra total porque faltan </w:t>
      </w:r>
      <w:r w:rsidRPr="006D7DF3">
        <w:rPr>
          <w:rFonts w:asciiTheme="majorHAnsi" w:hAnsiTheme="majorHAnsi" w:cstheme="majorHAnsi"/>
          <w:color w:val="auto"/>
        </w:rPr>
        <w:t>cotizaciones, alcance muestral y acuerdos de acceso. Cualquier monto mostrado en la infografía es ilustrativo y no constituye presupuesto aprobado.</w:t>
      </w:r>
    </w:p>
    <w:p w14:paraId="7292FE68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t>10. Bibliography · Bibliografía preliminar</w:t>
      </w:r>
    </w:p>
    <w:p w14:paraId="0C36CA61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Hevner, A. R., March, S. T., Park, J., &amp; Ram, S. (2004). Design s</w:t>
      </w:r>
      <w:r w:rsidRPr="006D7DF3">
        <w:rPr>
          <w:rFonts w:asciiTheme="majorHAnsi" w:hAnsiTheme="majorHAnsi" w:cstheme="majorHAnsi"/>
          <w:color w:val="auto"/>
        </w:rPr>
        <w:t>cience in information systems research. MIS Quarterly, 28(1), 75–105.</w:t>
      </w:r>
    </w:p>
    <w:p w14:paraId="2CFEA29D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Gregor, S., &amp; Hevner, A. R. (2013). Positioning and presenting design science research for maximum impact. MIS Quarterly, 37(2), 337–355.</w:t>
      </w:r>
    </w:p>
    <w:p w14:paraId="3FB11D6D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Page, M. J., et al. (2021). The PRISMA 2020 stat</w:t>
      </w:r>
      <w:r w:rsidRPr="006D7DF3">
        <w:rPr>
          <w:rFonts w:asciiTheme="majorHAnsi" w:hAnsiTheme="majorHAnsi" w:cstheme="majorHAnsi"/>
          <w:color w:val="auto"/>
        </w:rPr>
        <w:t>ement: an updated guideline for reporting systematic reviews. BMJ, 372, n71.</w:t>
      </w:r>
    </w:p>
    <w:p w14:paraId="08C2C7E0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lastRenderedPageBreak/>
        <w:t>Pineau, J., et al. (2021). Improving reproducibility in machine learning research. Journal of Machine Learning Research, 22(164), 1–20.</w:t>
      </w:r>
    </w:p>
    <w:p w14:paraId="337A97B8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 xml:space="preserve">Yin, R. K. (2018). Case study research and </w:t>
      </w:r>
      <w:r w:rsidRPr="006D7DF3">
        <w:rPr>
          <w:rFonts w:asciiTheme="majorHAnsi" w:hAnsiTheme="majorHAnsi" w:cstheme="majorHAnsi"/>
          <w:color w:val="auto"/>
        </w:rPr>
        <w:t>applications: Design and methods (6th ed.). SAGE.</w:t>
      </w:r>
    </w:p>
    <w:p w14:paraId="011B424B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Doran, G. T. (1981). There’s a S.M.A.R.T. way to write management’s goals and objectives. Management Review, 70(11), 35–36.</w:t>
      </w:r>
    </w:p>
    <w:p w14:paraId="0DCADF90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CONCYTEC. (2020). Guía práctica para la formulación y ejecución de proyectos de in</w:t>
      </w:r>
      <w:r w:rsidRPr="006D7DF3">
        <w:rPr>
          <w:rFonts w:asciiTheme="majorHAnsi" w:hAnsiTheme="majorHAnsi" w:cstheme="majorHAnsi"/>
          <w:color w:val="auto"/>
        </w:rPr>
        <w:t>vestigación y desarrollo experimental (I+D).</w:t>
      </w:r>
    </w:p>
    <w:p w14:paraId="3AEF4026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CONCYTEC. (2024). Código Nacional de Integridad Científica. Resolución de Presidencia N.º 028-2024-CONCYTEC-P.</w:t>
      </w:r>
    </w:p>
    <w:p w14:paraId="3A87A0E5" w14:textId="77777777" w:rsidR="006D7DF3" w:rsidRDefault="006D7DF3" w:rsidP="006D7DF3">
      <w:pPr>
        <w:jc w:val="both"/>
        <w:rPr>
          <w:rFonts w:asciiTheme="majorHAnsi" w:hAnsiTheme="majorHAnsi" w:cstheme="majorHAnsi"/>
          <w:color w:val="auto"/>
        </w:rPr>
      </w:pPr>
    </w:p>
    <w:p w14:paraId="56A81308" w14:textId="18C0E115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br w:type="page"/>
      </w:r>
    </w:p>
    <w:p w14:paraId="08EF0F66" w14:textId="77777777" w:rsidR="00985D3A" w:rsidRPr="006D7DF3" w:rsidRDefault="00C90B75" w:rsidP="006D7DF3">
      <w:pPr>
        <w:pStyle w:val="Ttulo1"/>
        <w:jc w:val="both"/>
        <w:rPr>
          <w:rFonts w:cstheme="majorHAnsi"/>
          <w:color w:val="auto"/>
        </w:rPr>
      </w:pPr>
      <w:r w:rsidRPr="006D7DF3">
        <w:rPr>
          <w:rFonts w:cstheme="majorHAnsi"/>
          <w:color w:val="auto"/>
        </w:rPr>
        <w:lastRenderedPageBreak/>
        <w:t>Anexo visual · Infografía del Entregable 3</w:t>
      </w:r>
    </w:p>
    <w:p w14:paraId="562E6856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t>Síntesis ilustrativa del protocolo v0.1. El cronograma y cualquier cifra económica dentro de la imagen son referenciales; prevalecen las reservas expresadas en el informe.</w:t>
      </w:r>
    </w:p>
    <w:p w14:paraId="4D65927E" w14:textId="77777777" w:rsidR="00985D3A" w:rsidRPr="006D7DF3" w:rsidRDefault="00C90B75" w:rsidP="006D7DF3">
      <w:pPr>
        <w:jc w:val="both"/>
        <w:rPr>
          <w:rFonts w:asciiTheme="majorHAnsi" w:hAnsiTheme="majorHAnsi" w:cstheme="majorHAnsi"/>
          <w:color w:val="auto"/>
        </w:rPr>
      </w:pPr>
      <w:r w:rsidRPr="006D7DF3">
        <w:rPr>
          <w:rFonts w:asciiTheme="majorHAnsi" w:hAnsiTheme="majorHAnsi" w:cstheme="majorHAnsi"/>
          <w:color w:val="auto"/>
        </w:rPr>
        <w:drawing>
          <wp:inline distT="0" distB="0" distL="0" distR="0" wp14:anchorId="4CB1D127" wp14:editId="5CB195CA">
            <wp:extent cx="6217920" cy="4145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_wide_detailed_infographic_poster_slide_in_spa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5D3A" w:rsidRPr="006D7DF3" w:rsidSect="00034616">
      <w:footerReference w:type="default" r:id="rId9"/>
      <w:pgSz w:w="12240" w:h="15840"/>
      <w:pgMar w:top="1109" w:right="1224" w:bottom="979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7954B" w14:textId="77777777" w:rsidR="00C90B75" w:rsidRDefault="00C90B7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3DD9F1A" w14:textId="77777777" w:rsidR="00C90B75" w:rsidRDefault="00C90B7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44049B" w14:textId="77777777" w:rsidR="00985D3A" w:rsidRDefault="00C90B75">
    <w:pPr>
      <w:pStyle w:val="Piedepgina"/>
      <w:jc w:val="center"/>
      <w:rPr>
        <w:rFonts w:hint="eastAsia"/>
      </w:rPr>
    </w:pPr>
    <w:r>
      <w:rPr>
        <w:sz w:val="16"/>
      </w:rPr>
      <w:t>UNMSM · Doctorado en Tecnologías Profundas  |  Entregable 3 · Protocol Outline v0.1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B4B1316" w14:textId="77777777" w:rsidR="00C90B75" w:rsidRDefault="00C90B7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BCF0C93" w14:textId="77777777" w:rsidR="00C90B75" w:rsidRDefault="00C90B7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6999"/>
    <w:rsid w:val="00034616"/>
    <w:rsid w:val="0006063C"/>
    <w:rsid w:val="0015074B"/>
    <w:rsid w:val="001525DC"/>
    <w:rsid w:val="0029639D"/>
    <w:rsid w:val="00326F90"/>
    <w:rsid w:val="003D7385"/>
    <w:rsid w:val="004C4475"/>
    <w:rsid w:val="006D188F"/>
    <w:rsid w:val="006D7DF3"/>
    <w:rsid w:val="0094217D"/>
    <w:rsid w:val="00985D3A"/>
    <w:rsid w:val="00AA1D8D"/>
    <w:rsid w:val="00B47730"/>
    <w:rsid w:val="00C90B75"/>
    <w:rsid w:val="00CB0664"/>
    <w:rsid w:val="00D03CC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394D3CBF"/>
  <w14:defaultImageDpi w14:val="330"/>
  <w15:docId w15:val="{4D20798C-844F-448A-B06D-21ED007E4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7DF3"/>
    <w:pPr>
      <w:spacing w:after="100"/>
    </w:pPr>
    <w:rPr>
      <w:rFonts w:ascii="Aptos" w:hAnsi="Aptos"/>
      <w:noProof/>
      <w:color w:val="253243"/>
      <w:sz w:val="20"/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0A476B"/>
      <w:sz w:val="2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D6B5D"/>
      <w:sz w:val="21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0A3054"/>
      <w:spacing w:val="5"/>
      <w:kern w:val="28"/>
      <w:sz w:val="36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1661</Words>
  <Characters>9140</Characters>
  <Application>Microsoft Office Word</Application>
  <DocSecurity>0</DocSecurity>
  <Lines>76</Lines>
  <Paragraphs>21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10780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8</cp:revision>
  <dcterms:created xsi:type="dcterms:W3CDTF">2013-12-23T23:15:00Z</dcterms:created>
  <dcterms:modified xsi:type="dcterms:W3CDTF">2026-10-25T03:45:00Z</dcterms:modified>
  <cp:category/>
</cp:coreProperties>
</file>