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A4A"/>
          <w:sz w:val="44"/>
          <w:szCs w:val="44"/>
        </w:rPr>
        <w:t xml:space="preserve">MAPA DE SERVICIOS</w:t>
      </w:r>
    </w:p>
    <w:p>
      <w:pPr>
        <w:spacing w:after="200"/>
      </w:pPr>
      <w:r>
        <w:rPr>
          <w:color w:val="2E5AAC"/>
          <w:sz w:val="26"/>
          <w:szCs w:val="26"/>
        </w:rPr>
        <w:t xml:space="preserve">SP Seguridad Privada — Portal interno (Web Interna SP)</w:t>
      </w:r>
    </w:p>
    <w:p>
      <w:pPr>
        <w:spacing w:after="40"/>
      </w:pPr>
      <w:r>
        <w:rPr>
          <w:b/>
          <w:sz w:val="21"/>
        </w:rPr>
        <w:t>Versión V1.13 — Revisión 12: se organiza el documento en 3 partes (Parte 1 — Servicios, Parte 2 — Servicios Transversales, Parte 3 — Glosario), reflejando el mismo menú de 3 mosaicos ya aplicado en la web. Sin cambios de contenido de servicios, segmentos, transversales ni glosario respecto a V1.12.</w:t>
      </w:r>
    </w:p>
    <w:p>
      <w:pPr>
        <w:spacing w:after="40"/>
      </w:pPr>
      <w:r>
        <w:rPr>
          <w:color w:val="6B7280"/>
          <w:sz w:val="20"/>
          <w:szCs w:val="20"/>
        </w:rPr>
        <w:t>Preparado para: Martin Wolcan  ·  Fecha: 25 de agosto de 2026</w:t>
      </w:r>
    </w:p>
    <w:p>
      <w:pPr>
        <w:spacing w:after="300"/>
      </w:pPr>
      <w:r>
        <w:rPr>
          <w:color w:val="6B7280"/>
          <w:sz w:val="18"/>
        </w:rPr>
        <w:t>Fuente: contenido vigente en pages/mapa-servicios-catalogo.html, mapa-servicios-transversales.html y mapa-servicios-glosario.html (js/versiones/mapa-v1.13.js) del repositorio Web Interna SP.</w:t>
      </w:r>
    </w:p>
    <w:p>
      <w:pPr>
        <w:pStyle w:val="Heading1"/>
        <w:spacing w:after="200" w:before="400"/>
      </w:pPr>
      <w:r>
        <w:t xml:space="preserve">1. Resumen</w:t>
      </w:r>
    </w:p>
    <w:p>
      <w:pPr>
        <w:spacing w:after="120"/>
      </w:pPr>
      <w:r>
        <w:rPr>
          <w:i w:val="false"/>
          <w:iCs w:val="false"/>
          <w:color w:val="222222"/>
          <w:sz w:val="21"/>
          <w:szCs w:val="21"/>
        </w:rPr>
        <w:t xml:space="preserve">El Mapa de Servicios organiza la oferta comercial de SP Seguridad Privada en seis segmentos — Hogar, Comercio, Obras, Consorcios y Edificios, Vigilancia presencial y Empresas — más un grupo de servicios transversales que aplican a todos los segmentos. Este documento traduce a formato de lectura el contenido que hoy vive en el portal interno, para su uso comercial, institucional o de referencia fuera de la web.</w:t>
      </w:r>
    </w:p>
    <w:p>
      <w:pPr>
        <w:spacing w:after="120"/>
      </w:pPr>
      <w:r>
        <w:rPr>
          <w:i w:val="false"/>
          <w:iCs w:val="false"/>
          <w:color w:val="222222"/>
          <w:sz w:val="21"/>
          <w:szCs w:val="21"/>
        </w:rPr>
        <w:t xml:space="preserve">Cada servicio se describe con su propuesta de valor, el problema que resuelve, lo que incluye, el esquema de facturación y su diferencial frente a alternativas del mercado. Dos servicios cuentan además con ficha de producto propia dentro del portal: Comercio Seguro y SP Obra Segura.</w:t>
      </w:r>
    </w:p>
    <w:p>
      <w:pPr>
        <w:pStyle w:val="Title"/>
        <w:spacing w:before="600" w:after="80"/>
      </w:pPr>
      <w:r>
        <w:rPr>
          <w:b/>
          <w:color w:val="1B2A4A"/>
        </w:rPr>
        <w:t>PARTE 1 — SERVICIOS</w:t>
      </w:r>
    </w:p>
    <w:p>
      <w:pPr>
        <w:pStyle w:val="Heading1"/>
        <w:spacing w:after="200" w:before="400"/>
      </w:pPr>
      <w:r>
        <w:t xml:space="preserve">Hogar</w:t>
      </w:r>
    </w:p>
    <w:p>
      <w:pPr>
        <w:spacing w:after="120"/>
      </w:pPr>
      <w:r>
        <w:rPr>
          <w:i w:val="false"/>
          <w:iCs w:val="false"/>
          <w:color w:val="222222"/>
          <w:sz w:val="21"/>
          <w:szCs w:val="21"/>
        </w:rPr>
        <w:t xml:space="preserve">Seguridad para casas y departamentos. El objetivo es brindar total tranquilidad dentro del hogar pero también en momentos de ausencia. Cada servicio puede contratarse de forma independiente o combinada.</w:t>
      </w:r>
    </w:p>
    <w:p>
      <w:pPr>
        <w:spacing w:after="120"/>
      </w:pPr>
      <w:r>
        <w:rPr>
          <w:i/>
          <w:iCs/>
          <w:color w:val="6B7280"/>
          <w:sz w:val="21"/>
          <w:szCs w:val="21"/>
        </w:rPr>
        <w:t xml:space="preserve">Ficha Hogar Seguro — próximamente.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B2A4A" w:val="clear"/>
            <w:tcMar>
              <w:top w:type="dxa" w:w="100"/>
              <w:left w:type="dxa" w:w="120"/>
              <w:bottom w:type="dxa" w:w="100"/>
              <w:right w:type="dxa" w:w="120"/>
            </w:tcMar>
          </w:tcPr>
          <w:p>
            <w:r>
              <w:rPr>
                <w:b/>
                <w:bCs/>
                <w:color w:val="FFFFFF"/>
                <w:sz w:val="20"/>
                <w:szCs w:val="20"/>
              </w:rPr>
              <w:t xml:space="preserve">Servicio</w:t>
            </w:r>
          </w:p>
        </w:tc>
        <w:tc>
          <w:tcPr>
            <w:tcW w:type="dxa" w:w="2600"/>
            <w:shd w:fill="1B2A4A" w:val="clear"/>
            <w:tcMar>
              <w:top w:type="dxa" w:w="100"/>
              <w:left w:type="dxa" w:w="120"/>
              <w:bottom w:type="dxa" w:w="100"/>
              <w:right w:type="dxa" w:w="120"/>
            </w:tcMar>
          </w:tcPr>
          <w:p>
            <w:r>
              <w:rPr>
                <w:b/>
                <w:bCs/>
                <w:color w:val="FFFFFF"/>
                <w:sz w:val="20"/>
                <w:szCs w:val="20"/>
              </w:rPr>
              <w:t xml:space="preserve">Propuesta de valor</w:t>
            </w:r>
          </w:p>
        </w:tc>
        <w:tc>
          <w:tcPr>
            <w:tcW w:type="dxa" w:w="4360"/>
            <w:shd w:fill="1B2A4A" w:val="clear"/>
            <w:tcMar>
              <w:top w:type="dxa" w:w="100"/>
              <w:left w:type="dxa" w:w="120"/>
              <w:bottom w:type="dxa" w:w="100"/>
              <w:right w:type="dxa" w:w="120"/>
            </w:tcMar>
          </w:tcPr>
          <w:p>
            <w:r>
              <w:rPr>
                <w:b/>
                <w:bCs/>
                <w:color w:val="FFFFFF"/>
                <w:sz w:val="20"/>
                <w:szCs w:val="20"/>
              </w:rPr>
              <w:t xml:space="preserve">Resuelve</w:t>
            </w:r>
          </w:p>
        </w:tc>
      </w:tr>
      <w:tr>
        <w:tc>
          <w:tcPr>
            <w:tcW w:type="dxa" w:w="2400"/>
            <w:shd w:fill="FFFFFF" w:val="clear"/>
            <w:tcMar>
              <w:top w:type="dxa" w:w="100"/>
              <w:left w:type="dxa" w:w="120"/>
              <w:bottom w:type="dxa" w:w="100"/>
              <w:right w:type="dxa" w:w="120"/>
            </w:tcMar>
          </w:tcPr>
          <w:p>
            <w:r>
              <w:rPr>
                <w:b/>
                <w:bCs/>
                <w:sz w:val="20"/>
                <w:szCs w:val="20"/>
              </w:rPr>
              <w:t>Alarma monitoreada + Videovigilancia</w:t>
            </w:r>
          </w:p>
        </w:tc>
        <w:tc>
          <w:tcPr>
            <w:tcW w:type="dxa" w:w="2600"/>
            <w:shd w:fill="FFFFFF" w:val="clear"/>
            <w:tcMar>
              <w:top w:type="dxa" w:w="100"/>
              <w:left w:type="dxa" w:w="120"/>
              <w:bottom w:type="dxa" w:w="100"/>
              <w:right w:type="dxa" w:w="120"/>
            </w:tcMar>
          </w:tcPr>
          <w:p>
            <w:r>
              <w:rPr>
                <w:sz w:val="20"/>
                <w:szCs w:val="20"/>
              </w:rPr>
              <w:t>Detección, respuesta y video en un solo servicio, las 24 horas</w:t>
            </w:r>
          </w:p>
        </w:tc>
        <w:tc>
          <w:tcPr>
            <w:tcW w:type="dxa" w:w="4360"/>
            <w:shd w:fill="FFFFFF" w:val="clear"/>
            <w:tcMar>
              <w:top w:type="dxa" w:w="100"/>
              <w:left w:type="dxa" w:w="120"/>
              <w:bottom w:type="dxa" w:w="100"/>
              <w:right w:type="dxa" w:w="120"/>
            </w:tcMar>
          </w:tcPr>
          <w:p>
            <w:r>
              <w:rPr>
                <w:sz w:val="20"/>
                <w:szCs w:val="20"/>
              </w:rPr>
              <w:t>La seguridad del hogar en todo momento: detectar cualquier intento de intrusión o emergencia y, además, poder ver qué está pasando en tiempo real o revisar lo grabado ante un incidente — tanto estando en casa como en tu ausencia.</w:t>
            </w:r>
          </w:p>
        </w:tc>
      </w:tr>
      <w:tr>
        <w:tc>
          <w:tcPr>
            <w:tcW w:type="dxa" w:w="2400"/>
            <w:shd w:fill="EEF1F6" w:val="clear"/>
            <w:tcMar>
              <w:top w:type="dxa" w:w="100"/>
              <w:left w:type="dxa" w:w="120"/>
              <w:bottom w:type="dxa" w:w="100"/>
              <w:right w:type="dxa" w:w="120"/>
            </w:tcMar>
          </w:tcPr>
          <w:p>
            <w:r>
              <w:rPr>
                <w:b/>
                <w:bCs/>
                <w:sz w:val="20"/>
                <w:szCs w:val="20"/>
              </w:rPr>
              <w:t xml:space="preserve">Videoverificación</w:t>
            </w:r>
          </w:p>
        </w:tc>
        <w:tc>
          <w:tcPr>
            <w:tcW w:type="dxa" w:w="2600"/>
            <w:shd w:fill="EEF1F6" w:val="clear"/>
            <w:tcMar>
              <w:top w:type="dxa" w:w="100"/>
              <w:left w:type="dxa" w:w="120"/>
              <w:bottom w:type="dxa" w:w="100"/>
              <w:right w:type="dxa" w:w="120"/>
            </w:tcMar>
          </w:tcPr>
          <w:p>
            <w:r>
              <w:rPr>
                <w:sz w:val="20"/>
                <w:szCs w:val="20"/>
              </w:rPr>
              <w:t xml:space="preserve">Confirmación visual del evento desde la central</w:t>
            </w:r>
          </w:p>
        </w:tc>
        <w:tc>
          <w:tcPr>
            <w:tcW w:type="dxa" w:w="4360"/>
            <w:shd w:fill="EEF1F6" w:val="clear"/>
            <w:tcMar>
              <w:top w:type="dxa" w:w="100"/>
              <w:left w:type="dxa" w:w="120"/>
              <w:bottom w:type="dxa" w:w="100"/>
              <w:right w:type="dxa" w:w="120"/>
            </w:tcMar>
          </w:tcPr>
          <w:p>
            <w:r>
              <w:rPr>
                <w:sz w:val="20"/>
                <w:szCs w:val="20"/>
              </w:rPr>
              <w:t xml:space="preserve">Saber con certeza qué está pasando ante una alerta, en vez de depender de que alguien esté disponible para confirmarlo.</w:t>
            </w:r>
          </w:p>
        </w:tc>
      </w:tr>
      <w:tr>
        <w:tc>
          <w:tcPr>
            <w:tcW w:type="dxa" w:w="2400"/>
            <w:shd w:fill="FFFFFF" w:val="clear"/>
            <w:tcMar>
              <w:top w:type="dxa" w:w="100"/>
              <w:left w:type="dxa" w:w="120"/>
              <w:bottom w:type="dxa" w:w="100"/>
              <w:right w:type="dxa" w:w="120"/>
            </w:tcMar>
          </w:tcPr>
          <w:p>
            <w:r>
              <w:rPr>
                <w:b/>
                <w:bCs/>
                <w:sz w:val="20"/>
                <w:szCs w:val="20"/>
              </w:rPr>
              <w:t xml:space="preserve">Cerco eléctrico</w:t>
            </w:r>
          </w:p>
        </w:tc>
        <w:tc>
          <w:tcPr>
            <w:tcW w:type="dxa" w:w="2600"/>
            <w:shd w:fill="FFFFFF" w:val="clear"/>
            <w:tcMar>
              <w:top w:type="dxa" w:w="100"/>
              <w:left w:type="dxa" w:w="120"/>
              <w:bottom w:type="dxa" w:w="100"/>
              <w:right w:type="dxa" w:w="120"/>
            </w:tcMar>
          </w:tcPr>
          <w:p>
            <w:r>
              <w:rPr>
                <w:sz w:val="20"/>
                <w:szCs w:val="20"/>
              </w:rPr>
              <w:t xml:space="preserve">Protección perimetral activa</w:t>
            </w:r>
          </w:p>
        </w:tc>
        <w:tc>
          <w:tcPr>
            <w:tcW w:type="dxa" w:w="4360"/>
            <w:shd w:fill="FFFFFF" w:val="clear"/>
            <w:tcMar>
              <w:top w:type="dxa" w:w="100"/>
              <w:left w:type="dxa" w:w="120"/>
              <w:bottom w:type="dxa" w:w="100"/>
              <w:right w:type="dxa" w:w="120"/>
            </w:tcMar>
          </w:tcPr>
          <w:p>
            <w:r>
              <w:rPr>
                <w:sz w:val="20"/>
                <w:szCs w:val="20"/>
              </w:rPr>
              <w:t xml:space="preserve">El riesgo de ingreso no autorizado por los límites de la propiedad.</w:t>
            </w:r>
          </w:p>
        </w:tc>
      </w:tr>
    </w:tbl>
    <w:p>
      <w:pPr>
        <w:spacing w:after="100"/>
      </w:pPr>
    </w:p>
    <w:p>
      <w:pPr>
        <w:spacing w:after="100" w:before="240"/>
      </w:pPr>
      <w:r>
        <w:rPr>
          <w:b/>
          <w:bCs/>
          <w:color w:val="1B2A4A"/>
          <w:sz w:val="24"/>
          <w:szCs w:val="24"/>
        </w:rPr>
        <w:t xml:space="preserve">Alarma monitoreada + Videovigilancia — Detección, respuesta y video en un solo servicio, las 24 horas</w:t>
      </w:r>
    </w:p>
    <w:p>
      <w:pPr>
        <w:spacing w:after="80"/>
      </w:pPr>
      <w:r>
        <w:rPr>
          <w:b/>
          <w:bCs/>
          <w:sz w:val="21"/>
          <w:szCs w:val="21"/>
        </w:rPr>
        <w:t xml:space="preserve">Incluye:</w:t>
      </w:r>
    </w:p>
    <w:p>
      <w:pPr>
        <w:pStyle w:val="ListParagraph"/>
        <w:numPr>
          <w:ilvl w:val="0"/>
          <w:numId w:val="1"/>
        </w:numPr>
        <w:spacing w:after="60"/>
      </w:pPr>
      <w:r>
        <w:rPr>
          <w:sz w:val="21"/>
          <w:szCs w:val="21"/>
        </w:rPr>
        <w:t xml:space="preserve">Instalación del sistema de alarma y de cámaras interiores y/o exteriores</w:t>
      </w:r>
    </w:p>
    <w:p>
      <w:pPr>
        <w:pStyle w:val="ListParagraph"/>
        <w:numPr>
          <w:ilvl w:val="0"/>
          <w:numId w:val="1"/>
        </w:numPr>
        <w:spacing w:after="60"/>
      </w:pPr>
      <w:r>
        <w:rPr>
          <w:sz w:val="21"/>
          <w:szCs w:val="21"/>
        </w:rPr>
        <w:t xml:space="preserve">Monitoreo 24/7 desde la central SP, con acceso a las imágenes ante cualquier evento</w:t>
      </w:r>
    </w:p>
    <w:p>
      <w:pPr>
        <w:pStyle w:val="ListParagraph"/>
        <w:numPr>
          <w:ilvl w:val="0"/>
          <w:numId w:val="1"/>
        </w:numPr>
        <w:spacing w:after="60"/>
      </w:pPr>
      <w:r>
        <w:rPr>
          <w:sz w:val="21"/>
          <w:szCs w:val="21"/>
        </w:rPr>
        <w:t xml:space="preserve">Notificación inmediata ante cualquier evento</w:t>
      </w:r>
    </w:p>
    <w:p>
      <w:pPr>
        <w:pStyle w:val="ListParagraph"/>
        <w:numPr>
          <w:ilvl w:val="0"/>
          <w:numId w:val="1"/>
        </w:numPr>
        <w:spacing w:after="60"/>
      </w:pPr>
      <w:r>
        <w:rPr>
          <w:sz w:val="21"/>
          <w:szCs w:val="21"/>
        </w:rPr>
        <w:t xml:space="preserve">Grabación continua con almacenamiento local</w:t>
      </w:r>
    </w:p>
    <w:p>
      <w:pPr>
        <w:pStyle w:val="ListParagraph"/>
        <w:numPr>
          <w:ilvl w:val="0"/>
          <w:numId w:val="1"/>
        </w:numPr>
        <w:spacing w:after="60"/>
      </w:pPr>
      <w:r>
        <w:rPr>
          <w:sz w:val="21"/>
          <w:szCs w:val="21"/>
        </w:rPr>
        <w:t xml:space="preserve">Control, armado/desarmado y acceso a cámaras desde el celular (App)</w:t>
      </w:r>
    </w:p>
    <w:p>
      <w:pPr>
        <w:pStyle w:val="ListParagraph"/>
        <w:numPr>
          <w:ilvl w:val="0"/>
          <w:numId w:val="1"/>
        </w:numPr>
        <w:spacing w:after="60"/>
      </w:pPr>
      <w:r>
        <w:rPr>
          <w:sz w:val="21"/>
          <w:szCs w:val="21"/>
        </w:rPr>
        <w:t xml:space="preserve">Botón de pánico</w:t>
      </w:r>
    </w:p>
    <w:p>
      <w:pPr>
        <w:pStyle w:val="ListParagraph"/>
        <w:numPr>
          <w:ilvl w:val="0"/>
          <w:numId w:val="1"/>
        </w:numPr>
        <w:spacing w:after="60"/>
      </w:pPr>
      <w:r>
        <w:rPr>
          <w:sz w:val="21"/>
          <w:szCs w:val="21"/>
        </w:rPr>
        <w:t xml:space="preserve">Aviso ante corte de luz</w:t>
      </w:r>
    </w:p>
    <w:p>
      <w:pPr>
        <w:spacing w:after="100"/>
      </w:pPr>
      <w:r>
        <w:rPr>
          <w:b/>
          <w:bCs/>
          <w:sz w:val="21"/>
          <w:szCs w:val="21"/>
        </w:rPr>
        <w:t xml:space="preserve">Facturación: </w:t>
      </w:r>
      <w:r>
        <w:rPr>
          <w:sz w:val="21"/>
          <w:szCs w:val="21"/>
        </w:rPr>
        <w:t xml:space="preserve">Cargo de instalación único + abono mensual único que incluye monitoreo de alarma y videovigilancia. Dos modalidades de equipamiento:</w:t>
      </w:r>
    </w:p>
    <w:p>
      <w:pPr>
        <w:pStyle w:val="ListParagraph"/>
        <w:numPr>
          <w:ilvl w:val="0"/>
          <w:numId w:val="1"/>
        </w:numPr>
        <w:spacing w:after="60"/>
      </w:pPr>
      <w:r>
        <w:rPr>
          <w:sz w:val="21"/>
          <w:szCs w:val="21"/>
        </w:rPr>
        <w:t xml:space="preserve">Comodato — para kit de instalación básico: el equipo es propiedad de SP y el mantenimiento corre por su cuenta.</w:t>
      </w:r>
    </w:p>
    <w:p>
      <w:pPr>
        <w:pStyle w:val="ListParagraph"/>
        <w:numPr>
          <w:ilvl w:val="0"/>
          <w:numId w:val="1"/>
        </w:numPr>
        <w:spacing w:after="60"/>
      </w:pPr>
      <w:r>
        <w:rPr>
          <w:sz w:val="21"/>
          <w:szCs w:val="21"/>
        </w:rPr>
        <w:t xml:space="preserve">Venta directa: el cliente es propietario del equipo desde la instalación.</w:t>
      </w:r>
    </w:p>
    <w:p>
      <w:pPr>
        <w:spacing w:after="100"/>
      </w:pPr>
      <w:r>
        <w:rPr>
          <w:b/>
          <w:bCs/>
          <w:sz w:val="21"/>
          <w:szCs w:val="21"/>
        </w:rPr>
        <w:t xml:space="preserve">Diferencial: </w:t>
      </w:r>
      <w:r>
        <w:rPr>
          <w:sz w:val="21"/>
          <w:szCs w:val="21"/>
        </w:rPr>
        <w:t>Es un servicio de seguridad integral que no depende del usuario: la central detecta y actúa de forma autónoma ante cualquier emergencia, aunque no se pueda ubicar al cliente, combinando alarma monitoreada y cámaras en un solo servicio y un solo abono. Para que la central también vea las imágenes en tiempo real y confirme visualmente cada alerta antes de actuar, está disponible el servicio de Videoverificación.</w:t>
      </w:r>
    </w:p>
    <w:p>
      <w:pPr>
        <w:spacing w:after="100"/>
      </w:pPr>
      <w:r>
        <w:rPr>
          <w:b/>
          <w:bCs/>
          <w:sz w:val="21"/>
          <w:szCs w:val="21"/>
        </w:rPr>
        <w:t xml:space="preserve">Cancelación: </w:t>
      </w:r>
      <w:r>
        <w:rPr>
          <w:sz w:val="21"/>
          <w:szCs w:val="21"/>
        </w:rPr>
        <w:t xml:space="preserve">[A completar]</w:t>
      </w:r>
    </w:p>
    <w:p>
      <w:pPr>
        <w:spacing w:after="100" w:before="240"/>
      </w:pPr>
      <w:r>
        <w:rPr>
          <w:b/>
          <w:bCs/>
          <w:color w:val="1B2A4A"/>
          <w:sz w:val="24"/>
          <w:szCs w:val="24"/>
        </w:rPr>
        <w:t xml:space="preserve">Videoverificación — Confirmación visual del evento desde la central</w:t>
      </w:r>
    </w:p>
    <w:p>
      <w:pPr>
        <w:spacing w:after="80"/>
      </w:pPr>
      <w:r>
        <w:rPr>
          <w:b/>
          <w:bCs/>
          <w:sz w:val="21"/>
          <w:szCs w:val="21"/>
        </w:rPr>
        <w:t xml:space="preserve">Incluye:</w:t>
      </w:r>
    </w:p>
    <w:p>
      <w:pPr>
        <w:pStyle w:val="ListParagraph"/>
        <w:numPr>
          <w:ilvl w:val="0"/>
          <w:numId w:val="1"/>
        </w:numPr>
        <w:spacing w:after="60"/>
      </w:pPr>
      <w:r>
        <w:rPr>
          <w:sz w:val="21"/>
          <w:szCs w:val="21"/>
        </w:rPr>
        <w:t xml:space="preserve">Verificación visual desde la central ante cada alerta</w:t>
      </w:r>
    </w:p>
    <w:p>
      <w:pPr>
        <w:pStyle w:val="ListParagraph"/>
        <w:numPr>
          <w:ilvl w:val="0"/>
          <w:numId w:val="1"/>
        </w:numPr>
        <w:spacing w:after="60"/>
      </w:pPr>
      <w:r>
        <w:rPr>
          <w:sz w:val="21"/>
          <w:szCs w:val="21"/>
        </w:rPr>
        <w:t xml:space="preserve">Confirmación del evento antes de disparar la respuesta</w:t>
      </w:r>
    </w:p>
    <w:p>
      <w:pPr>
        <w:pStyle w:val="ListParagraph"/>
        <w:numPr>
          <w:ilvl w:val="0"/>
          <w:numId w:val="1"/>
        </w:numPr>
        <w:spacing w:after="60"/>
      </w:pPr>
      <w:r>
        <w:rPr>
          <w:sz w:val="21"/>
          <w:szCs w:val="21"/>
        </w:rPr>
        <w:t xml:space="preserve">Reporte con información concreta a SP Acuda o a las fuerzas de seguridad</w:t>
      </w:r>
    </w:p>
    <w:p>
      <w:pPr>
        <w:spacing w:after="100"/>
      </w:pPr>
      <w:r>
        <w:rPr>
          <w:b/>
          <w:bCs/>
          <w:sz w:val="21"/>
          <w:szCs w:val="21"/>
        </w:rPr>
        <w:t xml:space="preserve">Facturación: </w:t>
      </w:r>
      <w:r>
        <w:rPr>
          <w:sz w:val="21"/>
          <w:szCs w:val="21"/>
        </w:rPr>
        <w:t xml:space="preserve">Incluido en el abono mensual del servicio de Alarma monitoreada + Videovigilancia contratado.</w:t>
      </w:r>
    </w:p>
    <w:p>
      <w:pPr>
        <w:spacing w:after="100"/>
      </w:pPr>
      <w:r>
        <w:rPr>
          <w:b/>
          <w:bCs/>
          <w:sz w:val="21"/>
          <w:szCs w:val="21"/>
        </w:rPr>
        <w:t xml:space="preserve">Diferencial: </w:t>
      </w:r>
      <w:r>
        <w:rPr>
          <w:sz w:val="21"/>
          <w:szCs w:val="21"/>
        </w:rPr>
        <w:t xml:space="preserve">La central confirma visualmente lo que está pasando antes de actuar, en vez de responder a una alerta sin contexto.</w:t>
      </w:r>
    </w:p>
    <w:p>
      <w:pPr>
        <w:spacing w:after="100" w:before="240"/>
      </w:pPr>
      <w:r>
        <w:rPr>
          <w:b/>
          <w:bCs/>
          <w:color w:val="1B2A4A"/>
          <w:sz w:val="24"/>
          <w:szCs w:val="24"/>
        </w:rPr>
        <w:t xml:space="preserve">Cerco eléctrico — Protección perimetral activa</w:t>
      </w:r>
    </w:p>
    <w:p>
      <w:pPr>
        <w:spacing w:after="80"/>
      </w:pPr>
      <w:r>
        <w:rPr>
          <w:b/>
          <w:bCs/>
          <w:sz w:val="21"/>
          <w:szCs w:val="21"/>
        </w:rPr>
        <w:t xml:space="preserve">Incluye:</w:t>
      </w:r>
    </w:p>
    <w:p>
      <w:pPr>
        <w:pStyle w:val="ListParagraph"/>
        <w:numPr>
          <w:ilvl w:val="0"/>
          <w:numId w:val="1"/>
        </w:numPr>
        <w:spacing w:after="60"/>
      </w:pPr>
      <w:r>
        <w:rPr>
          <w:sz w:val="21"/>
          <w:szCs w:val="21"/>
        </w:rPr>
        <w:t xml:space="preserve">Instalación del cerco perimetral de alta tensión</w:t>
      </w:r>
    </w:p>
    <w:p>
      <w:pPr>
        <w:pStyle w:val="ListParagraph"/>
        <w:numPr>
          <w:ilvl w:val="0"/>
          <w:numId w:val="1"/>
        </w:numPr>
        <w:spacing w:after="60"/>
      </w:pPr>
      <w:r>
        <w:rPr>
          <w:sz w:val="21"/>
          <w:szCs w:val="21"/>
        </w:rPr>
        <w:t xml:space="preserve">Señalética disuasiva visible</w:t>
      </w:r>
    </w:p>
    <w:p>
      <w:pPr>
        <w:pStyle w:val="ListParagraph"/>
        <w:numPr>
          <w:ilvl w:val="0"/>
          <w:numId w:val="1"/>
        </w:numPr>
        <w:spacing w:after="60"/>
      </w:pPr>
      <w:r>
        <w:rPr>
          <w:sz w:val="21"/>
          <w:szCs w:val="21"/>
        </w:rPr>
        <w:t xml:space="preserve">Integración con el sistema de monitoreo central</w:t>
      </w:r>
    </w:p>
    <w:p>
      <w:pPr>
        <w:pStyle w:val="ListParagraph"/>
        <w:numPr>
          <w:ilvl w:val="0"/>
          <w:numId w:val="1"/>
        </w:numPr>
        <w:spacing w:after="60"/>
      </w:pPr>
      <w:r>
        <w:rPr>
          <w:sz w:val="21"/>
          <w:szCs w:val="21"/>
        </w:rPr>
        <w:t xml:space="preserve">Alerta inmediata ante cualquier intento de intrusión</w:t>
      </w:r>
    </w:p>
    <w:p>
      <w:pPr>
        <w:spacing w:after="100"/>
      </w:pPr>
      <w:r>
        <w:rPr>
          <w:b/>
          <w:bCs/>
          <w:sz w:val="21"/>
          <w:szCs w:val="21"/>
        </w:rPr>
        <w:t xml:space="preserve">Facturación: </w:t>
      </w:r>
      <w:r>
        <w:rPr>
          <w:sz w:val="21"/>
          <w:szCs w:val="21"/>
        </w:rPr>
        <w:t xml:space="preserve">Cargo de instalación único + abono mensual de monitoreo.</w:t>
      </w:r>
    </w:p>
    <w:p>
      <w:pPr>
        <w:spacing w:after="100"/>
      </w:pPr>
      <w:r>
        <w:rPr>
          <w:b/>
          <w:bCs/>
          <w:sz w:val="21"/>
          <w:szCs w:val="21"/>
        </w:rPr>
        <w:t xml:space="preserve">Diferencial: </w:t>
      </w:r>
      <w:r>
        <w:rPr>
          <w:sz w:val="21"/>
          <w:szCs w:val="21"/>
        </w:rPr>
        <w:t xml:space="preserve">Actúa como disuasión visible y como sensor simultáneamente. La respuesta desde la central es inmediata ante cualquier contacto con el cerco.</w:t>
      </w:r>
    </w:p>
    <w:p>
      <w:pPr>
        <w:pStyle w:val="Heading1"/>
        <w:spacing w:after="200" w:before="400"/>
      </w:pPr>
      <w:r>
        <w:t xml:space="preserve">Comercio</w:t>
      </w:r>
    </w:p>
    <w:p>
      <w:pPr>
        <w:spacing w:after="120"/>
      </w:pPr>
      <w:r>
        <w:rPr>
          <w:i w:val="false"/>
          <w:iCs w:val="false"/>
          <w:color w:val="222222"/>
          <w:sz w:val="21"/>
          <w:szCs w:val="21"/>
        </w:rPr>
        <w:t xml:space="preserve">Soluciones para negocios, locales y PyMEs. Protección del local y los activos, con herramientas de gestión y control adaptadas al día a día de un negocio.</w:t>
      </w:r>
    </w:p>
    <w:p>
      <w:pPr>
        <w:spacing w:after="120"/>
      </w:pPr>
      <w:r>
        <w:rPr>
          <w:i/>
          <w:iCs/>
          <w:color w:val="6B7280"/>
          <w:sz w:val="21"/>
          <w:szCs w:val="21"/>
        </w:rPr>
        <w:t xml:space="preserve">Ficha disponible: Comercio Seguro.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B2A4A" w:val="clear"/>
            <w:tcMar>
              <w:top w:type="dxa" w:w="100"/>
              <w:left w:type="dxa" w:w="120"/>
              <w:bottom w:type="dxa" w:w="100"/>
              <w:right w:type="dxa" w:w="120"/>
            </w:tcMar>
          </w:tcPr>
          <w:p>
            <w:r>
              <w:rPr>
                <w:b/>
                <w:bCs/>
                <w:color w:val="FFFFFF"/>
                <w:sz w:val="20"/>
                <w:szCs w:val="20"/>
              </w:rPr>
              <w:t xml:space="preserve">Servicio</w:t>
            </w:r>
          </w:p>
        </w:tc>
        <w:tc>
          <w:tcPr>
            <w:tcW w:type="dxa" w:w="2600"/>
            <w:shd w:fill="1B2A4A" w:val="clear"/>
            <w:tcMar>
              <w:top w:type="dxa" w:w="100"/>
              <w:left w:type="dxa" w:w="120"/>
              <w:bottom w:type="dxa" w:w="100"/>
              <w:right w:type="dxa" w:w="120"/>
            </w:tcMar>
          </w:tcPr>
          <w:p>
            <w:r>
              <w:rPr>
                <w:b/>
                <w:bCs/>
                <w:color w:val="FFFFFF"/>
                <w:sz w:val="20"/>
                <w:szCs w:val="20"/>
              </w:rPr>
              <w:t xml:space="preserve">Propuesta de valor</w:t>
            </w:r>
          </w:p>
        </w:tc>
        <w:tc>
          <w:tcPr>
            <w:tcW w:type="dxa" w:w="4360"/>
            <w:shd w:fill="1B2A4A" w:val="clear"/>
            <w:tcMar>
              <w:top w:type="dxa" w:w="100"/>
              <w:left w:type="dxa" w:w="120"/>
              <w:bottom w:type="dxa" w:w="100"/>
              <w:right w:type="dxa" w:w="120"/>
            </w:tcMar>
          </w:tcPr>
          <w:p>
            <w:r>
              <w:rPr>
                <w:b/>
                <w:bCs/>
                <w:color w:val="FFFFFF"/>
                <w:sz w:val="20"/>
                <w:szCs w:val="20"/>
              </w:rPr>
              <w:t xml:space="preserve">Resuelve</w:t>
            </w:r>
          </w:p>
        </w:tc>
      </w:tr>
      <w:tr>
        <w:tc>
          <w:tcPr>
            <w:tcW w:type="dxa" w:w="2400"/>
            <w:shd w:fill="FFFFFF" w:val="clear"/>
            <w:tcMar>
              <w:top w:type="dxa" w:w="100"/>
              <w:left w:type="dxa" w:w="120"/>
              <w:bottom w:type="dxa" w:w="100"/>
              <w:right w:type="dxa" w:w="120"/>
            </w:tcMar>
          </w:tcPr>
          <w:p>
            <w:r>
              <w:rPr>
                <w:b/>
                <w:bCs/>
                <w:sz w:val="20"/>
                <w:szCs w:val="20"/>
              </w:rPr>
              <w:t>Alarma monitoreada + Videovigilancia</w:t>
            </w:r>
          </w:p>
        </w:tc>
        <w:tc>
          <w:tcPr>
            <w:tcW w:type="dxa" w:w="2600"/>
            <w:shd w:fill="FFFFFF" w:val="clear"/>
            <w:tcMar>
              <w:top w:type="dxa" w:w="100"/>
              <w:left w:type="dxa" w:w="120"/>
              <w:bottom w:type="dxa" w:w="100"/>
              <w:right w:type="dxa" w:w="120"/>
            </w:tcMar>
          </w:tcPr>
          <w:p>
            <w:r>
              <w:rPr>
                <w:sz w:val="20"/>
                <w:szCs w:val="20"/>
              </w:rPr>
              <w:t>Detección, respuesta y video en un solo servicio</w:t>
            </w:r>
          </w:p>
        </w:tc>
        <w:tc>
          <w:tcPr>
            <w:tcW w:type="dxa" w:w="4360"/>
            <w:shd w:fill="FFFFFF" w:val="clear"/>
            <w:tcMar>
              <w:top w:type="dxa" w:w="100"/>
              <w:left w:type="dxa" w:w="120"/>
              <w:bottom w:type="dxa" w:w="100"/>
              <w:right w:type="dxa" w:w="120"/>
            </w:tcMar>
          </w:tcPr>
          <w:p>
            <w:r>
              <w:rPr>
                <w:sz w:val="20"/>
                <w:szCs w:val="20"/>
              </w:rPr>
              <w:t>Intentos de robo o intrusiones en horarios comerciales, y la falta de visibilidad y evidencia visual ante cualquier incidente en el local, tanto abierto como cerrado.</w:t>
            </w:r>
          </w:p>
        </w:tc>
      </w:tr>
      <w:tr>
        <w:tc>
          <w:tcPr>
            <w:tcW w:type="dxa" w:w="2400"/>
            <w:shd w:fill="EEF1F6" w:val="clear"/>
            <w:tcMar>
              <w:top w:type="dxa" w:w="100"/>
              <w:left w:type="dxa" w:w="120"/>
              <w:bottom w:type="dxa" w:w="100"/>
              <w:right w:type="dxa" w:w="120"/>
            </w:tcMar>
          </w:tcPr>
          <w:p>
            <w:r>
              <w:rPr>
                <w:b/>
                <w:bCs/>
                <w:sz w:val="20"/>
                <w:szCs w:val="20"/>
              </w:rPr>
              <w:t xml:space="preserve">Videoverificación</w:t>
            </w:r>
          </w:p>
        </w:tc>
        <w:tc>
          <w:tcPr>
            <w:tcW w:type="dxa" w:w="2600"/>
            <w:shd w:fill="EEF1F6" w:val="clear"/>
            <w:tcMar>
              <w:top w:type="dxa" w:w="100"/>
              <w:left w:type="dxa" w:w="120"/>
              <w:bottom w:type="dxa" w:w="100"/>
              <w:right w:type="dxa" w:w="120"/>
            </w:tcMar>
          </w:tcPr>
          <w:p>
            <w:r>
              <w:rPr>
                <w:sz w:val="20"/>
                <w:szCs w:val="20"/>
              </w:rPr>
              <w:t xml:space="preserve">Confirmación visual del evento desde la central</w:t>
            </w:r>
          </w:p>
        </w:tc>
        <w:tc>
          <w:tcPr>
            <w:tcW w:type="dxa" w:w="4360"/>
            <w:shd w:fill="EEF1F6" w:val="clear"/>
            <w:tcMar>
              <w:top w:type="dxa" w:w="100"/>
              <w:left w:type="dxa" w:w="120"/>
              <w:bottom w:type="dxa" w:w="100"/>
              <w:right w:type="dxa" w:w="120"/>
            </w:tcMar>
          </w:tcPr>
          <w:p>
            <w:r>
              <w:rPr>
                <w:sz w:val="20"/>
                <w:szCs w:val="20"/>
              </w:rPr>
              <w:t xml:space="preserve">Confirmar si una alerta del local es real antes de movilizar una respuesta, evitando falsas alarmas.</w:t>
            </w:r>
          </w:p>
        </w:tc>
      </w:tr>
    </w:tbl>
    <w:p>
      <w:pPr>
        <w:spacing w:after="100"/>
      </w:pPr>
    </w:p>
    <w:p>
      <w:pPr>
        <w:spacing w:after="100" w:before="240"/>
      </w:pPr>
      <w:r>
        <w:rPr>
          <w:b/>
          <w:bCs/>
          <w:color w:val="1B2A4A"/>
          <w:sz w:val="24"/>
          <w:szCs w:val="24"/>
        </w:rPr>
        <w:t xml:space="preserve">Alarma monitoreada + Videovigilancia — Detección, respuesta y video en un solo servicio</w:t>
      </w:r>
    </w:p>
    <w:p>
      <w:pPr>
        <w:spacing w:after="80"/>
      </w:pPr>
      <w:r>
        <w:rPr>
          <w:b/>
          <w:bCs/>
          <w:sz w:val="21"/>
          <w:szCs w:val="21"/>
        </w:rPr>
        <w:t xml:space="preserve">Incluye:</w:t>
      </w:r>
    </w:p>
    <w:p>
      <w:pPr>
        <w:pStyle w:val="ListParagraph"/>
        <w:numPr>
          <w:ilvl w:val="0"/>
          <w:numId w:val="1"/>
        </w:numPr>
        <w:spacing w:after="60"/>
      </w:pPr>
      <w:r>
        <w:rPr>
          <w:sz w:val="21"/>
          <w:szCs w:val="21"/>
        </w:rPr>
        <w:t xml:space="preserve">Instalación del sistema de alarma y de cámaras interiores y/o exteriores</w:t>
      </w:r>
    </w:p>
    <w:p>
      <w:pPr>
        <w:pStyle w:val="ListParagraph"/>
        <w:numPr>
          <w:ilvl w:val="0"/>
          <w:numId w:val="1"/>
        </w:numPr>
        <w:spacing w:after="60"/>
      </w:pPr>
      <w:r>
        <w:rPr>
          <w:sz w:val="21"/>
          <w:szCs w:val="21"/>
        </w:rPr>
        <w:t xml:space="preserve">Monitoreo 24/7 desde la central SP, con acceso a las imágenes ante cualquier evento</w:t>
      </w:r>
    </w:p>
    <w:p>
      <w:pPr>
        <w:pStyle w:val="ListParagraph"/>
        <w:numPr>
          <w:ilvl w:val="0"/>
          <w:numId w:val="1"/>
        </w:numPr>
        <w:spacing w:after="60"/>
      </w:pPr>
      <w:r>
        <w:rPr>
          <w:sz w:val="21"/>
          <w:szCs w:val="21"/>
        </w:rPr>
        <w:t xml:space="preserve">Notificación inmediata ante eventos</w:t>
      </w:r>
    </w:p>
    <w:p>
      <w:pPr>
        <w:pStyle w:val="ListParagraph"/>
        <w:numPr>
          <w:ilvl w:val="0"/>
          <w:numId w:val="1"/>
        </w:numPr>
        <w:spacing w:after="60"/>
      </w:pPr>
      <w:r>
        <w:rPr>
          <w:sz w:val="21"/>
          <w:szCs w:val="21"/>
        </w:rPr>
        <w:t xml:space="preserve">Registro automatizado de apertura y cierre del local</w:t>
      </w:r>
    </w:p>
    <w:p>
      <w:pPr>
        <w:pStyle w:val="ListParagraph"/>
        <w:numPr>
          <w:ilvl w:val="0"/>
          <w:numId w:val="1"/>
        </w:numPr>
        <w:spacing w:after="60"/>
      </w:pPr>
      <w:r>
        <w:rPr>
          <w:sz w:val="21"/>
          <w:szCs w:val="21"/>
        </w:rPr>
        <w:t xml:space="preserve">Alerta ante irregularidades de horario</w:t>
      </w:r>
    </w:p>
    <w:p>
      <w:pPr>
        <w:pStyle w:val="ListParagraph"/>
        <w:numPr>
          <w:ilvl w:val="0"/>
          <w:numId w:val="1"/>
        </w:numPr>
        <w:spacing w:after="60"/>
      </w:pPr>
      <w:r>
        <w:rPr>
          <w:sz w:val="21"/>
          <w:szCs w:val="21"/>
        </w:rPr>
        <w:t xml:space="preserve">Respuesta con móvil acuda ante alertas confirmadas</w:t>
      </w:r>
    </w:p>
    <w:p>
      <w:pPr>
        <w:pStyle w:val="ListParagraph"/>
        <w:numPr>
          <w:ilvl w:val="0"/>
          <w:numId w:val="1"/>
        </w:numPr>
        <w:spacing w:after="60"/>
      </w:pPr>
      <w:r>
        <w:rPr>
          <w:sz w:val="21"/>
          <w:szCs w:val="21"/>
        </w:rPr>
        <w:t xml:space="preserve">Grabación continua con almacenamiento local</w:t>
      </w:r>
    </w:p>
    <w:p>
      <w:pPr>
        <w:spacing w:after="100"/>
      </w:pPr>
      <w:r>
        <w:rPr>
          <w:b/>
          <w:bCs/>
          <w:sz w:val="21"/>
          <w:szCs w:val="21"/>
        </w:rPr>
        <w:t xml:space="preserve">Facturación: </w:t>
      </w:r>
      <w:r>
        <w:rPr>
          <w:sz w:val="21"/>
          <w:szCs w:val="21"/>
        </w:rPr>
        <w:t xml:space="preserve">Cargo de instalación único + abono mensual único que incluye monitoreo de alarma y videovigilancia. Equipamiento en comodato: el mantenimiento es responsabilidad de SP.</w:t>
      </w:r>
    </w:p>
    <w:p>
      <w:pPr>
        <w:spacing w:after="100"/>
      </w:pPr>
      <w:r>
        <w:rPr>
          <w:b/>
          <w:bCs/>
          <w:sz w:val="21"/>
          <w:szCs w:val="21"/>
        </w:rPr>
        <w:t xml:space="preserve">Diferencial: </w:t>
      </w:r>
      <w:r>
        <w:rPr>
          <w:sz w:val="21"/>
          <w:szCs w:val="21"/>
        </w:rPr>
        <w:t>Combina detección, monitoreo, video y respuesta en un solo servicio: el registro de aperturas y cierres permite identificar irregularidades y se reporta mensualmente. SP solo accede a las cámaras ante un evento de alarma. Para que la central también vea las imágenes en tiempo real y confirme visualmente cada alerta antes de actuar, está disponible el servicio de Videoverificación.</w:t>
      </w:r>
    </w:p>
    <w:p>
      <w:pPr>
        <w:spacing w:after="100"/>
      </w:pPr>
      <w:r>
        <w:rPr>
          <w:b/>
          <w:bCs/>
          <w:sz w:val="21"/>
          <w:szCs w:val="21"/>
        </w:rPr>
        <w:t xml:space="preserve">Cancelación: </w:t>
      </w:r>
      <w:r>
        <w:rPr>
          <w:sz w:val="21"/>
          <w:szCs w:val="21"/>
        </w:rPr>
        <w:t xml:space="preserve">[A completar]</w:t>
      </w:r>
    </w:p>
    <w:p>
      <w:pPr>
        <w:spacing w:after="100" w:before="240"/>
      </w:pPr>
      <w:r>
        <w:rPr>
          <w:b/>
          <w:bCs/>
          <w:color w:val="1B2A4A"/>
          <w:sz w:val="24"/>
          <w:szCs w:val="24"/>
        </w:rPr>
        <w:t xml:space="preserve">Videoverificación — Confirmación visual del evento desde la central</w:t>
      </w:r>
    </w:p>
    <w:p>
      <w:pPr>
        <w:spacing w:after="80"/>
      </w:pPr>
      <w:r>
        <w:rPr>
          <w:b/>
          <w:bCs/>
          <w:sz w:val="21"/>
          <w:szCs w:val="21"/>
        </w:rPr>
        <w:t xml:space="preserve">Incluye:</w:t>
      </w:r>
    </w:p>
    <w:p>
      <w:pPr>
        <w:pStyle w:val="ListParagraph"/>
        <w:numPr>
          <w:ilvl w:val="0"/>
          <w:numId w:val="1"/>
        </w:numPr>
        <w:spacing w:after="60"/>
      </w:pPr>
      <w:r>
        <w:rPr>
          <w:sz w:val="21"/>
          <w:szCs w:val="21"/>
        </w:rPr>
        <w:t xml:space="preserve">Verificación visual desde la central ante cada alerta</w:t>
      </w:r>
    </w:p>
    <w:p>
      <w:pPr>
        <w:pStyle w:val="ListParagraph"/>
        <w:numPr>
          <w:ilvl w:val="0"/>
          <w:numId w:val="1"/>
        </w:numPr>
        <w:spacing w:after="60"/>
      </w:pPr>
      <w:r>
        <w:rPr>
          <w:sz w:val="21"/>
          <w:szCs w:val="21"/>
        </w:rPr>
        <w:t xml:space="preserve">Confirmación del evento antes de disparar la respuesta</w:t>
      </w:r>
    </w:p>
    <w:p>
      <w:pPr>
        <w:pStyle w:val="ListParagraph"/>
        <w:numPr>
          <w:ilvl w:val="0"/>
          <w:numId w:val="1"/>
        </w:numPr>
        <w:spacing w:after="60"/>
      </w:pPr>
      <w:r>
        <w:rPr>
          <w:sz w:val="21"/>
          <w:szCs w:val="21"/>
        </w:rPr>
        <w:t xml:space="preserve">Reporte con información concreta al móvil acuda o a las fuerzas de seguridad</w:t>
      </w:r>
    </w:p>
    <w:p>
      <w:pPr>
        <w:spacing w:after="100"/>
      </w:pPr>
      <w:r>
        <w:rPr>
          <w:b/>
          <w:bCs/>
          <w:sz w:val="21"/>
          <w:szCs w:val="21"/>
        </w:rPr>
        <w:t xml:space="preserve">Facturación: </w:t>
      </w:r>
      <w:r>
        <w:rPr>
          <w:sz w:val="21"/>
          <w:szCs w:val="21"/>
        </w:rPr>
        <w:t xml:space="preserve">Incluido en el abono mensual del servicio de Alarma monitoreada + Videovigilancia contratado.</w:t>
      </w:r>
    </w:p>
    <w:p>
      <w:pPr>
        <w:spacing w:after="100"/>
      </w:pPr>
      <w:r>
        <w:rPr>
          <w:b/>
          <w:bCs/>
          <w:sz w:val="21"/>
          <w:szCs w:val="21"/>
        </w:rPr>
        <w:t xml:space="preserve">Diferencial: </w:t>
      </w:r>
      <w:r>
        <w:rPr>
          <w:sz w:val="21"/>
          <w:szCs w:val="21"/>
        </w:rPr>
        <w:t xml:space="preserve">SP solo accede a las cámaras ante un evento de alarma, y confirma visualmente antes de movilizar una respuesta.</w:t>
      </w:r>
    </w:p>
    <w:p>
      <w:pPr>
        <w:pStyle w:val="Heading1"/>
        <w:spacing w:after="200" w:before="400"/>
      </w:pPr>
      <w:r>
        <w:t xml:space="preserve">Obras</w:t>
      </w:r>
    </w:p>
    <w:p>
      <w:pPr>
        <w:spacing w:after="120"/>
      </w:pPr>
      <w:r>
        <w:rPr>
          <w:i w:val="false"/>
          <w:iCs w:val="false"/>
          <w:color w:val="222222"/>
          <w:sz w:val="21"/>
          <w:szCs w:val="21"/>
        </w:rPr>
        <w:t xml:space="preserve">Seguridad para obras en construcción y sitios temporales. Solución autónoma en formato tótem, fácil de reubicar a medida que avanza la obra.</w:t>
      </w:r>
    </w:p>
    <w:p>
      <w:pPr>
        <w:spacing w:after="120"/>
      </w:pPr>
      <w:r>
        <w:rPr>
          <w:i/>
          <w:iCs/>
          <w:color w:val="6B7280"/>
          <w:sz w:val="21"/>
          <w:szCs w:val="21"/>
        </w:rPr>
        <w:t xml:space="preserve">Ficha disponible: SP Obra Segura.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B2A4A" w:val="clear"/>
            <w:tcMar>
              <w:top w:type="dxa" w:w="100"/>
              <w:left w:type="dxa" w:w="120"/>
              <w:bottom w:type="dxa" w:w="100"/>
              <w:right w:type="dxa" w:w="120"/>
            </w:tcMar>
          </w:tcPr>
          <w:p>
            <w:r>
              <w:rPr>
                <w:b/>
                <w:bCs/>
                <w:color w:val="FFFFFF"/>
                <w:sz w:val="20"/>
                <w:szCs w:val="20"/>
              </w:rPr>
              <w:t xml:space="preserve">Servicio</w:t>
            </w:r>
          </w:p>
        </w:tc>
        <w:tc>
          <w:tcPr>
            <w:tcW w:type="dxa" w:w="2600"/>
            <w:shd w:fill="1B2A4A" w:val="clear"/>
            <w:tcMar>
              <w:top w:type="dxa" w:w="100"/>
              <w:left w:type="dxa" w:w="120"/>
              <w:bottom w:type="dxa" w:w="100"/>
              <w:right w:type="dxa" w:w="120"/>
            </w:tcMar>
          </w:tcPr>
          <w:p>
            <w:r>
              <w:rPr>
                <w:b/>
                <w:bCs/>
                <w:color w:val="FFFFFF"/>
                <w:sz w:val="20"/>
                <w:szCs w:val="20"/>
              </w:rPr>
              <w:t xml:space="preserve">Propuesta de valor</w:t>
            </w:r>
          </w:p>
        </w:tc>
        <w:tc>
          <w:tcPr>
            <w:tcW w:type="dxa" w:w="4360"/>
            <w:shd w:fill="1B2A4A" w:val="clear"/>
            <w:tcMar>
              <w:top w:type="dxa" w:w="100"/>
              <w:left w:type="dxa" w:w="120"/>
              <w:bottom w:type="dxa" w:w="100"/>
              <w:right w:type="dxa" w:w="120"/>
            </w:tcMar>
          </w:tcPr>
          <w:p>
            <w:r>
              <w:rPr>
                <w:b/>
                <w:bCs/>
                <w:color w:val="FFFFFF"/>
                <w:sz w:val="20"/>
                <w:szCs w:val="20"/>
              </w:rPr>
              <w:t xml:space="preserve">Resuelve</w:t>
            </w:r>
          </w:p>
        </w:tc>
      </w:tr>
      <w:tr>
        <w:tc>
          <w:tcPr>
            <w:tcW w:type="dxa" w:w="2400"/>
            <w:shd w:fill="FFFFFF" w:val="clear"/>
            <w:tcMar>
              <w:top w:type="dxa" w:w="100"/>
              <w:left w:type="dxa" w:w="120"/>
              <w:bottom w:type="dxa" w:w="100"/>
              <w:right w:type="dxa" w:w="120"/>
            </w:tcMar>
          </w:tcPr>
          <w:p>
            <w:r>
              <w:rPr>
                <w:b/>
                <w:bCs/>
                <w:sz w:val="20"/>
                <w:szCs w:val="20"/>
              </w:rPr>
              <w:t xml:space="preserve">SP Obra Segura — Tótem</w:t>
            </w:r>
          </w:p>
        </w:tc>
        <w:tc>
          <w:tcPr>
            <w:tcW w:type="dxa" w:w="2600"/>
            <w:shd w:fill="FFFFFF" w:val="clear"/>
            <w:tcMar>
              <w:top w:type="dxa" w:w="100"/>
              <w:left w:type="dxa" w:w="120"/>
              <w:bottom w:type="dxa" w:w="100"/>
              <w:right w:type="dxa" w:w="120"/>
            </w:tcMar>
          </w:tcPr>
          <w:p>
            <w:r>
              <w:rPr>
                <w:sz w:val="20"/>
                <w:szCs w:val="20"/>
              </w:rPr>
              <w:t xml:space="preserve">Vigilancia autónoma y reubicable</w:t>
            </w:r>
          </w:p>
        </w:tc>
        <w:tc>
          <w:tcPr>
            <w:tcW w:type="dxa" w:w="4360"/>
            <w:shd w:fill="FFFFFF" w:val="clear"/>
            <w:tcMar>
              <w:top w:type="dxa" w:w="100"/>
              <w:left w:type="dxa" w:w="120"/>
              <w:bottom w:type="dxa" w:w="100"/>
              <w:right w:type="dxa" w:w="120"/>
            </w:tcMar>
          </w:tcPr>
          <w:p>
            <w:r>
              <w:rPr>
                <w:sz w:val="20"/>
                <w:szCs w:val="20"/>
              </w:rPr>
              <w:t xml:space="preserve">La seguridad de la obra en construcción durante y fuera del horario de trabajo, sin instalaciones complejas y con posibilidad de reubicarse a medida que avanza la obra.</w:t>
            </w:r>
          </w:p>
        </w:tc>
      </w:tr>
    </w:tbl>
    <w:p>
      <w:pPr>
        <w:spacing w:after="100"/>
      </w:pPr>
    </w:p>
    <w:p>
      <w:pPr>
        <w:spacing w:after="100" w:before="240"/>
      </w:pPr>
      <w:r>
        <w:rPr>
          <w:b/>
          <w:bCs/>
          <w:color w:val="1B2A4A"/>
          <w:sz w:val="24"/>
          <w:szCs w:val="24"/>
        </w:rPr>
        <w:t xml:space="preserve">SP Obra Segura — Tótem — Vigilancia autónoma y reubicable</w:t>
      </w:r>
    </w:p>
    <w:p>
      <w:pPr>
        <w:spacing w:after="80"/>
      </w:pPr>
      <w:r>
        <w:rPr>
          <w:b/>
          <w:bCs/>
          <w:sz w:val="21"/>
          <w:szCs w:val="21"/>
        </w:rPr>
        <w:t xml:space="preserve">Incluye:</w:t>
      </w:r>
    </w:p>
    <w:p>
      <w:pPr>
        <w:pStyle w:val="ListParagraph"/>
        <w:numPr>
          <w:ilvl w:val="0"/>
          <w:numId w:val="1"/>
        </w:numPr>
        <w:spacing w:after="60"/>
      </w:pPr>
      <w:r>
        <w:rPr>
          <w:sz w:val="21"/>
          <w:szCs w:val="21"/>
        </w:rPr>
        <w:t xml:space="preserve">Tótem autónomo con cámara, sensor infrarrojo exterior y sirena disuasoria</w:t>
      </w:r>
    </w:p>
    <w:p>
      <w:pPr>
        <w:pStyle w:val="ListParagraph"/>
        <w:numPr>
          <w:ilvl w:val="0"/>
          <w:numId w:val="1"/>
        </w:numPr>
        <w:spacing w:after="60"/>
      </w:pPr>
      <w:r>
        <w:rPr>
          <w:sz w:val="21"/>
          <w:szCs w:val="21"/>
        </w:rPr>
        <w:t xml:space="preserve">Panel de alarma con comunicador 4G y wifi — solo requiere conexión eléctrica</w:t>
      </w:r>
    </w:p>
    <w:p>
      <w:pPr>
        <w:pStyle w:val="ListParagraph"/>
        <w:numPr>
          <w:ilvl w:val="0"/>
          <w:numId w:val="1"/>
        </w:numPr>
        <w:spacing w:after="60"/>
      </w:pPr>
      <w:r>
        <w:rPr>
          <w:sz w:val="21"/>
          <w:szCs w:val="21"/>
        </w:rPr>
        <w:t xml:space="preserve">Monitoreo 24/7 desde la central SP</w:t>
      </w:r>
    </w:p>
    <w:p>
      <w:pPr>
        <w:pStyle w:val="ListParagraph"/>
        <w:numPr>
          <w:ilvl w:val="0"/>
          <w:numId w:val="1"/>
        </w:numPr>
        <w:spacing w:after="60"/>
      </w:pPr>
      <w:r>
        <w:rPr>
          <w:sz w:val="21"/>
          <w:szCs w:val="21"/>
        </w:rPr>
        <w:t xml:space="preserve">Automatización del horario de armado/desarmado según turno de obra</w:t>
      </w:r>
    </w:p>
    <w:p>
      <w:pPr>
        <w:pStyle w:val="ListParagraph"/>
        <w:numPr>
          <w:ilvl w:val="0"/>
          <w:numId w:val="1"/>
        </w:numPr>
        <w:spacing w:after="60"/>
      </w:pPr>
      <w:r>
        <w:rPr>
          <w:sz w:val="21"/>
          <w:szCs w:val="21"/>
        </w:rPr>
        <w:t xml:space="preserve">App SP Hik-Connect para control y visualización remota</w:t>
      </w:r>
    </w:p>
    <w:p>
      <w:pPr>
        <w:pStyle w:val="ListParagraph"/>
        <w:numPr>
          <w:ilvl w:val="0"/>
          <w:numId w:val="1"/>
        </w:numPr>
        <w:spacing w:after="60"/>
      </w:pPr>
      <w:r>
        <w:rPr>
          <w:sz w:val="21"/>
          <w:szCs w:val="21"/>
        </w:rPr>
        <w:t xml:space="preserve">Envío de móvil SP Acuda ante evento confirmado (La Plata, Gonnet, City Bell y Villa Elisa)</w:t>
      </w:r>
    </w:p>
    <w:p>
      <w:pPr>
        <w:spacing w:after="100"/>
      </w:pPr>
      <w:r>
        <w:rPr>
          <w:b/>
          <w:bCs/>
          <w:sz w:val="21"/>
          <w:szCs w:val="21"/>
        </w:rPr>
        <w:t xml:space="preserve">Facturación: </w:t>
      </w:r>
      <w:r>
        <w:rPr>
          <w:sz w:val="21"/>
          <w:szCs w:val="21"/>
        </w:rPr>
        <w:t xml:space="preserve">Equipamiento en comodato + abono mensual. Sin cargo de instalación. Plazo mínimo de contrato: 12 meses.</w:t>
      </w:r>
    </w:p>
    <w:p>
      <w:pPr>
        <w:spacing w:after="100"/>
      </w:pPr>
      <w:r>
        <w:rPr>
          <w:b/>
          <w:bCs/>
          <w:sz w:val="21"/>
          <w:szCs w:val="21"/>
        </w:rPr>
        <w:t xml:space="preserve">Diferencial: </w:t>
      </w:r>
      <w:r>
        <w:rPr>
          <w:sz w:val="21"/>
          <w:szCs w:val="21"/>
        </w:rPr>
        <w:t xml:space="preserve">Formato tótem 100% autónomo y reubicable: no requiere obra civil ni cableado, solo alimentación eléctrica.</w:t>
      </w:r>
    </w:p>
    <w:p>
      <w:pPr>
        <w:spacing w:after="100"/>
      </w:pPr>
      <w:r>
        <w:rPr>
          <w:b/>
          <w:bCs/>
          <w:sz w:val="21"/>
          <w:szCs w:val="21"/>
        </w:rPr>
        <w:t xml:space="preserve">Cancelación: </w:t>
      </w:r>
      <w:r>
        <w:rPr>
          <w:sz w:val="21"/>
          <w:szCs w:val="21"/>
        </w:rPr>
        <w:t xml:space="preserve">[A completar] — la Facturación ya indica un plazo mínimo de contrato de 12 meses; falta la política de cancelación en sí (preaviso, penalidad, devolución de equipo).</w:t>
      </w:r>
    </w:p>
    <w:p>
      <w:pPr>
        <w:pStyle w:val="Heading1"/>
        <w:spacing w:after="200" w:before="400"/>
      </w:pPr>
      <w:r>
        <w:t xml:space="preserve">Consorcios y Edificios</w:t>
      </w:r>
    </w:p>
    <w:p>
      <w:pPr>
        <w:spacing w:after="120"/>
      </w:pPr>
      <w:r>
        <w:rPr>
          <w:i w:val="false"/>
          <w:iCs w:val="false"/>
          <w:color w:val="222222"/>
          <w:sz w:val="21"/>
          <w:szCs w:val="21"/>
        </w:rPr>
        <w:t>Seguridad para consorcios y edificios. Alarma monitoreada, videovigilancia y control de accesos para espacios comunes y accesos.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B2A4A" w:val="clear"/>
            <w:tcMar>
              <w:top w:type="dxa" w:w="100"/>
              <w:left w:type="dxa" w:w="120"/>
              <w:bottom w:type="dxa" w:w="100"/>
              <w:right w:type="dxa" w:w="120"/>
            </w:tcMar>
          </w:tcPr>
          <w:p>
            <w:r>
              <w:rPr>
                <w:b/>
                <w:bCs/>
                <w:color w:val="FFFFFF"/>
                <w:sz w:val="20"/>
                <w:szCs w:val="20"/>
              </w:rPr>
              <w:t xml:space="preserve">Servicio</w:t>
            </w:r>
          </w:p>
        </w:tc>
        <w:tc>
          <w:tcPr>
            <w:tcW w:type="dxa" w:w="2600"/>
            <w:shd w:fill="1B2A4A" w:val="clear"/>
            <w:tcMar>
              <w:top w:type="dxa" w:w="100"/>
              <w:left w:type="dxa" w:w="120"/>
              <w:bottom w:type="dxa" w:w="100"/>
              <w:right w:type="dxa" w:w="120"/>
            </w:tcMar>
          </w:tcPr>
          <w:p>
            <w:r>
              <w:rPr>
                <w:b/>
                <w:bCs/>
                <w:color w:val="FFFFFF"/>
                <w:sz w:val="20"/>
                <w:szCs w:val="20"/>
              </w:rPr>
              <w:t xml:space="preserve">Propuesta de valor</w:t>
            </w:r>
          </w:p>
        </w:tc>
        <w:tc>
          <w:tcPr>
            <w:tcW w:type="dxa" w:w="4360"/>
            <w:shd w:fill="1B2A4A" w:val="clear"/>
            <w:tcMar>
              <w:top w:type="dxa" w:w="100"/>
              <w:left w:type="dxa" w:w="120"/>
              <w:bottom w:type="dxa" w:w="100"/>
              <w:right w:type="dxa" w:w="120"/>
            </w:tcMar>
          </w:tcPr>
          <w:p>
            <w:r>
              <w:rPr>
                <w:b/>
                <w:bCs/>
                <w:color w:val="FFFFFF"/>
                <w:sz w:val="20"/>
                <w:szCs w:val="20"/>
              </w:rPr>
              <w:t xml:space="preserve">Resuelve</w:t>
            </w:r>
          </w:p>
        </w:tc>
      </w:tr>
      <w:tr>
        <w:trPr>
          <w:cantSplit/>
        </w:trPr>
        <w:tc>
          <w:tcPr>
            <w:tcW w:type="dxa" w:w="2400"/>
            <w:shd w:fill="FFFFFF" w:val="clear"/>
            <w:tcMar>
              <w:top w:type="dxa" w:w="100"/>
              <w:left w:type="dxa" w:w="120"/>
              <w:bottom w:type="dxa" w:w="100"/>
              <w:right w:type="dxa" w:w="120"/>
            </w:tcMar>
          </w:tcPr>
          <w:p>
            <w:r>
              <w:rPr>
                <w:b/>
                <w:bCs/>
                <w:sz w:val="20"/>
                <w:szCs w:val="20"/>
              </w:rPr>
              <w:t xml:space="preserve">Alarma monitoreada + Videovigilancia</w:t>
            </w:r>
          </w:p>
        </w:tc>
        <w:tc>
          <w:tcPr>
            <w:tcW w:type="dxa" w:w="2600"/>
            <w:shd w:fill="FFFFFF" w:val="clear"/>
            <w:tcMar>
              <w:top w:type="dxa" w:w="100"/>
              <w:left w:type="dxa" w:w="120"/>
              <w:bottom w:type="dxa" w:w="100"/>
              <w:right w:type="dxa" w:w="120"/>
            </w:tcMar>
          </w:tcPr>
          <w:p>
            <w:r>
              <w:rPr>
                <w:sz w:val="20"/>
                <w:szCs w:val="20"/>
              </w:rPr>
              <w:t xml:space="preserve">Detección, respuesta y video en un solo servicio, las 24 horas</w:t>
            </w:r>
          </w:p>
        </w:tc>
        <w:tc>
          <w:tcPr>
            <w:tcW w:type="dxa" w:w="4360"/>
            <w:shd w:fill="FFFFFF" w:val="clear"/>
            <w:tcMar>
              <w:top w:type="dxa" w:w="100"/>
              <w:left w:type="dxa" w:w="120"/>
              <w:bottom w:type="dxa" w:w="100"/>
              <w:right w:type="dxa" w:w="120"/>
            </w:tcMar>
          </w:tcPr>
          <w:p>
            <w:r>
              <w:rPr>
                <w:sz w:val="20"/>
                <w:szCs w:val="20"/>
              </w:rPr>
              <w:t xml:space="preserve">Intentos de intrusión en accesos y áreas comunes, y la falta de visibilidad y evidencia visual ante cualquier incidente en el edificio o consorcio, de día o de noche.</w:t>
            </w:r>
          </w:p>
        </w:tc>
      </w:tr>
      <w:tr>
        <w:trPr>
          <w:cantSplit/>
        </w:trPr>
        <w:tc>
          <w:tcPr>
            <w:tcW w:type="dxa" w:w="2400"/>
            <w:shd w:fill="EEF1F6" w:val="clear"/>
            <w:tcMar>
              <w:top w:type="dxa" w:w="100"/>
              <w:left w:type="dxa" w:w="120"/>
              <w:bottom w:type="dxa" w:w="100"/>
              <w:right w:type="dxa" w:w="120"/>
            </w:tcMar>
          </w:tcPr>
          <w:p>
            <w:r>
              <w:rPr>
                <w:b/>
                <w:bCs/>
                <w:sz w:val="20"/>
                <w:szCs w:val="20"/>
              </w:rPr>
              <w:t>Videoverificación</w:t>
            </w:r>
          </w:p>
        </w:tc>
        <w:tc>
          <w:tcPr>
            <w:tcW w:type="dxa" w:w="2600"/>
            <w:shd w:fill="EEF1F6" w:val="clear"/>
            <w:tcMar>
              <w:top w:type="dxa" w:w="100"/>
              <w:left w:type="dxa" w:w="120"/>
              <w:bottom w:type="dxa" w:w="100"/>
              <w:right w:type="dxa" w:w="120"/>
            </w:tcMar>
          </w:tcPr>
          <w:p>
            <w:r>
              <w:rPr>
                <w:sz w:val="20"/>
                <w:szCs w:val="20"/>
              </w:rPr>
              <w:t xml:space="preserve">Confirmación visual del evento desde la central</w:t>
            </w:r>
          </w:p>
        </w:tc>
        <w:tc>
          <w:tcPr>
            <w:tcW w:type="dxa" w:w="4360"/>
            <w:shd w:fill="EEF1F6" w:val="clear"/>
            <w:tcMar>
              <w:top w:type="dxa" w:w="100"/>
              <w:left w:type="dxa" w:w="120"/>
              <w:bottom w:type="dxa" w:w="100"/>
              <w:right w:type="dxa" w:w="120"/>
            </w:tcMar>
          </w:tcPr>
          <w:p>
            <w:r>
              <w:rPr>
                <w:sz w:val="20"/>
                <w:szCs w:val="20"/>
              </w:rPr>
              <w:t xml:space="preserve">Confirmar visualmente los eventos en accesos y áreas comunes antes de dar aviso o movilizar una respuesta.</w:t>
            </w:r>
          </w:p>
        </w:tc>
      </w:tr>
      <w:tr>
        <w:trPr>
          <w:cantSplit/>
        </w:trPr>
        <w:tc>
          <w:tcPr>
            <w:tcW w:type="dxa" w:w="2400"/>
            <w:shd w:fill="FFFFFF" w:val="clear"/>
            <w:tcMar>
              <w:top w:type="dxa" w:w="100"/>
              <w:left w:type="dxa" w:w="120"/>
              <w:bottom w:type="dxa" w:w="100"/>
              <w:right w:type="dxa" w:w="120"/>
            </w:tcMar>
          </w:tcPr>
          <w:p>
            <w:r>
              <w:rPr>
                <w:b/>
                <w:bCs/>
                <w:sz w:val="20"/>
                <w:szCs w:val="20"/>
              </w:rPr>
              <w:t>Control de accesos</w:t>
            </w:r>
          </w:p>
        </w:tc>
        <w:tc>
          <w:tcPr>
            <w:tcW w:type="dxa" w:w="2600"/>
            <w:shd w:fill="FFFFFF" w:val="clear"/>
            <w:tcMar>
              <w:top w:type="dxa" w:w="100"/>
              <w:left w:type="dxa" w:w="120"/>
              <w:bottom w:type="dxa" w:w="100"/>
              <w:right w:type="dxa" w:w="120"/>
            </w:tcMar>
          </w:tcPr>
          <w:p>
            <w:r>
              <w:rPr>
                <w:sz w:val="20"/>
                <w:szCs w:val="20"/>
              </w:rPr>
              <w:t xml:space="preserve">Cerco y control de accesos</w:t>
            </w:r>
          </w:p>
        </w:tc>
        <w:tc>
          <w:tcPr>
            <w:tcW w:type="dxa" w:w="4360"/>
            <w:shd w:fill="FFFFFF" w:val="clear"/>
            <w:tcMar>
              <w:top w:type="dxa" w:w="100"/>
              <w:left w:type="dxa" w:w="120"/>
              <w:bottom w:type="dxa" w:w="100"/>
              <w:right w:type="dxa" w:w="120"/>
            </w:tcMar>
          </w:tcPr>
          <w:p>
            <w:r>
              <w:rPr>
                <w:sz w:val="20"/>
                <w:szCs w:val="20"/>
              </w:rPr>
              <w:t xml:space="preserve">El riesgo de ingreso no autorizado por los límites del edificio o consorcio, y la falta de control sobre quién entra y sale.</w:t>
            </w:r>
          </w:p>
        </w:tc>
      </w:tr>
    </w:tbl>
    <w:p>
      <w:pPr>
        <w:spacing w:after="100"/>
      </w:pPr>
    </w:p>
    <w:p>
      <w:pPr>
        <w:spacing w:after="100" w:before="240"/>
      </w:pPr>
      <w:r>
        <w:rPr>
          <w:b/>
          <w:bCs/>
          <w:color w:val="1B2A4A"/>
          <w:sz w:val="24"/>
          <w:szCs w:val="24"/>
        </w:rPr>
        <w:t xml:space="preserve">Alarma monitoreada + Videovigilancia — Detección, respuesta y video en un solo servicio, las 24 horas</w:t>
      </w:r>
    </w:p>
    <w:p>
      <w:pPr>
        <w:spacing w:after="80"/>
      </w:pPr>
      <w:r>
        <w:rPr>
          <w:b/>
          <w:bCs/>
          <w:sz w:val="21"/>
          <w:szCs w:val="21"/>
        </w:rPr>
        <w:t xml:space="preserve">Incluye:</w:t>
      </w:r>
    </w:p>
    <w:p>
      <w:pPr>
        <w:pStyle w:val="ListParagraph"/>
        <w:numPr>
          <w:ilvl w:val="0"/>
          <w:numId w:val="1"/>
        </w:numPr>
        <w:spacing w:after="60"/>
      </w:pPr>
      <w:r>
        <w:rPr>
          <w:sz w:val="21"/>
          <w:szCs w:val="21"/>
        </w:rPr>
        <w:t xml:space="preserve">Instalación del sistema de alarma y de cámaras interiores y/o exteriores</w:t>
      </w:r>
    </w:p>
    <w:p>
      <w:pPr>
        <w:pStyle w:val="ListParagraph"/>
        <w:numPr>
          <w:ilvl w:val="0"/>
          <w:numId w:val="1"/>
        </w:numPr>
        <w:spacing w:after="60"/>
      </w:pPr>
      <w:r>
        <w:rPr>
          <w:sz w:val="21"/>
          <w:szCs w:val="21"/>
        </w:rPr>
        <w:t xml:space="preserve">Monitoreo 24/7 desde la central SP, con acceso a las imágenes ante cualquier evento</w:t>
      </w:r>
    </w:p>
    <w:p>
      <w:pPr>
        <w:pStyle w:val="ListParagraph"/>
        <w:numPr>
          <w:ilvl w:val="0"/>
          <w:numId w:val="1"/>
        </w:numPr>
        <w:spacing w:after="60"/>
      </w:pPr>
      <w:r>
        <w:rPr>
          <w:sz w:val="21"/>
          <w:szCs w:val="21"/>
        </w:rPr>
        <w:t xml:space="preserve">Notificación inmediata ante cualquier evento</w:t>
      </w:r>
    </w:p>
    <w:p>
      <w:pPr>
        <w:pStyle w:val="ListParagraph"/>
        <w:numPr>
          <w:ilvl w:val="0"/>
          <w:numId w:val="1"/>
        </w:numPr>
        <w:spacing w:after="60"/>
      </w:pPr>
      <w:r>
        <w:rPr>
          <w:sz w:val="21"/>
          <w:szCs w:val="21"/>
        </w:rPr>
        <w:t xml:space="preserve">Grabación continua con almacenamiento local</w:t>
      </w:r>
    </w:p>
    <w:p>
      <w:pPr>
        <w:pStyle w:val="ListParagraph"/>
        <w:numPr>
          <w:ilvl w:val="0"/>
          <w:numId w:val="1"/>
        </w:numPr>
        <w:spacing w:after="60"/>
      </w:pPr>
      <w:r>
        <w:rPr>
          <w:sz w:val="21"/>
          <w:szCs w:val="21"/>
        </w:rPr>
        <w:t xml:space="preserve">Control, armado/desarmado y acceso a cámaras desde el celular (App)</w:t>
      </w:r>
    </w:p>
    <w:p>
      <w:pPr>
        <w:pStyle w:val="ListParagraph"/>
        <w:numPr>
          <w:ilvl w:val="0"/>
          <w:numId w:val="1"/>
        </w:numPr>
        <w:spacing w:after="60"/>
      </w:pPr>
      <w:r>
        <w:rPr>
          <w:sz w:val="21"/>
          <w:szCs w:val="21"/>
        </w:rPr>
        <w:t xml:space="preserve">Botón de pánico</w:t>
      </w:r>
    </w:p>
    <w:p>
      <w:pPr>
        <w:pStyle w:val="ListParagraph"/>
        <w:numPr>
          <w:ilvl w:val="0"/>
          <w:numId w:val="1"/>
        </w:numPr>
        <w:spacing w:after="60"/>
      </w:pPr>
      <w:r>
        <w:rPr>
          <w:sz w:val="21"/>
          <w:szCs w:val="21"/>
        </w:rPr>
        <w:t xml:space="preserve">Aviso ante corte de luz</w:t>
      </w:r>
    </w:p>
    <w:p>
      <w:pPr>
        <w:spacing w:after="100"/>
      </w:pPr>
      <w:r>
        <w:rPr>
          <w:b/>
          <w:bCs/>
          <w:sz w:val="21"/>
          <w:szCs w:val="21"/>
        </w:rPr>
        <w:t xml:space="preserve">Facturación: </w:t>
      </w:r>
      <w:r>
        <w:rPr>
          <w:sz w:val="21"/>
          <w:szCs w:val="21"/>
        </w:rPr>
        <w:t xml:space="preserve">Cargo de instalación único + abono mensual único que incluye monitoreo de alarma y videovigilancia. Dos modalidades de equipamiento:</w:t>
      </w:r>
    </w:p>
    <w:p>
      <w:pPr>
        <w:pStyle w:val="ListParagraph"/>
        <w:numPr>
          <w:ilvl w:val="0"/>
          <w:numId w:val="1"/>
        </w:numPr>
        <w:spacing w:after="60"/>
      </w:pPr>
      <w:r>
        <w:rPr>
          <w:sz w:val="21"/>
          <w:szCs w:val="21"/>
        </w:rPr>
        <w:t xml:space="preserve">Comodato — para kit de instalación básico: el equipo es propiedad de SP y el mantenimiento corre por su cuenta.</w:t>
      </w:r>
    </w:p>
    <w:p>
      <w:pPr>
        <w:pStyle w:val="ListParagraph"/>
        <w:numPr>
          <w:ilvl w:val="0"/>
          <w:numId w:val="1"/>
        </w:numPr>
        <w:spacing w:after="60"/>
      </w:pPr>
      <w:r>
        <w:rPr>
          <w:sz w:val="21"/>
          <w:szCs w:val="21"/>
        </w:rPr>
        <w:t xml:space="preserve">Venta directa: el cliente es propietario del equipo desde la instalación.</w:t>
      </w:r>
    </w:p>
    <w:p>
      <w:pPr>
        <w:spacing w:after="100"/>
      </w:pPr>
      <w:r>
        <w:rPr>
          <w:b/>
          <w:bCs/>
          <w:sz w:val="21"/>
          <w:szCs w:val="21"/>
        </w:rPr>
        <w:t xml:space="preserve">Diferencial: </w:t>
      </w:r>
      <w:r>
        <w:rPr>
          <w:sz w:val="21"/>
          <w:szCs w:val="21"/>
        </w:rPr>
        <w:t>Es un servicio de seguridad integral que no depende del usuario: la central detecta y actúa de forma autónoma ante cualquier emergencia, aunque no se pueda ubicar al cliente, combinando alarma monitoreada y cámaras en un solo servicio y un solo abono. Para que la central también vea las imágenes en tiempo real y confirme visualmente cada alerta antes de actuar, está disponible el servicio de Videoverificación.</w:t>
      </w:r>
    </w:p>
    <w:p>
      <w:pPr>
        <w:spacing w:after="100"/>
      </w:pPr>
      <w:r>
        <w:rPr>
          <w:b/>
          <w:bCs/>
          <w:sz w:val="21"/>
          <w:szCs w:val="21"/>
        </w:rPr>
        <w:t xml:space="preserve">Cancelación: </w:t>
      </w:r>
      <w:r>
        <w:rPr>
          <w:sz w:val="21"/>
          <w:szCs w:val="21"/>
        </w:rPr>
        <w:t xml:space="preserve">[A completar]</w:t>
      </w:r>
    </w:p>
    <w:p>
      <w:pPr>
        <w:spacing w:after="100" w:before="240"/>
      </w:pPr>
      <w:r>
        <w:rPr>
          <w:b/>
          <w:bCs/>
          <w:color w:val="1B2A4A"/>
          <w:sz w:val="24"/>
          <w:szCs w:val="24"/>
        </w:rPr>
        <w:t xml:space="preserve">Videoverificación — Confirmación visual del evento desde la central</w:t>
      </w:r>
    </w:p>
    <w:p>
      <w:pPr>
        <w:spacing w:after="80"/>
      </w:pPr>
      <w:r>
        <w:rPr>
          <w:b/>
          <w:bCs/>
          <w:sz w:val="21"/>
          <w:szCs w:val="21"/>
        </w:rPr>
        <w:t xml:space="preserve">Incluye:</w:t>
      </w:r>
    </w:p>
    <w:p>
      <w:pPr>
        <w:pStyle w:val="ListParagraph"/>
        <w:numPr>
          <w:ilvl w:val="0"/>
          <w:numId w:val="1"/>
        </w:numPr>
        <w:spacing w:after="60"/>
      </w:pPr>
      <w:r>
        <w:rPr>
          <w:sz w:val="21"/>
          <w:szCs w:val="21"/>
        </w:rPr>
        <w:t xml:space="preserve">Verificación visual desde la central ante cada alerta</w:t>
      </w:r>
    </w:p>
    <w:p>
      <w:pPr>
        <w:pStyle w:val="ListParagraph"/>
        <w:numPr>
          <w:ilvl w:val="0"/>
          <w:numId w:val="1"/>
        </w:numPr>
        <w:spacing w:after="60"/>
      </w:pPr>
      <w:r>
        <w:rPr>
          <w:sz w:val="21"/>
          <w:szCs w:val="21"/>
        </w:rPr>
        <w:t xml:space="preserve">Confirmación del evento antes de disparar la respuesta</w:t>
      </w:r>
    </w:p>
    <w:p>
      <w:pPr>
        <w:pStyle w:val="ListParagraph"/>
        <w:numPr>
          <w:ilvl w:val="0"/>
          <w:numId w:val="1"/>
        </w:numPr>
        <w:spacing w:after="60"/>
      </w:pPr>
      <w:r>
        <w:rPr>
          <w:sz w:val="21"/>
          <w:szCs w:val="21"/>
        </w:rPr>
        <w:t xml:space="preserve">Reporte con información concreta a la administración o a las fuerzas de seguridad</w:t>
      </w:r>
    </w:p>
    <w:p>
      <w:pPr>
        <w:spacing w:after="100"/>
      </w:pPr>
      <w:r>
        <w:rPr>
          <w:b/>
          <w:bCs/>
          <w:sz w:val="21"/>
          <w:szCs w:val="21"/>
        </w:rPr>
        <w:t xml:space="preserve">Facturación: </w:t>
      </w:r>
      <w:r>
        <w:rPr>
          <w:sz w:val="21"/>
          <w:szCs w:val="21"/>
        </w:rPr>
        <w:t xml:space="preserve">Incluido en el abono mensual del servicio de Alarma monitoreada + Videovigilancia contratado.</w:t>
      </w:r>
    </w:p>
    <w:p>
      <w:pPr>
        <w:spacing w:after="100"/>
      </w:pPr>
      <w:r>
        <w:rPr>
          <w:b/>
          <w:bCs/>
          <w:sz w:val="21"/>
          <w:szCs w:val="21"/>
        </w:rPr>
        <w:t xml:space="preserve">Diferencial: </w:t>
      </w:r>
      <w:r>
        <w:rPr>
          <w:sz w:val="21"/>
          <w:szCs w:val="21"/>
        </w:rPr>
        <w:t xml:space="preserve">La central confirma visualmente lo que está pasando en el edificio o consorcio antes de actuar, en vez de responder a una alerta sin contexto.</w:t>
      </w:r>
    </w:p>
    <w:p>
      <w:pPr>
        <w:spacing w:after="100" w:before="240"/>
      </w:pPr>
      <w:r>
        <w:rPr>
          <w:b/>
          <w:bCs/>
          <w:color w:val="1B2A4A"/>
          <w:sz w:val="24"/>
          <w:szCs w:val="24"/>
        </w:rPr>
        <w:t>Control de accesos — Cerco y control de accesos</w:t>
      </w:r>
    </w:p>
    <w:p>
      <w:pPr>
        <w:spacing w:after="80"/>
      </w:pPr>
      <w:r>
        <w:rPr>
          <w:b/>
          <w:bCs/>
          <w:sz w:val="21"/>
          <w:szCs w:val="21"/>
        </w:rPr>
        <w:t xml:space="preserve">Incluye:</w:t>
      </w:r>
    </w:p>
    <w:p>
      <w:pPr>
        <w:pStyle w:val="ListParagraph"/>
        <w:numPr>
          <w:ilvl w:val="0"/>
          <w:numId w:val="1"/>
        </w:numPr>
        <w:spacing w:after="60"/>
      </w:pPr>
      <w:r>
        <w:rPr>
          <w:sz w:val="21"/>
          <w:szCs w:val="21"/>
        </w:rPr>
        <w:t xml:space="preserve">Instalación de cerco perimetral</w:t>
      </w:r>
    </w:p>
    <w:p>
      <w:pPr>
        <w:pStyle w:val="ListParagraph"/>
        <w:numPr>
          <w:ilvl w:val="0"/>
          <w:numId w:val="1"/>
        </w:numPr>
        <w:spacing w:after="60"/>
      </w:pPr>
      <w:r>
        <w:rPr>
          <w:sz w:val="21"/>
          <w:szCs w:val="21"/>
        </w:rPr>
        <w:t xml:space="preserve">Control de entrada de personas y vehículos</w:t>
      </w:r>
    </w:p>
    <w:p>
      <w:pPr>
        <w:pStyle w:val="ListParagraph"/>
        <w:numPr>
          <w:ilvl w:val="0"/>
          <w:numId w:val="1"/>
        </w:numPr>
        <w:spacing w:after="60"/>
      </w:pPr>
      <w:r>
        <w:rPr>
          <w:sz w:val="21"/>
          <w:szCs w:val="21"/>
        </w:rPr>
        <w:t xml:space="preserve">Alertas inmediatas ante intentos de intrusión</w:t>
      </w:r>
    </w:p>
    <w:p>
      <w:pPr>
        <w:spacing w:after="100"/>
      </w:pPr>
      <w:r>
        <w:rPr>
          <w:b/>
          <w:bCs/>
          <w:sz w:val="21"/>
          <w:szCs w:val="21"/>
        </w:rPr>
        <w:t xml:space="preserve">Facturación: </w:t>
      </w:r>
      <w:r>
        <w:rPr>
          <w:sz w:val="21"/>
          <w:szCs w:val="21"/>
        </w:rPr>
        <w:t xml:space="preserve">Cargo de instalación único + abono mensual de monitoreo.</w:t>
      </w:r>
    </w:p>
    <w:p>
      <w:pPr>
        <w:spacing w:after="100"/>
      </w:pPr>
      <w:r>
        <w:rPr>
          <w:b/>
          <w:bCs/>
          <w:sz w:val="21"/>
          <w:szCs w:val="21"/>
        </w:rPr>
        <w:t xml:space="preserve">Diferencial: </w:t>
      </w:r>
      <w:r>
        <w:rPr>
          <w:sz w:val="21"/>
          <w:szCs w:val="21"/>
        </w:rPr>
        <w:t xml:space="preserve">Combina barrera física con control de acceso y alertas automáticas ante cualquier irregularidad.</w:t>
      </w:r>
    </w:p>
    <w:p>
      <w:pPr>
        <w:pStyle w:val="Heading1"/>
        <w:spacing w:after="200" w:before="400"/>
      </w:pPr>
      <w:r>
        <w:t xml:space="preserve">Vigilancia presencial</w:t>
      </w:r>
    </w:p>
    <w:p>
      <w:pPr>
        <w:spacing w:after="120"/>
      </w:pPr>
      <w:r>
        <w:rPr>
          <w:i w:val="false"/>
          <w:iCs w:val="false"/>
          <w:color w:val="222222"/>
          <w:sz w:val="21"/>
          <w:szCs w:val="21"/>
        </w:rPr>
        <w:t>Personal de seguridad presencial, capacitado en la verificación de eventos, para proteger tu propiedad, prevenir incidentes y dar aviso inmediato ante cualquier situación de alerta. En comunicación permanente con la central de monitoreo 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cantSplit/>
        </w:trPr>
        <w:tc>
          <w:tcPr>
            <w:tcW w:type="dxa" w:w="2400"/>
            <w:shd w:fill="1B2A4A" w:val="clear"/>
            <w:tcMar>
              <w:top w:type="dxa" w:w="100"/>
              <w:left w:type="dxa" w:w="120"/>
              <w:bottom w:type="dxa" w:w="100"/>
              <w:right w:type="dxa" w:w="120"/>
            </w:tcMar>
          </w:tcPr>
          <w:p>
            <w:r>
              <w:rPr>
                <w:b/>
                <w:bCs/>
                <w:color w:val="FFFFFF"/>
                <w:sz w:val="20"/>
                <w:szCs w:val="20"/>
              </w:rPr>
              <w:t xml:space="preserve">Servicio</w:t>
            </w:r>
          </w:p>
        </w:tc>
        <w:tc>
          <w:tcPr>
            <w:tcW w:type="dxa" w:w="2600"/>
            <w:shd w:fill="1B2A4A" w:val="clear"/>
            <w:tcMar>
              <w:top w:type="dxa" w:w="100"/>
              <w:left w:type="dxa" w:w="120"/>
              <w:bottom w:type="dxa" w:w="100"/>
              <w:right w:type="dxa" w:w="120"/>
            </w:tcMar>
          </w:tcPr>
          <w:p>
            <w:r>
              <w:rPr>
                <w:b/>
                <w:bCs/>
                <w:color w:val="FFFFFF"/>
                <w:sz w:val="20"/>
                <w:szCs w:val="20"/>
              </w:rPr>
              <w:t xml:space="preserve">Propuesta de valor</w:t>
            </w:r>
          </w:p>
        </w:tc>
        <w:tc>
          <w:tcPr>
            <w:tcW w:type="dxa" w:w="4360"/>
            <w:shd w:fill="1B2A4A" w:val="clear"/>
            <w:tcMar>
              <w:top w:type="dxa" w:w="100"/>
              <w:left w:type="dxa" w:w="120"/>
              <w:bottom w:type="dxa" w:w="100"/>
              <w:right w:type="dxa" w:w="120"/>
            </w:tcMar>
          </w:tcPr>
          <w:p>
            <w:r>
              <w:rPr>
                <w:b/>
                <w:bCs/>
                <w:color w:val="FFFFFF"/>
                <w:sz w:val="20"/>
                <w:szCs w:val="20"/>
              </w:rPr>
              <w:t xml:space="preserve">Resuelve</w:t>
            </w:r>
          </w:p>
        </w:tc>
      </w:tr>
      <w:tr>
        <w:trPr>
          <w:cantSplit/>
        </w:trPr>
        <w:tc>
          <w:tcPr>
            <w:tcW w:type="dxa" w:w="2400"/>
            <w:shd w:fill="FFFFFF" w:val="clear"/>
            <w:tcMar>
              <w:top w:type="dxa" w:w="100"/>
              <w:left w:type="dxa" w:w="120"/>
              <w:bottom w:type="dxa" w:w="100"/>
              <w:right w:type="dxa" w:w="120"/>
            </w:tcMar>
          </w:tcPr>
          <w:p>
            <w:r>
              <w:rPr>
                <w:b/>
                <w:bCs/>
                <w:sz w:val="20"/>
                <w:szCs w:val="20"/>
              </w:rPr>
              <w:t xml:space="preserve">Vigilancia presencial</w:t>
            </w:r>
          </w:p>
        </w:tc>
        <w:tc>
          <w:tcPr>
            <w:tcW w:type="dxa" w:w="2600"/>
            <w:shd w:fill="FFFFFF" w:val="clear"/>
            <w:tcMar>
              <w:top w:type="dxa" w:w="100"/>
              <w:left w:type="dxa" w:w="120"/>
              <w:bottom w:type="dxa" w:w="100"/>
              <w:right w:type="dxa" w:w="120"/>
            </w:tcMar>
          </w:tcPr>
          <w:p>
            <w:r>
              <w:rPr>
                <w:sz w:val="20"/>
                <w:szCs w:val="20"/>
              </w:rPr>
              <w:t xml:space="preserve">Personal de seguridad en sitio</w:t>
            </w:r>
          </w:p>
        </w:tc>
        <w:tc>
          <w:tcPr>
            <w:tcW w:type="dxa" w:w="4360"/>
            <w:shd w:fill="FFFFFF" w:val="clear"/>
            <w:tcMar>
              <w:top w:type="dxa" w:w="100"/>
              <w:left w:type="dxa" w:w="120"/>
              <w:bottom w:type="dxa" w:w="100"/>
              <w:right w:type="dxa" w:w="120"/>
            </w:tcMar>
          </w:tcPr>
          <w:p>
            <w:r>
              <w:rPr>
                <w:sz w:val="20"/>
                <w:szCs w:val="20"/>
              </w:rPr>
              <w:t xml:space="preserve">La necesidad de una presencia física constante en el edificio o consorcio, con registro de novedades y comunicación permanente con la central.</w:t>
            </w:r>
          </w:p>
        </w:tc>
      </w:tr>
    </w:tbl>
    <w:p>
      <w:pPr>
        <w:spacing w:after="100"/>
      </w:pPr>
    </w:p>
    <w:p>
      <w:pPr>
        <w:spacing w:after="100" w:before="240"/>
      </w:pPr>
      <w:r>
        <w:rPr>
          <w:b/>
          <w:bCs/>
          <w:color w:val="1B2A4A"/>
          <w:sz w:val="24"/>
          <w:szCs w:val="24"/>
        </w:rPr>
        <w:t xml:space="preserve">Vigilancia presencial — Personal de seguridad en sitio</w:t>
      </w:r>
    </w:p>
    <w:p>
      <w:pPr>
        <w:spacing w:after="80"/>
      </w:pPr>
      <w:r>
        <w:rPr>
          <w:b/>
          <w:bCs/>
          <w:sz w:val="21"/>
          <w:szCs w:val="21"/>
        </w:rPr>
        <w:t xml:space="preserve">Incluye:</w:t>
      </w:r>
    </w:p>
    <w:p>
      <w:pPr>
        <w:pStyle w:val="ListParagraph"/>
        <w:numPr>
          <w:ilvl w:val="0"/>
          <w:numId w:val="1"/>
        </w:numPr>
        <w:spacing w:after="60"/>
      </w:pPr>
      <w:r>
        <w:rPr>
          <w:sz w:val="21"/>
          <w:szCs w:val="21"/>
        </w:rPr>
        <w:t xml:space="preserve">Personal de seguridad presente en el edificio o consorcio</w:t>
      </w:r>
    </w:p>
    <w:p>
      <w:pPr>
        <w:pStyle w:val="ListParagraph"/>
        <w:numPr>
          <w:ilvl w:val="0"/>
          <w:numId w:val="1"/>
        </w:numPr>
        <w:spacing w:after="60"/>
      </w:pPr>
      <w:r>
        <w:rPr>
          <w:sz w:val="21"/>
          <w:szCs w:val="21"/>
        </w:rPr>
        <w:t xml:space="preserve">Registro de novedades y control de ingresos/egresos</w:t>
      </w:r>
    </w:p>
    <w:p>
      <w:pPr>
        <w:pStyle w:val="ListParagraph"/>
        <w:numPr>
          <w:ilvl w:val="0"/>
          <w:numId w:val="1"/>
        </w:numPr>
        <w:spacing w:after="60"/>
      </w:pPr>
      <w:r>
        <w:rPr>
          <w:sz w:val="21"/>
          <w:szCs w:val="21"/>
        </w:rPr>
        <w:t xml:space="preserve">Comunicación permanente por radio con la central de monitoreo</w:t>
      </w:r>
    </w:p>
    <w:p>
      <w:pPr>
        <w:spacing w:after="100"/>
      </w:pPr>
      <w:r>
        <w:rPr>
          <w:b/>
          <w:bCs/>
          <w:sz w:val="21"/>
          <w:szCs w:val="21"/>
        </w:rPr>
        <w:t xml:space="preserve">Facturación: </w:t>
      </w:r>
      <w:r>
        <w:rPr>
          <w:sz w:val="21"/>
          <w:szCs w:val="21"/>
        </w:rPr>
        <w:t xml:space="preserve">Servicio de personal por turno o guardia. Modalidad y abono a definir según dotación requerida.</w:t>
      </w:r>
    </w:p>
    <w:p>
      <w:pPr>
        <w:spacing w:after="100"/>
      </w:pPr>
      <w:r>
        <w:rPr>
          <w:b/>
          <w:bCs/>
          <w:sz w:val="21"/>
          <w:szCs w:val="21"/>
        </w:rPr>
        <w:t xml:space="preserve">Diferencial: </w:t>
      </w:r>
      <w:r>
        <w:rPr>
          <w:sz w:val="21"/>
          <w:szCs w:val="21"/>
        </w:rPr>
        <w:t xml:space="preserve">Combina presencia humana con respaldo tecnológico: el personal está en comunicación directa con la central SP ante cualquier evento.</w:t>
      </w:r>
    </w:p>
    <w:p>
      <w:pPr>
        <w:spacing w:after="100"/>
      </w:pPr>
      <w:r>
        <w:rPr>
          <w:b/>
          <w:bCs/>
          <w:sz w:val="21"/>
          <w:szCs w:val="21"/>
        </w:rPr>
        <w:t xml:space="preserve">Cancelación: </w:t>
      </w:r>
      <w:r>
        <w:rPr>
          <w:sz w:val="21"/>
          <w:szCs w:val="21"/>
        </w:rPr>
        <w:t xml:space="preserve">[A completar]</w:t>
      </w:r>
    </w:p>
    <w:p>
      <w:pPr>
        <w:pStyle w:val="Heading1"/>
        <w:spacing w:after="200" w:before="400"/>
      </w:pPr>
      <w:r>
        <w:t xml:space="preserve">Empresas</w:t>
      </w:r>
    </w:p>
    <w:p>
      <w:pPr>
        <w:spacing w:after="120"/>
      </w:pPr>
      <w:r>
        <w:rPr>
          <w:i w:val="false"/>
          <w:iCs w:val="false"/>
          <w:color w:val="222222"/>
          <w:sz w:val="21"/>
          <w:szCs w:val="21"/>
        </w:rPr>
        <w:t xml:space="preserve">Seguridad para empresas e instituciones: seguridad integral (CCTV, accesos y monitoreo), consultoría y capacitación en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B2A4A" w:val="clear"/>
            <w:tcMar>
              <w:top w:type="dxa" w:w="100"/>
              <w:left w:type="dxa" w:w="120"/>
              <w:bottom w:type="dxa" w:w="100"/>
              <w:right w:type="dxa" w:w="120"/>
            </w:tcMar>
          </w:tcPr>
          <w:p>
            <w:r>
              <w:rPr>
                <w:b/>
                <w:bCs/>
                <w:color w:val="FFFFFF"/>
                <w:sz w:val="20"/>
                <w:szCs w:val="20"/>
              </w:rPr>
              <w:t xml:space="preserve">Servicio</w:t>
            </w:r>
          </w:p>
        </w:tc>
        <w:tc>
          <w:tcPr>
            <w:tcW w:type="dxa" w:w="2600"/>
            <w:shd w:fill="1B2A4A" w:val="clear"/>
            <w:tcMar>
              <w:top w:type="dxa" w:w="100"/>
              <w:left w:type="dxa" w:w="120"/>
              <w:bottom w:type="dxa" w:w="100"/>
              <w:right w:type="dxa" w:w="120"/>
            </w:tcMar>
          </w:tcPr>
          <w:p>
            <w:r>
              <w:rPr>
                <w:b/>
                <w:bCs/>
                <w:color w:val="FFFFFF"/>
                <w:sz w:val="20"/>
                <w:szCs w:val="20"/>
              </w:rPr>
              <w:t xml:space="preserve">Propuesta de valor</w:t>
            </w:r>
          </w:p>
        </w:tc>
        <w:tc>
          <w:tcPr>
            <w:tcW w:type="dxa" w:w="4360"/>
            <w:shd w:fill="1B2A4A" w:val="clear"/>
            <w:tcMar>
              <w:top w:type="dxa" w:w="100"/>
              <w:left w:type="dxa" w:w="120"/>
              <w:bottom w:type="dxa" w:w="100"/>
              <w:right w:type="dxa" w:w="120"/>
            </w:tcMar>
          </w:tcPr>
          <w:p>
            <w:r>
              <w:rPr>
                <w:b/>
                <w:bCs/>
                <w:color w:val="FFFFFF"/>
                <w:sz w:val="20"/>
                <w:szCs w:val="20"/>
              </w:rPr>
              <w:t xml:space="preserve">Resuelve</w:t>
            </w:r>
          </w:p>
        </w:tc>
      </w:tr>
      <w:tr>
        <w:tc>
          <w:tcPr>
            <w:tcW w:type="dxa" w:w="2400"/>
            <w:shd w:fill="FFFFFF" w:val="clear"/>
            <w:tcMar>
              <w:top w:type="dxa" w:w="100"/>
              <w:left w:type="dxa" w:w="120"/>
              <w:bottom w:type="dxa" w:w="100"/>
              <w:right w:type="dxa" w:w="120"/>
            </w:tcMar>
          </w:tcPr>
          <w:p>
            <w:r>
              <w:rPr>
                <w:b/>
                <w:bCs/>
                <w:sz w:val="20"/>
                <w:szCs w:val="20"/>
              </w:rPr>
              <w:t xml:space="preserve">Seguridad integral</w:t>
            </w:r>
          </w:p>
        </w:tc>
        <w:tc>
          <w:tcPr>
            <w:tcW w:type="dxa" w:w="2600"/>
            <w:shd w:fill="FFFFFF" w:val="clear"/>
            <w:tcMar>
              <w:top w:type="dxa" w:w="100"/>
              <w:left w:type="dxa" w:w="120"/>
              <w:bottom w:type="dxa" w:w="100"/>
              <w:right w:type="dxa" w:w="120"/>
            </w:tcMar>
          </w:tcPr>
          <w:p>
            <w:r>
              <w:rPr>
                <w:sz w:val="20"/>
                <w:szCs w:val="20"/>
              </w:rPr>
              <w:t xml:space="preserve">CCTV, accesos y monitoreo combinados</w:t>
            </w:r>
          </w:p>
        </w:tc>
        <w:tc>
          <w:tcPr>
            <w:tcW w:type="dxa" w:w="4360"/>
            <w:shd w:fill="FFFFFF" w:val="clear"/>
            <w:tcMar>
              <w:top w:type="dxa" w:w="100"/>
              <w:left w:type="dxa" w:w="120"/>
              <w:bottom w:type="dxa" w:w="100"/>
              <w:right w:type="dxa" w:w="120"/>
            </w:tcMar>
          </w:tcPr>
          <w:p>
            <w:r>
              <w:rPr>
                <w:sz w:val="20"/>
                <w:szCs w:val="20"/>
              </w:rPr>
              <w:t xml:space="preserve">La necesidad de una solución de seguridad completa para empresas e instituciones, que combine video, control de accesos y monitoreo central.</w:t>
            </w:r>
          </w:p>
        </w:tc>
      </w:tr>
      <w:tr>
        <w:tc>
          <w:tcPr>
            <w:tcW w:type="dxa" w:w="2400"/>
            <w:shd w:fill="EEF1F6" w:val="clear"/>
            <w:tcMar>
              <w:top w:type="dxa" w:w="100"/>
              <w:left w:type="dxa" w:w="120"/>
              <w:bottom w:type="dxa" w:w="100"/>
              <w:right w:type="dxa" w:w="120"/>
            </w:tcMar>
          </w:tcPr>
          <w:p>
            <w:r>
              <w:rPr>
                <w:b/>
                <w:bCs/>
                <w:sz w:val="20"/>
                <w:szCs w:val="20"/>
              </w:rPr>
              <w:t xml:space="preserve">Consultoría en seguridad</w:t>
            </w:r>
          </w:p>
        </w:tc>
        <w:tc>
          <w:tcPr>
            <w:tcW w:type="dxa" w:w="2600"/>
            <w:shd w:fill="EEF1F6" w:val="clear"/>
            <w:tcMar>
              <w:top w:type="dxa" w:w="100"/>
              <w:left w:type="dxa" w:w="120"/>
              <w:bottom w:type="dxa" w:w="100"/>
              <w:right w:type="dxa" w:w="120"/>
            </w:tcMar>
          </w:tcPr>
          <w:p>
            <w:r>
              <w:rPr>
                <w:sz w:val="20"/>
                <w:szCs w:val="20"/>
              </w:rPr>
              <w:t xml:space="preserve">Auditoría, diseño y diagnóstico</w:t>
            </w:r>
          </w:p>
        </w:tc>
        <w:tc>
          <w:tcPr>
            <w:tcW w:type="dxa" w:w="4360"/>
            <w:shd w:fill="EEF1F6" w:val="clear"/>
            <w:tcMar>
              <w:top w:type="dxa" w:w="100"/>
              <w:left w:type="dxa" w:w="120"/>
              <w:bottom w:type="dxa" w:w="100"/>
              <w:right w:type="dxa" w:w="120"/>
            </w:tcMar>
          </w:tcPr>
          <w:p>
            <w:r>
              <w:rPr>
                <w:sz w:val="20"/>
                <w:szCs w:val="20"/>
              </w:rPr>
              <w:t xml:space="preserve">La falta de un diagnóstico profesional sobre el estado de la seguridad actual y cómo mejorarla.</w:t>
            </w:r>
          </w:p>
        </w:tc>
      </w:tr>
      <w:tr>
        <w:tc>
          <w:tcPr>
            <w:tcW w:type="dxa" w:w="2400"/>
            <w:shd w:fill="FFFFFF" w:val="clear"/>
            <w:tcMar>
              <w:top w:type="dxa" w:w="100"/>
              <w:left w:type="dxa" w:w="120"/>
              <w:bottom w:type="dxa" w:w="100"/>
              <w:right w:type="dxa" w:w="120"/>
            </w:tcMar>
          </w:tcPr>
          <w:p>
            <w:r>
              <w:rPr>
                <w:b/>
                <w:bCs/>
                <w:sz w:val="20"/>
                <w:szCs w:val="20"/>
              </w:rPr>
              <w:t xml:space="preserve">Capacitación</w:t>
            </w:r>
          </w:p>
        </w:tc>
        <w:tc>
          <w:tcPr>
            <w:tcW w:type="dxa" w:w="2600"/>
            <w:shd w:fill="FFFFFF" w:val="clear"/>
            <w:tcMar>
              <w:top w:type="dxa" w:w="100"/>
              <w:left w:type="dxa" w:w="120"/>
              <w:bottom w:type="dxa" w:w="100"/>
              <w:right w:type="dxa" w:w="120"/>
            </w:tcMar>
          </w:tcPr>
          <w:p>
            <w:r>
              <w:rPr>
                <w:sz w:val="20"/>
                <w:szCs w:val="20"/>
              </w:rPr>
              <w:t xml:space="preserve">Protocolos, formación y certificación</w:t>
            </w:r>
          </w:p>
        </w:tc>
        <w:tc>
          <w:tcPr>
            <w:tcW w:type="dxa" w:w="4360"/>
            <w:shd w:fill="FFFFFF" w:val="clear"/>
            <w:tcMar>
              <w:top w:type="dxa" w:w="100"/>
              <w:left w:type="dxa" w:w="120"/>
              <w:bottom w:type="dxa" w:w="100"/>
              <w:right w:type="dxa" w:w="120"/>
            </w:tcMar>
          </w:tcPr>
          <w:p>
            <w:r>
              <w:rPr>
                <w:sz w:val="20"/>
                <w:szCs w:val="20"/>
              </w:rPr>
              <w:t xml:space="preserve">La falta de protocolos claros y personal capacitado para actuar ante situaciones de riesgo.</w:t>
            </w:r>
          </w:p>
        </w:tc>
      </w:tr>
    </w:tbl>
    <w:p>
      <w:pPr>
        <w:spacing w:after="100"/>
      </w:pPr>
    </w:p>
    <w:p>
      <w:pPr>
        <w:spacing w:after="100" w:before="240"/>
      </w:pPr>
      <w:r>
        <w:rPr>
          <w:b/>
          <w:bCs/>
          <w:color w:val="1B2A4A"/>
          <w:sz w:val="24"/>
          <w:szCs w:val="24"/>
        </w:rPr>
        <w:t xml:space="preserve">Seguridad integral — CCTV, accesos y monitoreo combinados</w:t>
      </w:r>
    </w:p>
    <w:p>
      <w:pPr>
        <w:spacing w:after="80"/>
      </w:pPr>
      <w:r>
        <w:rPr>
          <w:b/>
          <w:bCs/>
          <w:sz w:val="21"/>
          <w:szCs w:val="21"/>
        </w:rPr>
        <w:t xml:space="preserve">Incluye:</w:t>
      </w:r>
    </w:p>
    <w:p>
      <w:pPr>
        <w:pStyle w:val="ListParagraph"/>
        <w:numPr>
          <w:ilvl w:val="0"/>
          <w:numId w:val="1"/>
        </w:numPr>
        <w:spacing w:after="60"/>
      </w:pPr>
      <w:r>
        <w:rPr>
          <w:sz w:val="21"/>
          <w:szCs w:val="21"/>
        </w:rPr>
        <w:t xml:space="preserve">Sistema de videovigilancia (CCTV) adaptado a las instalaciones</w:t>
      </w:r>
    </w:p>
    <w:p>
      <w:pPr>
        <w:pStyle w:val="ListParagraph"/>
        <w:numPr>
          <w:ilvl w:val="0"/>
          <w:numId w:val="1"/>
        </w:numPr>
        <w:spacing w:after="60"/>
      </w:pPr>
      <w:r>
        <w:rPr>
          <w:sz w:val="21"/>
          <w:szCs w:val="21"/>
        </w:rPr>
        <w:t xml:space="preserve">Control de accesos por sector o área</w:t>
      </w:r>
    </w:p>
    <w:p>
      <w:pPr>
        <w:pStyle w:val="ListParagraph"/>
        <w:numPr>
          <w:ilvl w:val="0"/>
          <w:numId w:val="1"/>
        </w:numPr>
        <w:spacing w:after="60"/>
      </w:pPr>
      <w:r>
        <w:rPr>
          <w:sz w:val="21"/>
          <w:szCs w:val="21"/>
        </w:rPr>
        <w:t xml:space="preserve">Monitoreo centralizado con respuesta ante eventos</w:t>
      </w:r>
    </w:p>
    <w:p>
      <w:pPr>
        <w:spacing w:after="100"/>
      </w:pPr>
      <w:r>
        <w:rPr>
          <w:b/>
          <w:bCs/>
          <w:sz w:val="21"/>
          <w:szCs w:val="21"/>
        </w:rPr>
        <w:t xml:space="preserve">Facturación: </w:t>
      </w:r>
      <w:r>
        <w:rPr>
          <w:sz w:val="21"/>
          <w:szCs w:val="21"/>
        </w:rPr>
        <w:t xml:space="preserve">Instalación + abono mensual de monitoreo. A definir según alcance del proyecto.</w:t>
      </w:r>
    </w:p>
    <w:p>
      <w:pPr>
        <w:spacing w:after="100"/>
      </w:pPr>
      <w:r>
        <w:rPr>
          <w:b/>
          <w:bCs/>
          <w:sz w:val="21"/>
          <w:szCs w:val="21"/>
        </w:rPr>
        <w:t xml:space="preserve">Diferencial: </w:t>
      </w:r>
      <w:r>
        <w:rPr>
          <w:sz w:val="21"/>
          <w:szCs w:val="21"/>
        </w:rPr>
        <w:t xml:space="preserve">Solución integral pensada a medida de cada empresa, combinando las distintas capas de seguridad en un mismo servicio.</w:t>
      </w:r>
    </w:p>
    <w:p>
      <w:pPr>
        <w:spacing w:after="100"/>
      </w:pPr>
      <w:r>
        <w:rPr>
          <w:b/>
          <w:bCs/>
          <w:sz w:val="21"/>
          <w:szCs w:val="21"/>
        </w:rPr>
        <w:t xml:space="preserve">Cancelación: </w:t>
      </w:r>
      <w:r>
        <w:rPr>
          <w:sz w:val="21"/>
          <w:szCs w:val="21"/>
        </w:rPr>
        <w:t xml:space="preserve">[A completar]</w:t>
      </w:r>
    </w:p>
    <w:p>
      <w:pPr>
        <w:spacing w:after="100" w:before="240"/>
      </w:pPr>
      <w:r>
        <w:rPr>
          <w:b/>
          <w:bCs/>
          <w:color w:val="1B2A4A"/>
          <w:sz w:val="24"/>
          <w:szCs w:val="24"/>
        </w:rPr>
        <w:t xml:space="preserve">Consultoría en seguridad — Auditoría, diseño y diagnóstico</w:t>
      </w:r>
    </w:p>
    <w:p>
      <w:pPr>
        <w:spacing w:after="80"/>
      </w:pPr>
      <w:r>
        <w:rPr>
          <w:b/>
          <w:bCs/>
          <w:sz w:val="21"/>
          <w:szCs w:val="21"/>
        </w:rPr>
        <w:t xml:space="preserve">Incluye:</w:t>
      </w:r>
    </w:p>
    <w:p>
      <w:pPr>
        <w:pStyle w:val="ListParagraph"/>
        <w:numPr>
          <w:ilvl w:val="0"/>
          <w:numId w:val="1"/>
        </w:numPr>
        <w:spacing w:after="60"/>
      </w:pPr>
      <w:r>
        <w:rPr>
          <w:sz w:val="21"/>
          <w:szCs w:val="21"/>
        </w:rPr>
        <w:t xml:space="preserve">Auditoría de seguridad de las instalaciones</w:t>
      </w:r>
    </w:p>
    <w:p>
      <w:pPr>
        <w:pStyle w:val="ListParagraph"/>
        <w:numPr>
          <w:ilvl w:val="0"/>
          <w:numId w:val="1"/>
        </w:numPr>
        <w:spacing w:after="60"/>
      </w:pPr>
      <w:r>
        <w:rPr>
          <w:sz w:val="21"/>
          <w:szCs w:val="21"/>
        </w:rPr>
        <w:t xml:space="preserve">Diseño de soluciones a medida</w:t>
      </w:r>
    </w:p>
    <w:p>
      <w:pPr>
        <w:pStyle w:val="ListParagraph"/>
        <w:numPr>
          <w:ilvl w:val="0"/>
          <w:numId w:val="1"/>
        </w:numPr>
        <w:spacing w:after="60"/>
      </w:pPr>
      <w:r>
        <w:rPr>
          <w:sz w:val="21"/>
          <w:szCs w:val="21"/>
        </w:rPr>
        <w:t xml:space="preserve">Diagnóstico de riesgos y recomendaciones</w:t>
      </w:r>
    </w:p>
    <w:p>
      <w:pPr>
        <w:spacing w:after="100"/>
      </w:pPr>
      <w:r>
        <w:rPr>
          <w:b/>
          <w:bCs/>
          <w:sz w:val="21"/>
          <w:szCs w:val="21"/>
        </w:rPr>
        <w:t xml:space="preserve">Facturación: </w:t>
      </w:r>
      <w:r>
        <w:rPr>
          <w:sz w:val="21"/>
          <w:szCs w:val="21"/>
        </w:rPr>
        <w:t xml:space="preserve">A definir según alcance del proyecto de consultoría.</w:t>
      </w:r>
    </w:p>
    <w:p>
      <w:pPr>
        <w:spacing w:after="100"/>
      </w:pPr>
      <w:r>
        <w:rPr>
          <w:b/>
          <w:bCs/>
          <w:sz w:val="21"/>
          <w:szCs w:val="21"/>
        </w:rPr>
        <w:t xml:space="preserve">Diferencial: </w:t>
      </w:r>
      <w:r>
        <w:rPr>
          <w:sz w:val="21"/>
          <w:szCs w:val="21"/>
        </w:rPr>
        <w:t xml:space="preserve">Mirada profesional externa que identifica riesgos y propone soluciones antes de invertir en equipamiento.</w:t>
      </w:r>
    </w:p>
    <w:p>
      <w:pPr>
        <w:spacing w:after="100" w:before="240"/>
      </w:pPr>
      <w:r>
        <w:rPr>
          <w:b/>
          <w:bCs/>
          <w:color w:val="1B2A4A"/>
          <w:sz w:val="24"/>
          <w:szCs w:val="24"/>
        </w:rPr>
        <w:t xml:space="preserve">Capacitación — Protocolos, formación y certificación</w:t>
      </w:r>
    </w:p>
    <w:p>
      <w:pPr>
        <w:spacing w:after="80"/>
      </w:pPr>
      <w:r>
        <w:rPr>
          <w:b/>
          <w:bCs/>
          <w:sz w:val="21"/>
          <w:szCs w:val="21"/>
        </w:rPr>
        <w:t xml:space="preserve">Incluye:</w:t>
      </w:r>
    </w:p>
    <w:p>
      <w:pPr>
        <w:pStyle w:val="ListParagraph"/>
        <w:numPr>
          <w:ilvl w:val="0"/>
          <w:numId w:val="1"/>
        </w:numPr>
        <w:spacing w:after="60"/>
      </w:pPr>
      <w:r>
        <w:rPr>
          <w:sz w:val="21"/>
          <w:szCs w:val="21"/>
        </w:rPr>
        <w:t xml:space="preserve">Elaboración de protocolos de seguridad</w:t>
      </w:r>
    </w:p>
    <w:p>
      <w:pPr>
        <w:pStyle w:val="ListParagraph"/>
        <w:numPr>
          <w:ilvl w:val="0"/>
          <w:numId w:val="1"/>
        </w:numPr>
        <w:spacing w:after="60"/>
      </w:pPr>
      <w:r>
        <w:rPr>
          <w:sz w:val="21"/>
          <w:szCs w:val="21"/>
        </w:rPr>
        <w:t xml:space="preserve">Formación del personal de la empresa</w:t>
      </w:r>
    </w:p>
    <w:p>
      <w:pPr>
        <w:pStyle w:val="ListParagraph"/>
        <w:numPr>
          <w:ilvl w:val="0"/>
          <w:numId w:val="1"/>
        </w:numPr>
        <w:spacing w:after="60"/>
      </w:pPr>
      <w:r>
        <w:rPr>
          <w:sz w:val="21"/>
          <w:szCs w:val="21"/>
        </w:rPr>
        <w:t xml:space="preserve">Certificación de los procesos implementados</w:t>
      </w:r>
    </w:p>
    <w:p>
      <w:pPr>
        <w:spacing w:after="100"/>
      </w:pPr>
      <w:r>
        <w:rPr>
          <w:b/>
          <w:bCs/>
          <w:sz w:val="21"/>
          <w:szCs w:val="21"/>
        </w:rPr>
        <w:t xml:space="preserve">Facturación: </w:t>
      </w:r>
      <w:r>
        <w:rPr>
          <w:sz w:val="21"/>
          <w:szCs w:val="21"/>
        </w:rPr>
        <w:t xml:space="preserve">A definir según alcance del programa de capacitación.</w:t>
      </w:r>
    </w:p>
    <w:p>
      <w:pPr>
        <w:spacing w:after="100"/>
      </w:pPr>
      <w:r>
        <w:rPr>
          <w:b/>
          <w:bCs/>
          <w:sz w:val="21"/>
          <w:szCs w:val="21"/>
        </w:rPr>
        <w:t xml:space="preserve">Diferencial: </w:t>
      </w:r>
      <w:r>
        <w:rPr>
          <w:sz w:val="21"/>
          <w:szCs w:val="21"/>
        </w:rPr>
        <w:t xml:space="preserve">Prepara al personal de la empresa para actuar correctamente ante incidentes, no solo instala equipamiento.</w:t>
      </w:r>
    </w:p>
    <w:p>
      <w:pPr>
        <w:pStyle w:val="Title"/>
        <w:spacing w:before="600" w:after="80"/>
      </w:pPr>
      <w:r>
        <w:rPr>
          <w:b/>
          <w:color w:val="1B2A4A"/>
        </w:rPr>
        <w:t>PARTE 2 — SERVICIOS TRANSVERSALES</w:t>
      </w:r>
    </w:p>
    <w:p>
      <w:pPr>
        <w:pStyle w:val="Heading1"/>
        <w:spacing w:after="200" w:before="400"/>
      </w:pPr>
      <w:r>
        <w:t xml:space="preserve">Servicios transversales</w:t>
      </w:r>
    </w:p>
    <w:p>
      <w:pPr>
        <w:spacing w:after="120"/>
      </w:pPr>
      <w:r>
        <w:rPr>
          <w:i w:val="false"/>
          <w:iCs w:val="false"/>
          <w:color w:val="222222"/>
          <w:sz w:val="21"/>
          <w:szCs w:val="21"/>
        </w:rPr>
        <w:t xml:space="preserve">Servicios y capacidades que aplican a todos los segmentos. Forman parte del valor diferencial de SP y están disponibles para clientes residenciales y comerciales.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B2A4A" w:val="clear"/>
            <w:tcMar>
              <w:top w:type="dxa" w:w="100"/>
              <w:left w:type="dxa" w:w="120"/>
              <w:bottom w:type="dxa" w:w="100"/>
              <w:right w:type="dxa" w:w="120"/>
            </w:tcMar>
          </w:tcPr>
          <w:p>
            <w:r>
              <w:rPr>
                <w:b/>
                <w:bCs/>
                <w:color w:val="FFFFFF"/>
                <w:sz w:val="20"/>
                <w:szCs w:val="20"/>
              </w:rPr>
              <w:t xml:space="preserve">Servicio transversal</w:t>
            </w:r>
          </w:p>
        </w:tc>
        <w:tc>
          <w:tcPr>
            <w:tcW w:type="dxa" w:w="6560"/>
            <w:shd w:fill="1B2A4A" w:val="clear"/>
            <w:tcMar>
              <w:top w:type="dxa" w:w="100"/>
              <w:left w:type="dxa" w:w="120"/>
              <w:bottom w:type="dxa" w:w="100"/>
              <w:right w:type="dxa" w:w="120"/>
            </w:tcMar>
          </w:tcPr>
          <w:p>
            <w:r>
              <w:rPr>
                <w:b/>
                <w:bCs/>
                <w:color w:val="FFFFFF"/>
                <w:sz w:val="20"/>
                <w:szCs w:val="20"/>
              </w:rPr>
              <w:t xml:space="preserve">Descripción</w:t>
            </w:r>
          </w:p>
        </w:tc>
      </w:tr>
      <w:tr>
        <w:tc>
          <w:tcPr>
            <w:tcW w:type="dxa" w:w="2800"/>
            <w:shd w:fill="FFFFFF" w:val="clear"/>
            <w:tcMar>
              <w:top w:type="dxa" w:w="100"/>
              <w:left w:type="dxa" w:w="120"/>
              <w:bottom w:type="dxa" w:w="100"/>
              <w:right w:type="dxa" w:w="120"/>
            </w:tcMar>
          </w:tcPr>
          <w:p>
            <w:r>
              <w:rPr>
                <w:b/>
                <w:bCs/>
                <w:sz w:val="20"/>
                <w:szCs w:val="20"/>
              </w:rPr>
              <w:t xml:space="preserve">Monitoreo 24/7</w:t>
            </w:r>
          </w:p>
        </w:tc>
        <w:tc>
          <w:tcPr>
            <w:tcW w:type="dxa" w:w="6560"/>
            <w:shd w:fill="FFFFFF" w:val="clear"/>
            <w:tcMar>
              <w:top w:type="dxa" w:w="100"/>
              <w:left w:type="dxa" w:w="120"/>
              <w:bottom w:type="dxa" w:w="100"/>
              <w:right w:type="dxa" w:w="120"/>
            </w:tcMar>
          </w:tcPr>
          <w:p>
            <w:r>
              <w:rPr>
                <w:sz w:val="20"/>
                <w:szCs w:val="20"/>
              </w:rPr>
              <w:t xml:space="preserve">Central propia de monitoreo con respuesta continua ante eventos.</w:t>
            </w:r>
          </w:p>
        </w:tc>
      </w:tr>
      <w:tr>
        <w:tc>
          <w:tcPr>
            <w:tcW w:type="dxa" w:w="2800"/>
            <w:shd w:fill="EEF1F6" w:val="clear"/>
            <w:tcMar>
              <w:top w:type="dxa" w:w="100"/>
              <w:left w:type="dxa" w:w="120"/>
              <w:bottom w:type="dxa" w:w="100"/>
              <w:right w:type="dxa" w:w="120"/>
            </w:tcMar>
          </w:tcPr>
          <w:p>
            <w:r>
              <w:rPr>
                <w:b/>
                <w:bCs/>
                <w:sz w:val="20"/>
                <w:szCs w:val="20"/>
              </w:rPr>
              <w:t xml:space="preserve">SP Acuda</w:t>
            </w:r>
          </w:p>
        </w:tc>
        <w:tc>
          <w:tcPr>
            <w:tcW w:type="dxa" w:w="6560"/>
            <w:shd w:fill="EEF1F6" w:val="clear"/>
            <w:tcMar>
              <w:top w:type="dxa" w:w="100"/>
              <w:left w:type="dxa" w:w="120"/>
              <w:bottom w:type="dxa" w:w="100"/>
              <w:right w:type="dxa" w:w="120"/>
            </w:tcMar>
          </w:tcPr>
          <w:p>
            <w:r>
              <w:rPr>
                <w:sz w:val="20"/>
                <w:szCs w:val="20"/>
              </w:rPr>
              <w:t xml:space="preserve">Móvil propio de respuesta ante eventos. La Plata, Gonnet, City Bell y Villa Elisa.</w:t>
            </w:r>
          </w:p>
        </w:tc>
      </w:tr>
      <w:tr>
        <w:tc>
          <w:tcPr>
            <w:tcW w:type="dxa" w:w="2800"/>
            <w:shd w:fill="FFFFFF" w:val="clear"/>
            <w:tcMar>
              <w:top w:type="dxa" w:w="100"/>
              <w:left w:type="dxa" w:w="120"/>
              <w:bottom w:type="dxa" w:w="100"/>
              <w:right w:type="dxa" w:w="120"/>
            </w:tcMar>
          </w:tcPr>
          <w:p>
            <w:r>
              <w:rPr>
                <w:b/>
                <w:bCs/>
                <w:sz w:val="20"/>
                <w:szCs w:val="20"/>
              </w:rPr>
              <w:t>APP para usuario final</w:t>
            </w:r>
          </w:p>
        </w:tc>
        <w:tc>
          <w:tcPr>
            <w:tcW w:type="dxa" w:w="6560"/>
            <w:shd w:fill="FFFFFF" w:val="clear"/>
            <w:tcMar>
              <w:top w:type="dxa" w:w="100"/>
              <w:left w:type="dxa" w:w="120"/>
              <w:bottom w:type="dxa" w:w="100"/>
              <w:right w:type="dxa" w:w="120"/>
            </w:tcMar>
          </w:tcPr>
          <w:p>
            <w:r>
              <w:rPr>
                <w:sz w:val="20"/>
                <w:szCs w:val="20"/>
              </w:rPr>
              <w:t>Control del sistema desde el celular: activación y desactivación del servicio y visualización de cámaras. Según el equipo instalado: Ajax Security, Hik-Connect o Garnet.</w:t>
            </w:r>
          </w:p>
        </w:tc>
      </w:tr>
      <w:tr>
        <w:tc>
          <w:tcPr>
            <w:tcW w:type="dxa" w:w="2800"/>
            <w:shd w:fill="EEF1F6" w:val="clear"/>
            <w:tcMar>
              <w:top w:type="dxa" w:w="100"/>
              <w:left w:type="dxa" w:w="120"/>
              <w:bottom w:type="dxa" w:w="100"/>
              <w:right w:type="dxa" w:w="120"/>
            </w:tcMar>
          </w:tcPr>
          <w:p>
            <w:r>
              <w:rPr>
                <w:b/>
                <w:bCs/>
                <w:sz w:val="20"/>
                <w:szCs w:val="20"/>
              </w:rPr>
              <w:t xml:space="preserve">Mantenimiento preventivo y correctivo</w:t>
            </w:r>
          </w:p>
        </w:tc>
        <w:tc>
          <w:tcPr>
            <w:tcW w:type="dxa" w:w="6560"/>
            <w:shd w:fill="EEF1F6" w:val="clear"/>
            <w:tcMar>
              <w:top w:type="dxa" w:w="100"/>
              <w:left w:type="dxa" w:w="120"/>
              <w:bottom w:type="dxa" w:w="100"/>
              <w:right w:type="dxa" w:w="120"/>
            </w:tcMar>
          </w:tcPr>
          <w:p>
            <w:r>
              <w:rPr>
                <w:sz w:val="20"/>
                <w:szCs w:val="20"/>
              </w:rPr>
              <w:t xml:space="preserve">Revisión periódica y reparación de los equipos instalados para asegurar su correcto funcionamiento.</w:t>
            </w:r>
          </w:p>
        </w:tc>
      </w:tr>
      <w:tr>
        <w:tc>
          <w:tcPr>
            <w:tcW w:type="dxa" w:w="2800"/>
            <w:shd w:fill="FFFFFF" w:val="clear"/>
            <w:tcMar>
              <w:top w:type="dxa" w:w="100"/>
              <w:left w:type="dxa" w:w="120"/>
              <w:bottom w:type="dxa" w:w="100"/>
              <w:right w:type="dxa" w:w="120"/>
            </w:tcMar>
          </w:tcPr>
          <w:p>
            <w:r>
              <w:rPr>
                <w:b/>
                <w:bCs/>
                <w:sz w:val="20"/>
                <w:szCs w:val="20"/>
              </w:rPr>
              <w:t xml:space="preserve">Servicio técnico</w:t>
            </w:r>
          </w:p>
        </w:tc>
        <w:tc>
          <w:tcPr>
            <w:tcW w:type="dxa" w:w="6560"/>
            <w:shd w:fill="FFFFFF" w:val="clear"/>
            <w:tcMar>
              <w:top w:type="dxa" w:w="100"/>
              <w:left w:type="dxa" w:w="120"/>
              <w:bottom w:type="dxa" w:w="100"/>
              <w:right w:type="dxa" w:w="120"/>
            </w:tcMar>
          </w:tcPr>
          <w:p>
            <w:r>
              <w:rPr>
                <w:sz w:val="20"/>
                <w:szCs w:val="20"/>
              </w:rPr>
              <w:t xml:space="preserve">Soporte remoto y en sitio. Resolución rápida de problemas con asistencia presencial cuando se requiere.</w:t>
            </w:r>
          </w:p>
        </w:tc>
      </w:tr>
      <w:tr>
        <w:tc>
          <w:tcPr>
            <w:tcW w:type="dxa" w:w="2800"/>
            <w:shd w:fill="EEF1F6" w:val="clear"/>
            <w:tcMar>
              <w:top w:type="dxa" w:w="100"/>
              <w:left w:type="dxa" w:w="120"/>
              <w:bottom w:type="dxa" w:w="100"/>
              <w:right w:type="dxa" w:w="120"/>
            </w:tcMar>
          </w:tcPr>
          <w:p>
            <w:r>
              <w:rPr>
                <w:b/>
                <w:bCs/>
                <w:sz w:val="20"/>
                <w:szCs w:val="20"/>
              </w:rPr>
              <w:t xml:space="preserve">Aviso corte de luz</w:t>
            </w:r>
          </w:p>
        </w:tc>
        <w:tc>
          <w:tcPr>
            <w:tcW w:type="dxa" w:w="6560"/>
            <w:shd w:fill="EEF1F6" w:val="clear"/>
            <w:tcMar>
              <w:top w:type="dxa" w:w="100"/>
              <w:left w:type="dxa" w:w="120"/>
              <w:bottom w:type="dxa" w:w="100"/>
              <w:right w:type="dxa" w:w="120"/>
            </w:tcMar>
          </w:tcPr>
          <w:p>
            <w:r>
              <w:rPr>
                <w:sz w:val="20"/>
                <w:szCs w:val="20"/>
              </w:rPr>
              <w:t xml:space="preserve">Notificación por mail y SMS al cortar y al restablecer el servicio eléctrico.</w:t>
            </w:r>
          </w:p>
        </w:tc>
      </w:tr>
      <w:tr>
        <w:tc>
          <w:tcPr>
            <w:tcW w:type="dxa" w:w="2800"/>
            <w:shd w:fill="FFFFFF" w:val="clear"/>
            <w:tcMar>
              <w:top w:type="dxa" w:w="100"/>
              <w:left w:type="dxa" w:w="120"/>
              <w:bottom w:type="dxa" w:w="100"/>
              <w:right w:type="dxa" w:w="120"/>
            </w:tcMar>
          </w:tcPr>
          <w:p>
            <w:r>
              <w:rPr>
                <w:b/>
                <w:bCs/>
                <w:sz w:val="20"/>
                <w:szCs w:val="20"/>
              </w:rPr>
              <w:t xml:space="preserve">Atención al cliente</w:t>
            </w:r>
          </w:p>
        </w:tc>
        <w:tc>
          <w:tcPr>
            <w:tcW w:type="dxa" w:w="6560"/>
            <w:shd w:fill="FFFFFF" w:val="clear"/>
            <w:tcMar>
              <w:top w:type="dxa" w:w="100"/>
              <w:left w:type="dxa" w:w="120"/>
              <w:bottom w:type="dxa" w:w="100"/>
              <w:right w:type="dxa" w:w="120"/>
            </w:tcMar>
          </w:tcPr>
          <w:p>
            <w:r>
              <w:rPr>
                <w:sz w:val="20"/>
                <w:szCs w:val="20"/>
              </w:rPr>
              <w:t xml:space="preserve">Centro de atención disponible para consultas, gestión de usuarios y soporte.</w:t>
            </w:r>
          </w:p>
        </w:tc>
      </w:tr>
      <w:tr>
        <w:tc>
          <w:tcPr>
            <w:tcW w:type="dxa" w:w="2800"/>
            <w:shd w:fill="EEF1F6" w:val="clear"/>
            <w:tcMar>
              <w:top w:type="dxa" w:w="100"/>
              <w:left w:type="dxa" w:w="120"/>
              <w:bottom w:type="dxa" w:w="100"/>
              <w:right w:type="dxa" w:w="120"/>
            </w:tcMar>
          </w:tcPr>
          <w:p>
            <w:r>
              <w:rPr>
                <w:b/>
                <w:bCs/>
                <w:sz w:val="20"/>
                <w:szCs w:val="20"/>
              </w:rPr>
              <w:t xml:space="preserve">Venta de equipos y repuestos</w:t>
            </w:r>
          </w:p>
        </w:tc>
        <w:tc>
          <w:tcPr>
            <w:tcW w:type="dxa" w:w="6560"/>
            <w:shd w:fill="EEF1F6" w:val="clear"/>
            <w:tcMar>
              <w:top w:type="dxa" w:w="100"/>
              <w:left w:type="dxa" w:w="120"/>
              <w:bottom w:type="dxa" w:w="100"/>
              <w:right w:type="dxa" w:w="120"/>
            </w:tcMar>
          </w:tcPr>
          <w:p>
            <w:r>
              <w:rPr>
                <w:sz w:val="20"/>
                <w:szCs w:val="20"/>
              </w:rPr>
              <w:t xml:space="preserve">Venta de equipamiento adicional y repuestos para ampliar o mantener el sistema instalado.</w:t>
            </w:r>
          </w:p>
        </w:tc>
      </w:tr>
    </w:tbl>
    <w:p>
      <w:pPr>
        <w:pStyle w:val="Heading1"/>
        <w:spacing w:after="200" w:before="400"/>
      </w:pPr>
      <w:r>
        <w:t xml:space="preserve">Control de versiones</w:t>
      </w:r>
    </w:p>
    <w:p>
      <w:pPr>
        <w:spacing w:after="120"/>
      </w:pPr>
      <w:r>
        <w:rPr>
          <w:color w:val="222222"/>
          <w:sz w:val="21"/>
        </w:rPr>
        <w:t>Historial de revisiones del Mapa de Servicios tal como se registra en el código del portal (js/versiones/mapa-v1.0.js a mapa-v1.13.js — no existe mapa-v1.6.js: esa revisión fue exclusiva de este documento, ver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shd w:fill="1B2A4A" w:val="clear"/>
            <w:tcMar>
              <w:top w:type="dxa" w:w="100"/>
              <w:left w:type="dxa" w:w="120"/>
              <w:bottom w:type="dxa" w:w="100"/>
              <w:right w:type="dxa" w:w="120"/>
            </w:tcMar>
          </w:tcPr>
          <w:p>
            <w:r>
              <w:rPr>
                <w:b/>
                <w:bCs/>
                <w:color w:val="FFFFFF"/>
                <w:sz w:val="20"/>
                <w:szCs w:val="20"/>
              </w:rPr>
              <w:t xml:space="preserve">Versión</w:t>
            </w:r>
          </w:p>
        </w:tc>
        <w:tc>
          <w:tcPr>
            <w:tcW w:type="dxa" w:w="7800"/>
            <w:shd w:fill="1B2A4A" w:val="clear"/>
            <w:tcMar>
              <w:top w:type="dxa" w:w="100"/>
              <w:left w:type="dxa" w:w="120"/>
              <w:bottom w:type="dxa" w:w="100"/>
              <w:right w:type="dxa" w:w="120"/>
            </w:tcMar>
          </w:tcPr>
          <w:p>
            <w:r>
              <w:rPr>
                <w:b/>
                <w:bCs/>
                <w:color w:val="FFFFFF"/>
                <w:sz w:val="20"/>
                <w:szCs w:val="20"/>
              </w:rPr>
              <w:t xml:space="preserve">Cambios</w:t>
            </w:r>
          </w:p>
        </w:tc>
      </w:tr>
      <w:tr>
        <w:tc>
          <w:tcPr>
            <w:tcW w:type="dxa" w:w="1560"/>
            <w:shd w:fill="FFFFFF" w:val="clear"/>
            <w:tcMar>
              <w:top w:type="dxa" w:w="100"/>
              <w:left w:type="dxa" w:w="120"/>
              <w:bottom w:type="dxa" w:w="100"/>
              <w:right w:type="dxa" w:w="120"/>
            </w:tcMar>
          </w:tcPr>
          <w:p>
            <w:r>
              <w:rPr>
                <w:b/>
                <w:bCs/>
                <w:color w:val="222222"/>
                <w:sz w:val="20"/>
                <w:szCs w:val="20"/>
              </w:rPr>
              <w:t xml:space="preserve">V1.0</w:t>
            </w:r>
          </w:p>
        </w:tc>
        <w:tc>
          <w:tcPr>
            <w:tcW w:type="dxa" w:w="7800"/>
            <w:shd w:fill="FFFFFF" w:val="clear"/>
            <w:tcMar>
              <w:top w:type="dxa" w:w="100"/>
              <w:left w:type="dxa" w:w="120"/>
              <w:bottom w:type="dxa" w:w="100"/>
              <w:right w:type="dxa" w:w="120"/>
            </w:tcMar>
          </w:tcPr>
          <w:p>
            <w:r>
              <w:rPr>
                <w:sz w:val="20"/>
                <w:szCs w:val="20"/>
              </w:rPr>
              <w:t xml:space="preserve">Versión original.</w:t>
            </w:r>
          </w:p>
        </w:tc>
      </w:tr>
      <w:tr>
        <w:tc>
          <w:tcPr>
            <w:tcW w:type="dxa" w:w="1560"/>
            <w:shd w:fill="EEF1F6" w:val="clear"/>
            <w:tcMar>
              <w:top w:type="dxa" w:w="100"/>
              <w:left w:type="dxa" w:w="120"/>
              <w:bottom w:type="dxa" w:w="100"/>
              <w:right w:type="dxa" w:w="120"/>
            </w:tcMar>
          </w:tcPr>
          <w:p>
            <w:r>
              <w:rPr>
                <w:b/>
                <w:bCs/>
                <w:color w:val="222222"/>
                <w:sz w:val="20"/>
                <w:szCs w:val="20"/>
              </w:rPr>
              <w:t xml:space="preserve">V1.1</w:t>
            </w:r>
          </w:p>
        </w:tc>
        <w:tc>
          <w:tcPr>
            <w:tcW w:type="dxa" w:w="7800"/>
            <w:shd w:fill="EEF1F6" w:val="clear"/>
            <w:tcMar>
              <w:top w:type="dxa" w:w="100"/>
              <w:left w:type="dxa" w:w="120"/>
              <w:bottom w:type="dxa" w:w="100"/>
              <w:right w:type="dxa" w:w="120"/>
            </w:tcMar>
          </w:tcPr>
          <w:p>
            <w:r>
              <w:rPr>
                <w:sz w:val="20"/>
                <w:szCs w:val="20"/>
              </w:rPr>
              <w:t xml:space="preserve">Revisión 25/6 — ajustes en Hogar / Alarma monitoreada.</w:t>
            </w:r>
          </w:p>
        </w:tc>
      </w:tr>
      <w:tr>
        <w:tc>
          <w:tcPr>
            <w:tcW w:type="dxa" w:w="1560"/>
            <w:shd w:fill="FFFFFF" w:val="clear"/>
            <w:tcMar>
              <w:top w:type="dxa" w:w="100"/>
              <w:left w:type="dxa" w:w="120"/>
              <w:bottom w:type="dxa" w:w="100"/>
              <w:right w:type="dxa" w:w="120"/>
            </w:tcMar>
          </w:tcPr>
          <w:p>
            <w:r>
              <w:rPr>
                <w:b/>
                <w:bCs/>
                <w:color w:val="222222"/>
                <w:sz w:val="20"/>
                <w:szCs w:val="20"/>
              </w:rPr>
              <w:t xml:space="preserve">V1.2</w:t>
            </w:r>
          </w:p>
        </w:tc>
        <w:tc>
          <w:tcPr>
            <w:tcW w:type="dxa" w:w="7800"/>
            <w:shd w:fill="FFFFFF" w:val="clear"/>
            <w:tcMar>
              <w:top w:type="dxa" w:w="100"/>
              <w:left w:type="dxa" w:w="120"/>
              <w:bottom w:type="dxa" w:w="100"/>
              <w:right w:type="dxa" w:w="120"/>
            </w:tcMar>
          </w:tcPr>
          <w:p>
            <w:r>
              <w:rPr>
                <w:sz w:val="20"/>
                <w:szCs w:val="20"/>
              </w:rPr>
              <w:t xml:space="preserve">Revisión 29/6 — ajustes en Comercio / anti-intrusión y accesos.</w:t>
            </w:r>
          </w:p>
        </w:tc>
      </w:tr>
      <w:tr>
        <w:tc>
          <w:tcPr>
            <w:tcW w:type="dxa" w:w="1560"/>
            <w:shd w:fill="EEF1F6" w:val="clear"/>
            <w:tcMar>
              <w:top w:type="dxa" w:w="100"/>
              <w:left w:type="dxa" w:w="120"/>
              <w:bottom w:type="dxa" w:w="100"/>
              <w:right w:type="dxa" w:w="120"/>
            </w:tcMar>
          </w:tcPr>
          <w:p>
            <w:r>
              <w:rPr>
                <w:b/>
                <w:bCs/>
                <w:color w:val="222222"/>
                <w:sz w:val="20"/>
                <w:szCs w:val="20"/>
              </w:rPr>
              <w:t xml:space="preserve">V1.3</w:t>
            </w:r>
          </w:p>
        </w:tc>
        <w:tc>
          <w:tcPr>
            <w:tcW w:type="dxa" w:w="7800"/>
            <w:shd w:fill="EEF1F6" w:val="clear"/>
            <w:tcMar>
              <w:top w:type="dxa" w:w="100"/>
              <w:left w:type="dxa" w:w="120"/>
              <w:bottom w:type="dxa" w:w="100"/>
              <w:right w:type="dxa" w:w="120"/>
            </w:tcMar>
          </w:tcPr>
          <w:p>
            <w:r>
              <w:rPr>
                <w:sz w:val="20"/>
                <w:szCs w:val="20"/>
              </w:rPr>
              <w:t xml:space="preserve">Revisión 3/7 — se incorpora la estructura de "Consorcios y Edificios" y "Empresas" (contenido pendiente de carga).</w:t>
            </w:r>
          </w:p>
        </w:tc>
      </w:tr>
      <w:tr>
        <w:tc>
          <w:tcPr>
            <w:tcW w:type="dxa" w:w="1560"/>
            <w:shd w:fill="FFFFFF" w:val="clear"/>
            <w:tcMar>
              <w:top w:type="dxa" w:w="100"/>
              <w:left w:type="dxa" w:w="120"/>
              <w:bottom w:type="dxa" w:w="100"/>
              <w:right w:type="dxa" w:w="120"/>
            </w:tcMar>
          </w:tcPr>
          <w:p>
            <w:r>
              <w:rPr>
                <w:b/>
                <w:bCs/>
                <w:sz w:val="20"/>
                <w:szCs w:val="20"/>
              </w:rPr>
              <w:t>V1.4</w:t>
            </w:r>
          </w:p>
        </w:tc>
        <w:tc>
          <w:tcPr>
            <w:tcW w:type="dxa" w:w="7800"/>
            <w:shd w:fill="FFFFFF" w:val="clear"/>
            <w:tcMar>
              <w:top w:type="dxa" w:w="100"/>
              <w:left w:type="dxa" w:w="120"/>
              <w:bottom w:type="dxa" w:w="100"/>
              <w:right w:type="dxa" w:w="120"/>
            </w:tcMar>
          </w:tcPr>
          <w:p>
            <w:r>
              <w:rPr>
                <w:sz w:val="20"/>
                <w:szCs w:val="20"/>
              </w:rPr>
              <w:t xml:space="preserve">Revisión 3/7 — se incorpora el segmento "Obras" (SP Obra Segura) y se completan Consorcios y Empresas, alineado a la estructura de referencia del PPT de Mapa de Servicios.</w:t>
            </w:r>
          </w:p>
        </w:tc>
      </w:tr>
      <w:tr>
        <w:tc>
          <w:tcPr>
            <w:tcW w:type="dxa" w:w="1560"/>
            <w:shd w:fill="FFFFFF" w:val="clear"/>
            <w:tcMar>
              <w:top w:type="dxa" w:w="100"/>
              <w:left w:type="dxa" w:w="120"/>
              <w:bottom w:type="dxa" w:w="100"/>
              <w:right w:type="dxa" w:w="120"/>
            </w:tcMar>
          </w:tcPr>
          <w:p>
            <w:r>
              <w:rPr>
                <w:b/>
                <w:bCs/>
                <w:sz w:val="20"/>
                <w:szCs w:val="20"/>
              </w:rPr>
              <w:t>V1.5</w:t>
            </w:r>
          </w:p>
        </w:tc>
        <w:tc>
          <w:tcPr>
            <w:tcW w:type="dxa" w:w="7800"/>
            <w:shd w:fill="FFFFFF" w:val="clear"/>
            <w:tcMar>
              <w:top w:type="dxa" w:w="100"/>
              <w:left w:type="dxa" w:w="120"/>
              <w:bottom w:type="dxa" w:w="100"/>
              <w:right w:type="dxa" w:w="120"/>
            </w:tcMar>
          </w:tcPr>
          <w:p>
            <w:r>
              <w:rPr>
                <w:sz w:val="20"/>
                <w:szCs w:val="20"/>
              </w:rPr>
              <w:t xml:space="preserve">Revisión 4/7 — se separa Videoverificación como servicio propio en Hogar, Comercio y Consorcios y Edificios; en Consorcios y Edificios, "Monitoreo remoto" pasa a llamarse "Videovigilancia" y "Control de perímetro" pasa a llamarse "Control de accesos".</w:t>
            </w:r>
          </w:p>
        </w:tc>
      </w:tr>
      <w:tr>
        <w:tc>
          <w:tcPr>
            <w:tcW w:type="dxa" w:w="1560"/>
            <w:shd w:fill="FFFFFF" w:val="clear"/>
            <w:tcMar>
              <w:top w:type="dxa" w:w="100"/>
              <w:left w:type="dxa" w:w="120"/>
              <w:bottom w:type="dxa" w:w="100"/>
              <w:right w:type="dxa" w:w="120"/>
            </w:tcMar>
          </w:tcPr>
          <w:p>
            <w:r>
              <w:rPr>
                <w:b/>
                <w:bCs/>
                <w:sz w:val="20"/>
                <w:szCs w:val="20"/>
              </w:rPr>
              <w:t>V1.6</w:t>
            </w:r>
          </w:p>
        </w:tc>
        <w:tc>
          <w:tcPr>
            <w:tcW w:type="dxa" w:w="7800"/>
            <w:shd w:fill="FFFFFF" w:val="clear"/>
            <w:tcMar>
              <w:top w:type="dxa" w:w="100"/>
              <w:left w:type="dxa" w:w="120"/>
              <w:bottom w:type="dxa" w:w="100"/>
              <w:right w:type="dxa" w:w="120"/>
            </w:tcMar>
          </w:tcPr>
          <w:p>
            <w:r>
              <w:rPr>
                <w:sz w:val="20"/>
                <w:szCs w:val="20"/>
              </w:rPr>
              <w:t>Revisión 5/7 — se agrega la sección "Glosario" (definiciones de términos técnicos y comerciales) al final del documento, y un renglón "Cancelación: [A completar]" al pie de cada uno de los 5 servicios principales (uno por segmento), pendiente de carga por Comercial/Legal. Cambio solo en este documento — no está reflejado en la web (js/versiones/mapa-v1.5.js sigue siendo la versión vigente en el portal).</w:t>
            </w:r>
          </w:p>
        </w:tc>
      </w:tr>
      <w:tr>
        <w:tc>
          <w:tcPr>
            <w:tcW w:type="dxa" w:w="1560"/>
            <w:shd w:fill="FFFFFF" w:val="clear"/>
            <w:tcMar>
              <w:top w:type="dxa" w:w="100"/>
              <w:left w:type="dxa" w:w="120"/>
              <w:bottom w:type="dxa" w:w="100"/>
              <w:right w:type="dxa" w:w="120"/>
            </w:tcMar>
          </w:tcPr>
          <w:p>
            <w:r>
              <w:rPr>
                <w:b/>
                <w:bCs/>
                <w:sz w:val="20"/>
                <w:szCs w:val="20"/>
              </w:rPr>
              <w:t>V1.7</w:t>
            </w:r>
          </w:p>
        </w:tc>
        <w:tc>
          <w:tcPr>
            <w:tcW w:type="dxa" w:w="7800"/>
            <w:shd w:fill="FFFFFF" w:val="clear"/>
            <w:tcMar>
              <w:top w:type="dxa" w:w="100"/>
              <w:left w:type="dxa" w:w="120"/>
              <w:bottom w:type="dxa" w:w="100"/>
              <w:right w:type="dxa" w:w="120"/>
            </w:tcMar>
          </w:tcPr>
          <w:p>
            <w:r>
              <w:rPr>
                <w:sz w:val="20"/>
                <w:szCs w:val="20"/>
              </w:rPr>
              <w:t>Revisión 6/7 — en Hogar, se unifican "Alarma monitoreada" y "Videovigilancia" en un solo servicio destacado ("Alarma monitoreada + Videovigilancia"), primero en el orden; en la web ocupa una tarjeta de ancho completo en la grilla (flag "featured"). "Videoverificación" y "Cerco eléctrico" quedan igual, por separado. Cambio en docx y web (js/versiones/mapa-v1.7.js + mapa-servicios.js/css).</w:t>
            </w:r>
          </w:p>
        </w:tc>
      </w:tr>
      <w:tr>
        <w:tc>
          <w:tcPr>
            <w:tcW w:type="dxa" w:w="1560"/>
            <w:shd w:fill="FFFFFF" w:val="clear"/>
            <w:tcMar>
              <w:top w:type="dxa" w:w="100"/>
              <w:left w:type="dxa" w:w="120"/>
              <w:bottom w:type="dxa" w:w="100"/>
              <w:right w:type="dxa" w:w="120"/>
            </w:tcMar>
          </w:tcPr>
          <w:p>
            <w:r>
              <w:rPr>
                <w:b/>
                <w:bCs/>
                <w:sz w:val="20"/>
                <w:szCs w:val="20"/>
              </w:rPr>
              <w:t>V1.8</w:t>
            </w:r>
          </w:p>
        </w:tc>
        <w:tc>
          <w:tcPr>
            <w:tcW w:type="dxa" w:w="7800"/>
            <w:shd w:fill="FFFFFF" w:val="clear"/>
            <w:tcMar>
              <w:top w:type="dxa" w:w="100"/>
              <w:left w:type="dxa" w:w="120"/>
              <w:bottom w:type="dxa" w:w="100"/>
              <w:right w:type="dxa" w:w="120"/>
            </w:tcMar>
          </w:tcPr>
          <w:p>
            <w:r>
              <w:rPr>
                <w:sz w:val="20"/>
                <w:szCs w:val="20"/>
              </w:rPr>
              <w:t>Revisión 7/7 — en Comercio, se unifican "Protección anti-intrusión" y "Videovigilancia" en un solo servicio destacado ("Alarma monitoreada + Videovigilancia", mismo nombre que en Hogar), primero en el orden y con tarjeta de ancho completo. A diferencia de Hogar, la Facturación no cambió a dos modalidades — Comercio sigue siendo solo comodato. Se elimina "Control de accesos" como servicio de Comercio. Cambio en docx y web (js/versiones/mapa-v1.8.js).</w:t>
            </w:r>
          </w:p>
        </w:tc>
      </w:tr>
      <w:tr>
        <w:tc>
          <w:tcPr>
            <w:tcW w:type="dxa" w:w="1560"/>
            <w:shd w:fill="FFFFFF" w:val="clear"/>
            <w:tcMar>
              <w:top w:type="dxa" w:w="100"/>
              <w:left w:type="dxa" w:w="120"/>
              <w:bottom w:type="dxa" w:w="100"/>
              <w:right w:type="dxa" w:w="120"/>
            </w:tcMar>
          </w:tcPr>
          <w:p>
            <w:r>
              <w:rPr>
                <w:b/>
                <w:bCs/>
                <w:sz w:val="20"/>
                <w:szCs w:val="20"/>
              </w:rPr>
              <w:t xml:space="preserve">V1.9</w:t>
            </w:r>
          </w:p>
        </w:tc>
        <w:tc>
          <w:tcPr>
            <w:tcW w:type="dxa" w:w="7800"/>
            <w:shd w:fill="FFFFFF" w:val="clear"/>
            <w:tcMar>
              <w:top w:type="dxa" w:w="100"/>
              <w:left w:type="dxa" w:w="120"/>
              <w:bottom w:type="dxa" w:w="100"/>
              <w:right w:type="dxa" w:w="120"/>
            </w:tcMar>
          </w:tcPr>
          <w:p>
            <w:r>
              <w:rPr>
                <w:sz w:val="20"/>
                <w:szCs w:val="20"/>
              </w:rPr>
              <w:t xml:space="preserve">Revisión 8 — en Consorcios y Edificios, "Vigilancia presencial" pasa a ser un segmento propio (mismo nivel que Hogar, Comercio, Obras y Empresas); "Videovigilancia" se unifica con la alarma monitoreada en "Alarma monitoreada + Videovigilancia" (mismo contenido que Hogar), destacado y primero en el orden. Cambio en docx y web (js/versiones/mapa-v1.9.js).</w:t>
            </w:r>
          </w:p>
        </w:tc>
      </w:tr>
      <w:tr>
        <w:tc>
          <w:tcPr>
            <w:tcW w:type="dxa" w:w="1560"/>
            <w:shd w:fill="FFFFFF" w:val="clear"/>
            <w:tcMar>
              <w:top w:type="dxa" w:w="100"/>
              <w:left w:type="dxa" w:w="120"/>
              <w:bottom w:type="dxa" w:w="100"/>
              <w:right w:type="dxa" w:w="120"/>
            </w:tcMar>
          </w:tcPr>
          <w:p>
            <w:r>
              <w:rPr>
                <w:b/>
                <w:bCs/>
                <w:sz w:val="20"/>
                <w:szCs w:val="20"/>
              </w:rPr>
              <w:t>V1.10</w:t>
            </w:r>
          </w:p>
        </w:tc>
        <w:tc>
          <w:tcPr>
            <w:tcW w:type="dxa" w:w="7800"/>
            <w:shd w:fill="FFFFFF" w:val="clear"/>
            <w:tcMar>
              <w:top w:type="dxa" w:w="100"/>
              <w:left w:type="dxa" w:w="120"/>
              <w:bottom w:type="dxa" w:w="100"/>
              <w:right w:type="dxa" w:w="120"/>
            </w:tcMar>
          </w:tcPr>
          <w:p>
            <w:r>
              <w:rPr>
                <w:sz w:val="20"/>
                <w:szCs w:val="20"/>
              </w:rPr>
              <w:t xml:space="preserve">Revisión 9 — se corrige el "Diferencial" de "Alarma monitoreada + Videovigilancia" en Hogar, Comercio y Consorcios y Edificios: la central ve las imágenes en tiempo real y confirma visualmente cada alerta como parte del servicio Videoverificación, no como parte del servicio base. Cambio en docx y web (js/versiones/mapa-v1.10.js).</w:t>
            </w:r>
          </w:p>
        </w:tc>
      </w:tr>
      <w:tr>
        <w:trPr>
          <w:cantSplit/>
        </w:trPr>
        <w:tc>
          <w:tcPr>
            <w:tcW w:type="dxa" w:w="1560"/>
            <w:shd w:fill="FFFFFF" w:val="clear"/>
            <w:tcMar>
              <w:top w:type="dxa" w:w="100"/>
              <w:left w:type="dxa" w:w="120"/>
              <w:bottom w:type="dxa" w:w="100"/>
              <w:right w:type="dxa" w:w="120"/>
            </w:tcMar>
          </w:tcPr>
          <w:p>
            <w:r>
              <w:rPr>
                <w:b/>
                <w:bCs/>
                <w:sz w:val="20"/>
                <w:szCs w:val="20"/>
              </w:rPr>
              <w:t>V1.11</w:t>
            </w:r>
          </w:p>
        </w:tc>
        <w:tc>
          <w:tcPr>
            <w:tcW w:type="dxa" w:w="7800"/>
            <w:shd w:fill="FFFFFF" w:val="clear"/>
            <w:tcMar>
              <w:top w:type="dxa" w:w="100"/>
              <w:left w:type="dxa" w:w="120"/>
              <w:bottom w:type="dxa" w:w="100"/>
              <w:right w:type="dxa" w:w="120"/>
            </w:tcMar>
          </w:tcPr>
          <w:p>
            <w:r>
              <w:rPr>
                <w:sz w:val="20"/>
                <w:szCs w:val="20"/>
              </w:rPr>
              <w:t>Revisión 10 — se agrega el texto de introducción del segmento "Vigilancia presencial" (propuesto por Claude a partir de los lineamientos de Martin, aprobada la Opción B).</w:t>
            </w:r>
          </w:p>
        </w:tc>
      </w:tr>
      <w:tr>
        <w:trPr>
          <w:cantSplit/>
          <w:cantSplit/>
        </w:trPr>
        <w:tc>
          <w:tcPr>
            <w:tcW w:type="dxa" w:w="1560"/>
            <w:shd w:fill="FFFFFF" w:val="clear"/>
            <w:tcMar>
              <w:top w:type="dxa" w:w="100"/>
              <w:left w:type="dxa" w:w="120"/>
              <w:bottom w:type="dxa" w:w="100"/>
              <w:right w:type="dxa" w:w="120"/>
            </w:tcMar>
          </w:tcPr>
          <w:p>
            <w:r>
              <w:rPr>
                <w:b/>
                <w:bCs/>
                <w:sz w:val="20"/>
                <w:szCs w:val="20"/>
              </w:rPr>
              <w:t>V1.12</w:t>
            </w:r>
          </w:p>
        </w:tc>
        <w:tc>
          <w:tcPr>
            <w:tcW w:type="dxa" w:w="7800"/>
            <w:shd w:fill="FFFFFF" w:val="clear"/>
            <w:tcMar>
              <w:top w:type="dxa" w:w="100"/>
              <w:left w:type="dxa" w:w="120"/>
              <w:bottom w:type="dxa" w:w="100"/>
              <w:right w:type="dxa" w:w="120"/>
            </w:tcMar>
          </w:tcPr>
          <w:p>
            <w:r>
              <w:rPr>
                <w:sz w:val="20"/>
                <w:szCs w:val="20"/>
              </w:rPr>
              <w:t>Revisión 11 — se renombra el servicio transversal "App Ajax Security" a "APP para usuario final" con descripción genérica multi-marca (Ajax, Hik-Connect, Garnet), y se ajusta la introducción de Consorcios y Edificios (se quita la mención a "depósitos").</w:t>
            </w:r>
          </w:p>
        </w:tc>
      </w:tr>
      <w:tr>
        <w:trPr>
          <w:cantSplit/>
          <w:cantSplit/>
        </w:trPr>
        <w:tc>
          <w:tcPr>
            <w:tcW w:type="dxa" w:w="1560"/>
            <w:shd w:fill="FFFFFF" w:val="clear"/>
            <w:tcMar>
              <w:top w:type="dxa" w:w="100"/>
              <w:left w:type="dxa" w:w="120"/>
              <w:bottom w:type="dxa" w:w="100"/>
              <w:right w:type="dxa" w:w="120"/>
            </w:tcMar>
          </w:tcPr>
          <w:p>
            <w:r>
              <w:rPr>
                <w:b/>
                <w:bCs/>
                <w:color w:val="C0392B"/>
                <w:sz w:val="20"/>
                <w:szCs w:val="20"/>
              </w:rPr>
              <w:t>V1.13 (actual)</w:t>
            </w:r>
          </w:p>
        </w:tc>
        <w:tc>
          <w:tcPr>
            <w:tcW w:type="dxa" w:w="7800"/>
            <w:shd w:fill="FFFFFF" w:val="clear"/>
            <w:tcMar>
              <w:top w:type="dxa" w:w="100"/>
              <w:left w:type="dxa" w:w="120"/>
              <w:bottom w:type="dxa" w:w="100"/>
              <w:right w:type="dxa" w:w="120"/>
            </w:tcMar>
          </w:tcPr>
          <w:p>
            <w:r>
              <w:rPr>
                <w:sz w:val="20"/>
                <w:szCs w:val="20"/>
              </w:rPr>
              <w:t>Revisión 12 — se organiza el documento en 3 partes (Parte 1 — Servicios, Parte 2 — Servicios Transversales, Parte 3 — Glosario), reflejando el menú de 3 mosaicos ya aplicado en la web. Sin cambios de contenido de servicios/segmentos/transversales/glosario. Cambio en docx (este documento) y web (páginas separadas: mapa-servicios-catalogo.html, mapa-servicios-transversales.html, mapa-servicios-glosario.html; js/versiones/mapa-v1.13.js con el campo `glosario` agregado, 24 términos).</w:t>
            </w:r>
          </w:p>
        </w:tc>
      </w:tr>
    </w:tbl>
    <w:p>
      <w:pPr>
        <w:spacing w:after="100"/>
      </w:pPr>
    </w:p>
    <w:p>
      <w:pPr>
        <w:spacing w:after="120"/>
      </w:pPr>
      <w:r>
        <w:rPr>
          <w:color w:val="6B7280"/>
          <w:sz w:val="21"/>
        </w:rPr>
        <w:t>Nota: el contenido de los servicios (segmentos, tarjetas y transversales) refleja la versión v1.12 del portal, la más reciente cargada en el sitio a la fecha indicada — incluye la unificación de Alarma monitoreada y Videovigilancia en Hogar, en Comercio y en Consorcios y Edificios (mismo contenido que Hogar en este último caso), la eliminación de "Control de accesos" como servicio de Comercio, la separación de "Vigilancia presencial" como segmento propio de Consorcios y Edificios (al mismo nivel que Hogar/Comercio/Obras/Empresas), y la corrección del "Diferencial" de "Alarma monitoreada + Videovigilancia" en los tres segmentos donde existe: la revisión de imágenes en tiempo real ante una alerta queda atribuida al servicio Videoverificación, no al servicio base. El renglón "Cancelación: [A completar]" al pie de cada uno de los 6 servicios principales existe únicamente en este Word — no tiene todavía un equivalente en la web. La sección "Glosario" (24 términos) sí tiene ahora equivalente en la web, dado de alta en V1.13 (pages/mapa-servicios-glosario.html), con el mismo contenido que este Word, sin reescritura. La introducción del segmento "Vigilancia presencial" fue redactada por Claude a partir de los lineamientos de Martin y aprobada por él. El servicio transversal "App Ajax Security" pasó a llamarse "APP para usuario final" (descripción genérica, ya no menciona una marca específica en el nombre) y la introducción de Consorcios y Edificios ya no menciona "depósitos". Si el contenido de los servicios se actualiza en el sitio, este documento debe regenerarse para mantenerse alineado. Además, en esta revisión (V1.13) este documento se organizó en 3 partes (Parte 1 — Servicios, Parte 2 — Servicios Transversales, Parte 3 — Glosario), reflejando el menú de 3 mosaicos que ya tiene la web (pages/mapa-servicios.html) — no se movió contenido de lugar, solo se agregaron los 3 encabezados de parte.</w:t>
      </w:r>
    </w:p>
    <w:p>
      <w:pPr>
        <w:pStyle w:val="Title"/>
        <w:spacing w:before="600" w:after="80"/>
      </w:pPr>
      <w:r>
        <w:rPr>
          <w:b/>
          <w:color w:val="1B2A4A"/>
        </w:rPr>
        <w:t>PARTE 3 — GLOSARIO</w:t>
      </w:r>
    </w:p>
    <w:p>
      <w:pPr>
        <w:pStyle w:val="Heading1"/>
        <w:spacing w:after="200" w:before="400"/>
      </w:pPr>
      <w:r>
        <w:t xml:space="preserve">Glosario</w:t>
      </w:r>
    </w:p>
    <w:p>
      <w:pPr>
        <w:spacing w:after="120"/>
      </w:pPr>
      <w:r>
        <w:rPr>
          <w:i w:val="false"/>
          <w:iCs w:val="false"/>
          <w:color w:val="222222"/>
          <w:sz w:val="21"/>
          <w:szCs w:val="21"/>
        </w:rPr>
        <w:t xml:space="preserve">Definiciones de los términos técnicos y comerciales usados a lo largo de este documento, en orden alfabético.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cantSplit/>
        </w:trPr>
        <w:tc>
          <w:tcPr>
            <w:tcW w:type="dxa" w:w="2800"/>
            <w:shd w:fill="1B2A4A" w:val="clear"/>
            <w:tcMar>
              <w:top w:type="dxa" w:w="100"/>
              <w:left w:type="dxa" w:w="120"/>
              <w:bottom w:type="dxa" w:w="100"/>
              <w:right w:type="dxa" w:w="120"/>
            </w:tcMar>
          </w:tcPr>
          <w:p>
            <w:r>
              <w:rPr>
                <w:b/>
                <w:bCs/>
                <w:color w:val="FFFFFF"/>
                <w:sz w:val="20"/>
                <w:szCs w:val="20"/>
              </w:rPr>
              <w:t xml:space="preserve">Término</w:t>
            </w:r>
          </w:p>
        </w:tc>
        <w:tc>
          <w:tcPr>
            <w:tcW w:type="dxa" w:w="6560"/>
            <w:shd w:fill="1B2A4A" w:val="clear"/>
            <w:tcMar>
              <w:top w:type="dxa" w:w="100"/>
              <w:left w:type="dxa" w:w="120"/>
              <w:bottom w:type="dxa" w:w="100"/>
              <w:right w:type="dxa" w:w="120"/>
            </w:tcMar>
          </w:tcPr>
          <w:p>
            <w:r>
              <w:rPr>
                <w:b/>
                <w:bCs/>
                <w:color w:val="FFFFFF"/>
                <w:sz w:val="20"/>
                <w:szCs w:val="20"/>
              </w:rPr>
              <w:t xml:space="preserve">Definición</w:t>
            </w:r>
          </w:p>
        </w:tc>
      </w:tr>
      <w:tr>
        <w:trPr>
          <w:cantSplit/>
        </w:trPr>
        <w:tc>
          <w:tcPr>
            <w:tcW w:type="dxa" w:w="2800"/>
            <w:shd w:fill="FFFFFF" w:val="clear"/>
            <w:tcMar>
              <w:top w:type="dxa" w:w="100"/>
              <w:left w:type="dxa" w:w="120"/>
              <w:bottom w:type="dxa" w:w="100"/>
              <w:right w:type="dxa" w:w="120"/>
            </w:tcMar>
          </w:tcPr>
          <w:p>
            <w:r>
              <w:rPr>
                <w:b/>
                <w:bCs/>
                <w:sz w:val="20"/>
                <w:szCs w:val="20"/>
              </w:rPr>
              <w:t xml:space="preserve">Abono mensual</w:t>
            </w:r>
          </w:p>
        </w:tc>
        <w:tc>
          <w:tcPr>
            <w:tcW w:type="dxa" w:w="6560"/>
            <w:shd w:fill="FFFFFF" w:val="clear"/>
            <w:tcMar>
              <w:top w:type="dxa" w:w="100"/>
              <w:left w:type="dxa" w:w="120"/>
              <w:bottom w:type="dxa" w:w="100"/>
              <w:right w:type="dxa" w:w="120"/>
            </w:tcMar>
          </w:tcPr>
          <w:p>
            <w:r>
              <w:rPr>
                <w:sz w:val="20"/>
                <w:szCs w:val="20"/>
              </w:rPr>
              <w:t xml:space="preserve">Pago periódico (mensual) que cubre el servicio de monitoreo y/o mantenimiento mientras dura el contrato, sin incluir el cargo de instalación.</w:t>
            </w:r>
          </w:p>
        </w:tc>
      </w:tr>
      <w:tr>
        <w:trPr>
          <w:cantSplit/>
        </w:trPr>
        <w:tc>
          <w:tcPr>
            <w:tcW w:type="dxa" w:w="2800"/>
            <w:shd w:fill="EEF1F6" w:val="clear"/>
            <w:tcMar>
              <w:top w:type="dxa" w:w="100"/>
              <w:left w:type="dxa" w:w="120"/>
              <w:bottom w:type="dxa" w:w="100"/>
              <w:right w:type="dxa" w:w="120"/>
            </w:tcMar>
          </w:tcPr>
          <w:p>
            <w:r>
              <w:rPr>
                <w:b/>
                <w:bCs/>
                <w:sz w:val="20"/>
                <w:szCs w:val="20"/>
              </w:rPr>
              <w:t>APP para usuario final (Ajax Security / Hik-Connect / Garnet)</w:t>
            </w:r>
          </w:p>
        </w:tc>
        <w:tc>
          <w:tcPr>
            <w:tcW w:type="dxa" w:w="6560"/>
            <w:shd w:fill="EEF1F6" w:val="clear"/>
            <w:tcMar>
              <w:top w:type="dxa" w:w="100"/>
              <w:left w:type="dxa" w:w="120"/>
              <w:bottom w:type="dxa" w:w="100"/>
              <w:right w:type="dxa" w:w="120"/>
            </w:tcMar>
          </w:tcPr>
          <w:p>
            <w:r>
              <w:rPr>
                <w:sz w:val="20"/>
                <w:szCs w:val="20"/>
              </w:rPr>
              <w:t>Aplicación para celular con la que el cliente controla el sistema de forma remota: activación y desactivación del servicio, notificaciones y, según el equipo instalado, visualización de cámaras. El nombre de la app varía según el fabricante del equipo instalado (Ajax Security, Hik-Connect o Garnet).</w:t>
            </w:r>
          </w:p>
        </w:tc>
      </w:tr>
      <w:tr>
        <w:trPr>
          <w:cantSplit/>
        </w:trPr>
        <w:tc>
          <w:tcPr>
            <w:tcW w:type="dxa" w:w="2800"/>
            <w:shd w:fill="FFFFFF" w:val="clear"/>
            <w:tcMar>
              <w:top w:type="dxa" w:w="100"/>
              <w:left w:type="dxa" w:w="120"/>
              <w:bottom w:type="dxa" w:w="100"/>
              <w:right w:type="dxa" w:w="120"/>
            </w:tcMar>
          </w:tcPr>
          <w:p>
            <w:r>
              <w:rPr>
                <w:b/>
                <w:bCs/>
                <w:sz w:val="20"/>
                <w:szCs w:val="20"/>
              </w:rPr>
              <w:t xml:space="preserve">Botón de pánico</w:t>
            </w:r>
          </w:p>
        </w:tc>
        <w:tc>
          <w:tcPr>
            <w:tcW w:type="dxa" w:w="6560"/>
            <w:shd w:fill="FFFFFF" w:val="clear"/>
            <w:tcMar>
              <w:top w:type="dxa" w:w="100"/>
              <w:left w:type="dxa" w:w="120"/>
              <w:bottom w:type="dxa" w:w="100"/>
              <w:right w:type="dxa" w:w="120"/>
            </w:tcMar>
          </w:tcPr>
          <w:p>
            <w:r>
              <w:rPr>
                <w:sz w:val="20"/>
                <w:szCs w:val="20"/>
              </w:rPr>
              <w:t xml:space="preserve">Dispositivo que permite alertar a la central de monitoreo en forma inmediata y silenciosa ante una situación de riesgo, sin necesidad de armar o desarmar el sistema.</w:t>
            </w:r>
          </w:p>
        </w:tc>
      </w:tr>
      <w:tr>
        <w:trPr>
          <w:cantSplit/>
        </w:trPr>
        <w:tc>
          <w:tcPr>
            <w:tcW w:type="dxa" w:w="2800"/>
            <w:shd w:fill="EEF1F6" w:val="clear"/>
            <w:tcMar>
              <w:top w:type="dxa" w:w="100"/>
              <w:left w:type="dxa" w:w="120"/>
              <w:bottom w:type="dxa" w:w="100"/>
              <w:right w:type="dxa" w:w="120"/>
            </w:tcMar>
          </w:tcPr>
          <w:p>
            <w:r>
              <w:rPr>
                <w:b/>
                <w:bCs/>
                <w:sz w:val="20"/>
                <w:szCs w:val="20"/>
              </w:rPr>
              <w:t xml:space="preserve">Cargo de instalación</w:t>
            </w:r>
          </w:p>
        </w:tc>
        <w:tc>
          <w:tcPr>
            <w:tcW w:type="dxa" w:w="6560"/>
            <w:shd w:fill="EEF1F6" w:val="clear"/>
            <w:tcMar>
              <w:top w:type="dxa" w:w="100"/>
              <w:left w:type="dxa" w:w="120"/>
              <w:bottom w:type="dxa" w:w="100"/>
              <w:right w:type="dxa" w:w="120"/>
            </w:tcMar>
          </w:tcPr>
          <w:p>
            <w:r>
              <w:rPr>
                <w:sz w:val="20"/>
                <w:szCs w:val="20"/>
              </w:rPr>
              <w:t xml:space="preserve">Pago único que cubre la puesta en marcha del sistema (mano de obra y, según el servicio, parte del equipamiento), independiente del abono mensual.</w:t>
            </w:r>
          </w:p>
        </w:tc>
      </w:tr>
      <w:tr>
        <w:trPr>
          <w:cantSplit/>
        </w:trPr>
        <w:tc>
          <w:tcPr>
            <w:tcW w:type="dxa" w:w="2800"/>
            <w:shd w:fill="FFFFFF" w:val="clear"/>
            <w:tcMar>
              <w:top w:type="dxa" w:w="100"/>
              <w:left w:type="dxa" w:w="120"/>
              <w:bottom w:type="dxa" w:w="100"/>
              <w:right w:type="dxa" w:w="120"/>
            </w:tcMar>
          </w:tcPr>
          <w:p>
            <w:r>
              <w:rPr>
                <w:b/>
                <w:bCs/>
                <w:sz w:val="20"/>
                <w:szCs w:val="20"/>
              </w:rPr>
              <w:t xml:space="preserve">Central de monitoreo</w:t>
            </w:r>
          </w:p>
        </w:tc>
        <w:tc>
          <w:tcPr>
            <w:tcW w:type="dxa" w:w="6560"/>
            <w:shd w:fill="FFFFFF" w:val="clear"/>
            <w:tcMar>
              <w:top w:type="dxa" w:w="100"/>
              <w:left w:type="dxa" w:w="120"/>
              <w:bottom w:type="dxa" w:w="100"/>
              <w:right w:type="dxa" w:w="120"/>
            </w:tcMar>
          </w:tcPr>
          <w:p>
            <w:r>
              <w:rPr>
                <w:sz w:val="20"/>
                <w:szCs w:val="20"/>
              </w:rPr>
              <w:t xml:space="preserve">Centro operativo de SP que recibe las señales de los sistemas instalados las 24 horas y coordina la respuesta ante cada evento.</w:t>
            </w:r>
          </w:p>
        </w:tc>
      </w:tr>
      <w:tr>
        <w:trPr>
          <w:cantSplit/>
        </w:trPr>
        <w:tc>
          <w:tcPr>
            <w:tcW w:type="dxa" w:w="2800"/>
            <w:shd w:fill="EEF1F6" w:val="clear"/>
            <w:tcMar>
              <w:top w:type="dxa" w:w="100"/>
              <w:left w:type="dxa" w:w="120"/>
              <w:bottom w:type="dxa" w:w="100"/>
              <w:right w:type="dxa" w:w="120"/>
            </w:tcMar>
          </w:tcPr>
          <w:p>
            <w:r>
              <w:rPr>
                <w:b/>
                <w:bCs/>
                <w:sz w:val="20"/>
                <w:szCs w:val="20"/>
              </w:rPr>
              <w:t xml:space="preserve">Cerco eléctrico</w:t>
            </w:r>
          </w:p>
        </w:tc>
        <w:tc>
          <w:tcPr>
            <w:tcW w:type="dxa" w:w="6560"/>
            <w:shd w:fill="EEF1F6" w:val="clear"/>
            <w:tcMar>
              <w:top w:type="dxa" w:w="100"/>
              <w:left w:type="dxa" w:w="120"/>
              <w:bottom w:type="dxa" w:w="100"/>
              <w:right w:type="dxa" w:w="120"/>
            </w:tcMar>
          </w:tcPr>
          <w:p>
            <w:r>
              <w:rPr>
                <w:sz w:val="20"/>
                <w:szCs w:val="20"/>
              </w:rPr>
              <w:t xml:space="preserve">Sistema perimetral de alta tensión no letal que actúa como barrera física y como sensor: cualquier contacto genera una alerta hacia la central.</w:t>
            </w:r>
          </w:p>
        </w:tc>
      </w:tr>
      <w:tr>
        <w:trPr>
          <w:cantSplit/>
        </w:trPr>
        <w:tc>
          <w:tcPr>
            <w:tcW w:type="dxa" w:w="2800"/>
            <w:shd w:fill="FFFFFF" w:val="clear"/>
            <w:tcMar>
              <w:top w:type="dxa" w:w="100"/>
              <w:left w:type="dxa" w:w="120"/>
              <w:bottom w:type="dxa" w:w="100"/>
              <w:right w:type="dxa" w:w="120"/>
            </w:tcMar>
          </w:tcPr>
          <w:p>
            <w:r>
              <w:rPr>
                <w:b/>
                <w:bCs/>
                <w:sz w:val="20"/>
                <w:szCs w:val="20"/>
              </w:rPr>
              <w:t xml:space="preserve">Comodato</w:t>
            </w:r>
          </w:p>
        </w:tc>
        <w:tc>
          <w:tcPr>
            <w:tcW w:type="dxa" w:w="6560"/>
            <w:shd w:fill="FFFFFF" w:val="clear"/>
            <w:tcMar>
              <w:top w:type="dxa" w:w="100"/>
              <w:left w:type="dxa" w:w="120"/>
              <w:bottom w:type="dxa" w:w="100"/>
              <w:right w:type="dxa" w:w="120"/>
            </w:tcMar>
          </w:tcPr>
          <w:p>
            <w:r>
              <w:rPr>
                <w:sz w:val="20"/>
                <w:szCs w:val="20"/>
              </w:rPr>
              <w:t xml:space="preserve">Modalidad en la que el equipamiento sigue siendo propiedad de SP y se cede en préstamo de uso al cliente; el mantenimiento y la reposición del equipo quedan a cargo de SP.</w:t>
            </w:r>
          </w:p>
        </w:tc>
      </w:tr>
      <w:tr>
        <w:trPr>
          <w:cantSplit/>
        </w:trPr>
        <w:tc>
          <w:tcPr>
            <w:tcW w:type="dxa" w:w="2800"/>
            <w:shd w:fill="EEF1F6" w:val="clear"/>
            <w:tcMar>
              <w:top w:type="dxa" w:w="100"/>
              <w:left w:type="dxa" w:w="120"/>
              <w:bottom w:type="dxa" w:w="100"/>
              <w:right w:type="dxa" w:w="120"/>
            </w:tcMar>
          </w:tcPr>
          <w:p>
            <w:r>
              <w:rPr>
                <w:b/>
                <w:bCs/>
                <w:sz w:val="20"/>
                <w:szCs w:val="20"/>
              </w:rPr>
              <w:t xml:space="preserve">Comunicador 4G</w:t>
            </w:r>
          </w:p>
        </w:tc>
        <w:tc>
          <w:tcPr>
            <w:tcW w:type="dxa" w:w="6560"/>
            <w:shd w:fill="EEF1F6" w:val="clear"/>
            <w:tcMar>
              <w:top w:type="dxa" w:w="100"/>
              <w:left w:type="dxa" w:w="120"/>
              <w:bottom w:type="dxa" w:w="100"/>
              <w:right w:type="dxa" w:w="120"/>
            </w:tcMar>
          </w:tcPr>
          <w:p>
            <w:r>
              <w:rPr>
                <w:sz w:val="20"/>
                <w:szCs w:val="20"/>
              </w:rPr>
              <w:t xml:space="preserve">Módulo que envía las señales del panel de alarma a la central de monitoreo por red celular, como respaldo o alternativa a la conexión fija.</w:t>
            </w:r>
          </w:p>
        </w:tc>
      </w:tr>
      <w:tr>
        <w:trPr>
          <w:cantSplit/>
        </w:trPr>
        <w:tc>
          <w:tcPr>
            <w:tcW w:type="dxa" w:w="2800"/>
            <w:shd w:fill="FFFFFF" w:val="clear"/>
            <w:tcMar>
              <w:top w:type="dxa" w:w="100"/>
              <w:left w:type="dxa" w:w="120"/>
              <w:bottom w:type="dxa" w:w="100"/>
              <w:right w:type="dxa" w:w="120"/>
            </w:tcMar>
          </w:tcPr>
          <w:p>
            <w:r>
              <w:rPr>
                <w:b/>
                <w:bCs/>
                <w:sz w:val="20"/>
                <w:szCs w:val="20"/>
              </w:rPr>
              <w:t xml:space="preserve">Control de accesos</w:t>
            </w:r>
          </w:p>
        </w:tc>
        <w:tc>
          <w:tcPr>
            <w:tcW w:type="dxa" w:w="6560"/>
            <w:shd w:fill="FFFFFF" w:val="clear"/>
            <w:tcMar>
              <w:top w:type="dxa" w:w="100"/>
              <w:left w:type="dxa" w:w="120"/>
              <w:bottom w:type="dxa" w:w="100"/>
              <w:right w:type="dxa" w:w="120"/>
            </w:tcMar>
          </w:tcPr>
          <w:p>
            <w:r>
              <w:rPr>
                <w:sz w:val="20"/>
                <w:szCs w:val="20"/>
              </w:rPr>
              <w:t xml:space="preserve">Sistema que regula y registra el ingreso y egreso de personas o vehículos a un espacio (por tarjeta, código o biometría, según el caso).</w:t>
            </w:r>
          </w:p>
        </w:tc>
      </w:tr>
      <w:tr>
        <w:trPr>
          <w:cantSplit/>
        </w:trPr>
        <w:tc>
          <w:tcPr>
            <w:tcW w:type="dxa" w:w="2800"/>
            <w:shd w:fill="EEF1F6" w:val="clear"/>
            <w:tcMar>
              <w:top w:type="dxa" w:w="100"/>
              <w:left w:type="dxa" w:w="120"/>
              <w:bottom w:type="dxa" w:w="100"/>
              <w:right w:type="dxa" w:w="120"/>
            </w:tcMar>
          </w:tcPr>
          <w:p>
            <w:r>
              <w:rPr>
                <w:b/>
                <w:bCs/>
                <w:sz w:val="20"/>
                <w:szCs w:val="20"/>
              </w:rPr>
              <w:t xml:space="preserve">Ficha de producto</w:t>
            </w:r>
          </w:p>
        </w:tc>
        <w:tc>
          <w:tcPr>
            <w:tcW w:type="dxa" w:w="6560"/>
            <w:shd w:fill="EEF1F6" w:val="clear"/>
            <w:tcMar>
              <w:top w:type="dxa" w:w="100"/>
              <w:left w:type="dxa" w:w="120"/>
              <w:bottom w:type="dxa" w:w="100"/>
              <w:right w:type="dxa" w:w="120"/>
            </w:tcMar>
          </w:tcPr>
          <w:p>
            <w:r>
              <w:rPr>
                <w:sz w:val="20"/>
                <w:szCs w:val="20"/>
              </w:rPr>
              <w:t xml:space="preserve">Documento interno con el detalle comercial, técnico y de proceso de un servicio específico (precios, condiciones, FAQ, etc.), complementario a este Mapa de Servicios.</w:t>
            </w:r>
          </w:p>
        </w:tc>
      </w:tr>
      <w:tr>
        <w:trPr>
          <w:cantSplit/>
        </w:trPr>
        <w:tc>
          <w:tcPr>
            <w:tcW w:type="dxa" w:w="2800"/>
            <w:shd w:fill="FFFFFF" w:val="clear"/>
            <w:tcMar>
              <w:top w:type="dxa" w:w="100"/>
              <w:left w:type="dxa" w:w="120"/>
              <w:bottom w:type="dxa" w:w="100"/>
              <w:right w:type="dxa" w:w="120"/>
            </w:tcMar>
          </w:tcPr>
          <w:p>
            <w:r>
              <w:rPr>
                <w:b/>
                <w:bCs/>
                <w:sz w:val="20"/>
                <w:szCs w:val="20"/>
              </w:rPr>
              <w:t xml:space="preserve">Mantenimiento preventivo y correctivo</w:t>
            </w:r>
          </w:p>
        </w:tc>
        <w:tc>
          <w:tcPr>
            <w:tcW w:type="dxa" w:w="6560"/>
            <w:shd w:fill="FFFFFF" w:val="clear"/>
            <w:tcMar>
              <w:top w:type="dxa" w:w="100"/>
              <w:left w:type="dxa" w:w="120"/>
              <w:bottom w:type="dxa" w:w="100"/>
              <w:right w:type="dxa" w:w="120"/>
            </w:tcMar>
          </w:tcPr>
          <w:p>
            <w:r>
              <w:rPr>
                <w:sz w:val="20"/>
                <w:szCs w:val="20"/>
              </w:rPr>
              <w:t xml:space="preserve">Revisión periódica (preventivo) y reparación ante fallas (correctivo) del equipamiento instalado, para asegurar su funcionamiento continuo.</w:t>
            </w:r>
          </w:p>
        </w:tc>
      </w:tr>
      <w:tr>
        <w:trPr>
          <w:cantSplit/>
        </w:trPr>
        <w:tc>
          <w:tcPr>
            <w:tcW w:type="dxa" w:w="2800"/>
            <w:shd w:fill="EEF1F6" w:val="clear"/>
            <w:tcMar>
              <w:top w:type="dxa" w:w="100"/>
              <w:left w:type="dxa" w:w="120"/>
              <w:bottom w:type="dxa" w:w="100"/>
              <w:right w:type="dxa" w:w="120"/>
            </w:tcMar>
          </w:tcPr>
          <w:p>
            <w:r>
              <w:rPr>
                <w:b/>
                <w:bCs/>
                <w:sz w:val="20"/>
                <w:szCs w:val="20"/>
              </w:rPr>
              <w:t xml:space="preserve">Monitoreo 24/7</w:t>
            </w:r>
          </w:p>
        </w:tc>
        <w:tc>
          <w:tcPr>
            <w:tcW w:type="dxa" w:w="6560"/>
            <w:shd w:fill="EEF1F6" w:val="clear"/>
            <w:tcMar>
              <w:top w:type="dxa" w:w="100"/>
              <w:left w:type="dxa" w:w="120"/>
              <w:bottom w:type="dxa" w:w="100"/>
              <w:right w:type="dxa" w:w="120"/>
            </w:tcMar>
          </w:tcPr>
          <w:p>
            <w:r>
              <w:rPr>
                <w:sz w:val="20"/>
                <w:szCs w:val="20"/>
              </w:rPr>
              <w:t xml:space="preserve">Supervisión continua, las 24 horas del día los 7 días de la semana, del estado del sistema instalado y de las señales que emite.</w:t>
            </w:r>
          </w:p>
        </w:tc>
      </w:tr>
      <w:tr>
        <w:trPr>
          <w:cantSplit/>
        </w:trPr>
        <w:tc>
          <w:tcPr>
            <w:tcW w:type="dxa" w:w="2800"/>
            <w:shd w:fill="FFFFFF" w:val="clear"/>
            <w:tcMar>
              <w:top w:type="dxa" w:w="100"/>
              <w:left w:type="dxa" w:w="120"/>
              <w:bottom w:type="dxa" w:w="100"/>
              <w:right w:type="dxa" w:w="120"/>
            </w:tcMar>
          </w:tcPr>
          <w:p>
            <w:r>
              <w:rPr>
                <w:b/>
                <w:bCs/>
                <w:sz w:val="20"/>
                <w:szCs w:val="20"/>
              </w:rPr>
              <w:t xml:space="preserve">Móvil de Acuda / SP Acuda</w:t>
            </w:r>
          </w:p>
        </w:tc>
        <w:tc>
          <w:tcPr>
            <w:tcW w:type="dxa" w:w="6560"/>
            <w:shd w:fill="FFFFFF" w:val="clear"/>
            <w:tcMar>
              <w:top w:type="dxa" w:w="100"/>
              <w:left w:type="dxa" w:w="120"/>
              <w:bottom w:type="dxa" w:w="100"/>
              <w:right w:type="dxa" w:w="120"/>
            </w:tcMar>
          </w:tcPr>
          <w:p>
            <w:r>
              <w:rPr>
                <w:sz w:val="20"/>
                <w:szCs w:val="20"/>
              </w:rPr>
              <w:t xml:space="preserve">Móvil propio de SP que se dirige al domicilio o local ante un evento confirmado, dentro de su zona de cobertura (La Plata, Gonnet, City Bell y Villa Elisa).</w:t>
            </w:r>
          </w:p>
        </w:tc>
      </w:tr>
      <w:tr>
        <w:trPr>
          <w:cantSplit/>
        </w:trPr>
        <w:tc>
          <w:tcPr>
            <w:tcW w:type="dxa" w:w="2800"/>
            <w:shd w:fill="EEF1F6" w:val="clear"/>
            <w:tcMar>
              <w:top w:type="dxa" w:w="100"/>
              <w:left w:type="dxa" w:w="120"/>
              <w:bottom w:type="dxa" w:w="100"/>
              <w:right w:type="dxa" w:w="120"/>
            </w:tcMar>
          </w:tcPr>
          <w:p>
            <w:r>
              <w:rPr>
                <w:b/>
                <w:bCs/>
                <w:sz w:val="20"/>
                <w:szCs w:val="20"/>
              </w:rPr>
              <w:t xml:space="preserve">Panel de alarma</w:t>
            </w:r>
          </w:p>
        </w:tc>
        <w:tc>
          <w:tcPr>
            <w:tcW w:type="dxa" w:w="6560"/>
            <w:shd w:fill="EEF1F6" w:val="clear"/>
            <w:tcMar>
              <w:top w:type="dxa" w:w="100"/>
              <w:left w:type="dxa" w:w="120"/>
              <w:bottom w:type="dxa" w:w="100"/>
              <w:right w:type="dxa" w:w="120"/>
            </w:tcMar>
          </w:tcPr>
          <w:p>
            <w:r>
              <w:rPr>
                <w:sz w:val="20"/>
                <w:szCs w:val="20"/>
              </w:rPr>
              <w:t xml:space="preserve">Unidad central del sistema de alarma, instalada en el domicilio o local, a la que se conectan los sensores y que se comunica con la central de monitoreo.</w:t>
            </w:r>
          </w:p>
        </w:tc>
      </w:tr>
      <w:tr>
        <w:trPr>
          <w:cantSplit/>
        </w:trPr>
        <w:tc>
          <w:tcPr>
            <w:tcW w:type="dxa" w:w="2800"/>
            <w:shd w:fill="FFFFFF" w:val="clear"/>
            <w:tcMar>
              <w:top w:type="dxa" w:w="100"/>
              <w:left w:type="dxa" w:w="120"/>
              <w:bottom w:type="dxa" w:w="100"/>
              <w:right w:type="dxa" w:w="120"/>
            </w:tcMar>
          </w:tcPr>
          <w:p>
            <w:r>
              <w:rPr>
                <w:b/>
                <w:bCs/>
                <w:sz w:val="20"/>
                <w:szCs w:val="20"/>
              </w:rPr>
              <w:t xml:space="preserve">Plazo mínimo de contrato</w:t>
            </w:r>
          </w:p>
        </w:tc>
        <w:tc>
          <w:tcPr>
            <w:tcW w:type="dxa" w:w="6560"/>
            <w:shd w:fill="FFFFFF" w:val="clear"/>
            <w:tcMar>
              <w:top w:type="dxa" w:w="100"/>
              <w:left w:type="dxa" w:w="120"/>
              <w:bottom w:type="dxa" w:w="100"/>
              <w:right w:type="dxa" w:w="120"/>
            </w:tcMar>
          </w:tcPr>
          <w:p>
            <w:r>
              <w:rPr>
                <w:sz w:val="20"/>
                <w:szCs w:val="20"/>
              </w:rPr>
              <w:t xml:space="preserve">Período mínimo durante el cual el cliente se compromete a mantener el servicio contratado antes de poder darlo de baja sin condiciones adicionales.</w:t>
            </w:r>
          </w:p>
        </w:tc>
      </w:tr>
      <w:tr>
        <w:trPr>
          <w:cantSplit/>
        </w:trPr>
        <w:tc>
          <w:tcPr>
            <w:tcW w:type="dxa" w:w="2800"/>
            <w:shd w:fill="EEF1F6" w:val="clear"/>
            <w:tcMar>
              <w:top w:type="dxa" w:w="100"/>
              <w:left w:type="dxa" w:w="120"/>
              <w:bottom w:type="dxa" w:w="100"/>
              <w:right w:type="dxa" w:w="120"/>
            </w:tcMar>
          </w:tcPr>
          <w:p>
            <w:r>
              <w:rPr>
                <w:b/>
                <w:bCs/>
                <w:sz w:val="20"/>
                <w:szCs w:val="20"/>
              </w:rPr>
              <w:t xml:space="preserve">Segmento</w:t>
            </w:r>
          </w:p>
        </w:tc>
        <w:tc>
          <w:tcPr>
            <w:tcW w:type="dxa" w:w="6560"/>
            <w:shd w:fill="EEF1F6" w:val="clear"/>
            <w:tcMar>
              <w:top w:type="dxa" w:w="100"/>
              <w:left w:type="dxa" w:w="120"/>
              <w:bottom w:type="dxa" w:w="100"/>
              <w:right w:type="dxa" w:w="120"/>
            </w:tcMar>
          </w:tcPr>
          <w:p>
            <w:r>
              <w:rPr>
                <w:sz w:val="20"/>
                <w:szCs w:val="20"/>
              </w:rPr>
              <w:t>Cada una de las seis categorías en las que se organiza la oferta comercial de SP según el tipo de cliente o servicio: Hogar, Comercio, Obras, Consorcios y Edificios, Vigilancia presencial, y Empresas.</w:t>
            </w:r>
          </w:p>
        </w:tc>
      </w:tr>
      <w:tr>
        <w:trPr>
          <w:cantSplit/>
        </w:trPr>
        <w:tc>
          <w:tcPr>
            <w:tcW w:type="dxa" w:w="2800"/>
            <w:shd w:fill="FFFFFF" w:val="clear"/>
            <w:tcMar>
              <w:top w:type="dxa" w:w="100"/>
              <w:left w:type="dxa" w:w="120"/>
              <w:bottom w:type="dxa" w:w="100"/>
              <w:right w:type="dxa" w:w="120"/>
            </w:tcMar>
          </w:tcPr>
          <w:p>
            <w:r>
              <w:rPr>
                <w:b/>
                <w:bCs/>
                <w:sz w:val="20"/>
                <w:szCs w:val="20"/>
              </w:rPr>
              <w:t xml:space="preserve">Sensor infrarrojo</w:t>
            </w:r>
          </w:p>
        </w:tc>
        <w:tc>
          <w:tcPr>
            <w:tcW w:type="dxa" w:w="6560"/>
            <w:shd w:fill="FFFFFF" w:val="clear"/>
            <w:tcMar>
              <w:top w:type="dxa" w:w="100"/>
              <w:left w:type="dxa" w:w="120"/>
              <w:bottom w:type="dxa" w:w="100"/>
              <w:right w:type="dxa" w:w="120"/>
            </w:tcMar>
          </w:tcPr>
          <w:p>
            <w:r>
              <w:rPr>
                <w:sz w:val="20"/>
                <w:szCs w:val="20"/>
              </w:rPr>
              <w:t xml:space="preserve">Dispositivo que detecta movimiento dentro de un área mediante la variación de calor (infrarrojo), utilizado en interiores y exteriores.</w:t>
            </w:r>
          </w:p>
        </w:tc>
      </w:tr>
      <w:tr>
        <w:trPr>
          <w:cantSplit/>
        </w:trPr>
        <w:tc>
          <w:tcPr>
            <w:tcW w:type="dxa" w:w="2800"/>
            <w:shd w:fill="EEF1F6" w:val="clear"/>
            <w:tcMar>
              <w:top w:type="dxa" w:w="100"/>
              <w:left w:type="dxa" w:w="120"/>
              <w:bottom w:type="dxa" w:w="100"/>
              <w:right w:type="dxa" w:w="120"/>
            </w:tcMar>
          </w:tcPr>
          <w:p>
            <w:r>
              <w:rPr>
                <w:b/>
                <w:bCs/>
                <w:sz w:val="20"/>
                <w:szCs w:val="20"/>
              </w:rPr>
              <w:t xml:space="preserve">Servicio técnico</w:t>
            </w:r>
          </w:p>
        </w:tc>
        <w:tc>
          <w:tcPr>
            <w:tcW w:type="dxa" w:w="6560"/>
            <w:shd w:fill="EEF1F6" w:val="clear"/>
            <w:tcMar>
              <w:top w:type="dxa" w:w="100"/>
              <w:left w:type="dxa" w:w="120"/>
              <w:bottom w:type="dxa" w:w="100"/>
              <w:right w:type="dxa" w:w="120"/>
            </w:tcMar>
          </w:tcPr>
          <w:p>
            <w:r>
              <w:rPr>
                <w:sz w:val="20"/>
                <w:szCs w:val="20"/>
              </w:rPr>
              <w:t xml:space="preserve">Área de soporte que resuelve problemas del sistema instalado, de forma remota o presencial, cuando el cliente lo requiere.</w:t>
            </w:r>
          </w:p>
        </w:tc>
      </w:tr>
      <w:tr>
        <w:trPr>
          <w:cantSplit/>
        </w:trPr>
        <w:tc>
          <w:tcPr>
            <w:tcW w:type="dxa" w:w="2800"/>
            <w:shd w:fill="FFFFFF" w:val="clear"/>
            <w:tcMar>
              <w:top w:type="dxa" w:w="100"/>
              <w:left w:type="dxa" w:w="120"/>
              <w:bottom w:type="dxa" w:w="100"/>
              <w:right w:type="dxa" w:w="120"/>
            </w:tcMar>
          </w:tcPr>
          <w:p>
            <w:r>
              <w:rPr>
                <w:b/>
                <w:bCs/>
                <w:sz w:val="20"/>
                <w:szCs w:val="20"/>
              </w:rPr>
              <w:t xml:space="preserve">Servicio transversal</w:t>
            </w:r>
          </w:p>
        </w:tc>
        <w:tc>
          <w:tcPr>
            <w:tcW w:type="dxa" w:w="6560"/>
            <w:shd w:fill="FFFFFF" w:val="clear"/>
            <w:tcMar>
              <w:top w:type="dxa" w:w="100"/>
              <w:left w:type="dxa" w:w="120"/>
              <w:bottom w:type="dxa" w:w="100"/>
              <w:right w:type="dxa" w:w="120"/>
            </w:tcMar>
          </w:tcPr>
          <w:p>
            <w:r>
              <w:rPr>
                <w:sz w:val="20"/>
                <w:szCs w:val="20"/>
              </w:rPr>
              <w:t xml:space="preserve">Capacidad o prestación de SP que no se vende como servicio independiente, sino que forma parte del valor de cualquier servicio contratado (ej. Monitoreo 24/7, Atención al cliente).</w:t>
            </w:r>
          </w:p>
        </w:tc>
      </w:tr>
      <w:tr>
        <w:trPr>
          <w:cantSplit/>
        </w:trPr>
        <w:tc>
          <w:tcPr>
            <w:tcW w:type="dxa" w:w="2800"/>
            <w:shd w:fill="EEF1F6" w:val="clear"/>
            <w:tcMar>
              <w:top w:type="dxa" w:w="100"/>
              <w:left w:type="dxa" w:w="120"/>
              <w:bottom w:type="dxa" w:w="100"/>
              <w:right w:type="dxa" w:w="120"/>
            </w:tcMar>
          </w:tcPr>
          <w:p>
            <w:r>
              <w:rPr>
                <w:b/>
                <w:bCs/>
                <w:sz w:val="20"/>
                <w:szCs w:val="20"/>
              </w:rPr>
              <w:t xml:space="preserve">Tótem</w:t>
            </w:r>
          </w:p>
        </w:tc>
        <w:tc>
          <w:tcPr>
            <w:tcW w:type="dxa" w:w="6560"/>
            <w:shd w:fill="EEF1F6" w:val="clear"/>
            <w:tcMar>
              <w:top w:type="dxa" w:w="100"/>
              <w:left w:type="dxa" w:w="120"/>
              <w:bottom w:type="dxa" w:w="100"/>
              <w:right w:type="dxa" w:w="120"/>
            </w:tcMar>
          </w:tcPr>
          <w:p>
            <w:r>
              <w:rPr>
                <w:sz w:val="20"/>
                <w:szCs w:val="20"/>
              </w:rPr>
              <w:t xml:space="preserve">Estructura autónoma y reubicable que integra cámara, sensor, sirena y panel de alarma en una sola unidad, pensada para obras y sitios temporales.</w:t>
            </w:r>
          </w:p>
        </w:tc>
      </w:tr>
      <w:tr>
        <w:trPr>
          <w:cantSplit/>
        </w:trPr>
        <w:tc>
          <w:tcPr>
            <w:tcW w:type="dxa" w:w="2800"/>
            <w:shd w:fill="FFFFFF" w:val="clear"/>
            <w:tcMar>
              <w:top w:type="dxa" w:w="100"/>
              <w:left w:type="dxa" w:w="120"/>
              <w:bottom w:type="dxa" w:w="100"/>
              <w:right w:type="dxa" w:w="120"/>
            </w:tcMar>
          </w:tcPr>
          <w:p>
            <w:r>
              <w:rPr>
                <w:b/>
                <w:bCs/>
                <w:sz w:val="20"/>
                <w:szCs w:val="20"/>
              </w:rPr>
              <w:t xml:space="preserve">Venta directa</w:t>
            </w:r>
          </w:p>
        </w:tc>
        <w:tc>
          <w:tcPr>
            <w:tcW w:type="dxa" w:w="6560"/>
            <w:shd w:fill="FFFFFF" w:val="clear"/>
            <w:tcMar>
              <w:top w:type="dxa" w:w="100"/>
              <w:left w:type="dxa" w:w="120"/>
              <w:bottom w:type="dxa" w:w="100"/>
              <w:right w:type="dxa" w:w="120"/>
            </w:tcMar>
          </w:tcPr>
          <w:p>
            <w:r>
              <w:rPr>
                <w:sz w:val="20"/>
                <w:szCs w:val="20"/>
              </w:rPr>
              <w:t xml:space="preserve">Modalidad en la que el cliente compra el equipamiento y pasa a ser su propietario desde la instalación, a diferencia del comodato.</w:t>
            </w:r>
          </w:p>
        </w:tc>
      </w:tr>
      <w:tr>
        <w:trPr>
          <w:cantSplit/>
        </w:trPr>
        <w:tc>
          <w:tcPr>
            <w:tcW w:type="dxa" w:w="2800"/>
            <w:shd w:fill="EEF1F6" w:val="clear"/>
            <w:tcMar>
              <w:top w:type="dxa" w:w="100"/>
              <w:left w:type="dxa" w:w="120"/>
              <w:bottom w:type="dxa" w:w="100"/>
              <w:right w:type="dxa" w:w="120"/>
            </w:tcMar>
          </w:tcPr>
          <w:p>
            <w:r>
              <w:rPr>
                <w:b/>
                <w:bCs/>
                <w:sz w:val="20"/>
                <w:szCs w:val="20"/>
              </w:rPr>
              <w:t xml:space="preserve">Videovigilancia</w:t>
            </w:r>
          </w:p>
        </w:tc>
        <w:tc>
          <w:tcPr>
            <w:tcW w:type="dxa" w:w="6560"/>
            <w:shd w:fill="EEF1F6" w:val="clear"/>
            <w:tcMar>
              <w:top w:type="dxa" w:w="100"/>
              <w:left w:type="dxa" w:w="120"/>
              <w:bottom w:type="dxa" w:w="100"/>
              <w:right w:type="dxa" w:w="120"/>
            </w:tcMar>
          </w:tcPr>
          <w:p>
            <w:r>
              <w:rPr>
                <w:sz w:val="20"/>
                <w:szCs w:val="20"/>
              </w:rPr>
              <w:t xml:space="preserve">Servicio de instalación de cámaras con grabación (continua o por evento) y acceso remoto a las imágenes desde el celular.</w:t>
            </w:r>
          </w:p>
        </w:tc>
      </w:tr>
      <w:tr>
        <w:trPr>
          <w:cantSplit/>
        </w:trPr>
        <w:tc>
          <w:tcPr>
            <w:tcW w:type="dxa" w:w="2800"/>
            <w:shd w:fill="FFFFFF" w:val="clear"/>
            <w:tcMar>
              <w:top w:type="dxa" w:w="100"/>
              <w:left w:type="dxa" w:w="120"/>
              <w:bottom w:type="dxa" w:w="100"/>
              <w:right w:type="dxa" w:w="120"/>
            </w:tcMar>
          </w:tcPr>
          <w:p>
            <w:r>
              <w:rPr>
                <w:b/>
                <w:bCs/>
                <w:sz w:val="20"/>
                <w:szCs w:val="20"/>
              </w:rPr>
              <w:t xml:space="preserve">Videoverificación</w:t>
            </w:r>
          </w:p>
        </w:tc>
        <w:tc>
          <w:tcPr>
            <w:tcW w:type="dxa" w:w="6560"/>
            <w:shd w:fill="FFFFFF" w:val="clear"/>
            <w:tcMar>
              <w:top w:type="dxa" w:w="100"/>
              <w:left w:type="dxa" w:w="120"/>
              <w:bottom w:type="dxa" w:w="100"/>
              <w:right w:type="dxa" w:w="120"/>
            </w:tcMar>
          </w:tcPr>
          <w:p>
            <w:r>
              <w:rPr>
                <w:sz w:val="20"/>
                <w:szCs w:val="20"/>
              </w:rPr>
              <w:t xml:space="preserve">Verificación visual del evento desde la central antes de disparar una respuesta, usando las cámaras del servicio de Videovigilancia contratado.</w:t>
            </w:r>
          </w:p>
        </w:tc>
      </w:tr>
      <w:tr>
        <w:trPr>
          <w:cantSplit/>
        </w:trPr>
        <w:tc>
          <w:tcPr>
            <w:tcW w:type="dxa" w:w="2800"/>
            <w:shd w:fill="EEF1F6" w:val="clear"/>
            <w:tcMar>
              <w:top w:type="dxa" w:w="100"/>
              <w:left w:type="dxa" w:w="120"/>
              <w:bottom w:type="dxa" w:w="100"/>
              <w:right w:type="dxa" w:w="120"/>
            </w:tcMar>
          </w:tcPr>
          <w:p>
            <w:r>
              <w:rPr>
                <w:b/>
                <w:bCs/>
                <w:sz w:val="20"/>
                <w:szCs w:val="20"/>
              </w:rPr>
              <w:t xml:space="preserve">Vigilancia presencial</w:t>
            </w:r>
          </w:p>
        </w:tc>
        <w:tc>
          <w:tcPr>
            <w:tcW w:type="dxa" w:w="6560"/>
            <w:shd w:fill="EEF1F6" w:val="clear"/>
            <w:tcMar>
              <w:top w:type="dxa" w:w="100"/>
              <w:left w:type="dxa" w:w="120"/>
              <w:bottom w:type="dxa" w:w="100"/>
              <w:right w:type="dxa" w:w="120"/>
            </w:tcMar>
          </w:tcPr>
          <w:p>
            <w:r>
              <w:rPr>
                <w:sz w:val="20"/>
                <w:szCs w:val="20"/>
              </w:rPr>
              <w:t xml:space="preserve">Servicio de personal de seguridad físicamente presente en el sitio, en comunicación permanente con la central de monitoreo.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6" w:space="4"/>
      </w:pBdr>
      <w:spacing w:after="200" w:before="400"/>
    </w:pPr>
    <w:rPr>
      <w:rFonts w:ascii="Calibri" w:cs="Calibri" w:eastAsia="Calibri" w:hAnsi="Calibri"/>
      <w:b/>
      <w:bCs/>
      <w:color w:val="1B2A4A"/>
      <w:sz w:val="30"/>
      <w:szCs w:val="30"/>
    </w:rPr>
  </w:style>
  <w:style w:type="paragraph" w:styleId="Heading2">
    <w:name w:val="Heading 2"/>
    <w:basedOn w:val="Normal"/>
    <w:next w:val="Normal"/>
    <w:qFormat/>
    <w:pPr>
      <w:spacing w:after="150" w:before="300"/>
    </w:pPr>
    <w:rPr>
      <w:rFonts w:ascii="Calibri" w:cs="Calibri" w:eastAsia="Calibri" w:hAnsi="Calibri"/>
      <w:b/>
      <w:bCs/>
      <w:color w:val="2E5AAC"/>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2026-08-13T17:02:02.338Z</dcterms:created>
  <dcterms:modified xsi:type="dcterms:W3CDTF">2026-08-13T17:02:02.339Z</dcterms:modified>
</cp:coreProperties>
</file>

<file path=docProps/custom.xml><?xml version="1.0" encoding="utf-8"?>
<Properties xmlns="http://schemas.openxmlformats.org/officeDocument/2006/custom-properties" xmlns:vt="http://schemas.openxmlformats.org/officeDocument/2006/docPropsVTypes"/>
</file>