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Context and objective for Codex: exploration extensions for longi win/loss probability model</w:t>
      </w:r>
    </w:p>
    <w:p>
      <w:pPr>
        <w:pStyle w:val="BodyText"/>
      </w:pPr>
      <w:r>
        <w:t xml:space="preserve">We have an existing stock probability script,</w:t>
      </w:r>
      <w:r>
        <w:t xml:space="preserve"> </w:t>
      </w:r>
      <w:r>
        <w:rPr>
          <w:rStyle w:val="VerbatimChar"/>
        </w:rPr>
        <w:t xml:space="preserve">longi_winloss_probs.py</w:t>
      </w:r>
      <w:r>
        <w:t xml:space="preserve">, supported by</w:t>
      </w:r>
      <w:r>
        <w:t xml:space="preserve"> </w:t>
      </w:r>
      <w:r>
        <w:rPr>
          <w:rStyle w:val="VerbatimChar"/>
        </w:rPr>
        <w:t xml:space="preserve">aux_winloss_shared.py</w:t>
      </w:r>
      <w:r>
        <w:t xml:space="preserve">.</w:t>
      </w:r>
    </w:p>
    <w:p>
      <w:pPr>
        <w:pStyle w:val="BodyText"/>
      </w:pPr>
      <w:r>
        <w:t xml:space="preserve">Current model summary:</w:t>
      </w:r>
    </w:p>
    <w:p>
      <w:pPr>
        <w:pStyle w:val="Compact"/>
        <w:numPr>
          <w:ilvl w:val="0"/>
          <w:numId w:val="1001"/>
        </w:numPr>
      </w:pPr>
      <w:r>
        <w:t xml:space="preserve">Data are stored in longi-style CSV matrices: tickers as rows, daynums as columns.</w:t>
      </w:r>
    </w:p>
    <w:p>
      <w:pPr>
        <w:pStyle w:val="Compact"/>
        <w:numPr>
          <w:ilvl w:val="0"/>
          <w:numId w:val="1001"/>
        </w:numPr>
      </w:pPr>
      <w:r>
        <w:t xml:space="preserve">Daynum is a home-grown continuous trading-day integer, used instead of calendar dates to avoid holiday/weekend gaps.</w:t>
      </w:r>
    </w:p>
    <w:p>
      <w:pPr>
        <w:pStyle w:val="Compact"/>
        <w:numPr>
          <w:ilvl w:val="0"/>
          <w:numId w:val="1001"/>
        </w:numPr>
      </w:pPr>
      <w:r>
        <w:t xml:space="preserve">The existing script creates four probability matrices: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longi_P20d_win.csv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longi_P20d_loss.csv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longi_P50d_win.csv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longi_P50d_loss.csv</w:t>
      </w:r>
    </w:p>
    <w:p>
      <w:pPr>
        <w:pStyle w:val="Compact"/>
        <w:numPr>
          <w:ilvl w:val="0"/>
          <w:numId w:val="1001"/>
        </w:numPr>
      </w:pPr>
      <w:r>
        <w:t xml:space="preserve">The model is per ticker, per horizon, per scoring daynum.</w:t>
      </w:r>
    </w:p>
    <w:p>
      <w:pPr>
        <w:pStyle w:val="Compact"/>
        <w:numPr>
          <w:ilvl w:val="0"/>
          <w:numId w:val="1001"/>
        </w:numPr>
      </w:pPr>
      <w:r>
        <w:t xml:space="preserve">For each ticker/daynum, the current code trains on historical rows where</w:t>
      </w:r>
      <w:r>
        <w:t xml:space="preserve"> </w:t>
      </w:r>
      <w:r>
        <w:rPr>
          <w:rStyle w:val="VerbatimChar"/>
        </w:rPr>
        <w:t xml:space="preserve">daynum &lt; daynum_case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minimum number of historical rows is required, currently default</w:t>
      </w:r>
      <w:r>
        <w:t xml:space="preserve"> </w:t>
      </w:r>
      <w:r>
        <w:rPr>
          <w:rStyle w:val="VerbatimChar"/>
        </w:rPr>
        <w:t xml:space="preserve">--min-stock-samples 150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target classes are: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Loss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NoLoss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Win</w:t>
      </w:r>
    </w:p>
    <w:p>
      <w:pPr>
        <w:pStyle w:val="Compact"/>
        <w:numPr>
          <w:ilvl w:val="0"/>
          <w:numId w:val="1001"/>
        </w:numPr>
      </w:pPr>
      <w:r>
        <w:t xml:space="preserve">For 20d, Win means future gain &gt; 6%, Loss means future gain &lt; 0%.</w:t>
      </w:r>
    </w:p>
    <w:p>
      <w:pPr>
        <w:pStyle w:val="Compact"/>
        <w:numPr>
          <w:ilvl w:val="0"/>
          <w:numId w:val="1001"/>
        </w:numPr>
      </w:pPr>
      <w:r>
        <w:t xml:space="preserve">For 50d, Win means future gain &gt; 10%, Loss means future gain &lt; 0%.</w:t>
      </w:r>
    </w:p>
    <w:p>
      <w:pPr>
        <w:pStyle w:val="Compact"/>
        <w:numPr>
          <w:ilvl w:val="0"/>
          <w:numId w:val="1001"/>
        </w:numPr>
      </w:pPr>
      <w:r>
        <w:t xml:space="preserve">The helper uses standardized features and logistic/softmax-style classification via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Current output convention should be preserved: semicolon CSV, comma decimals, same ticker/daynum layout as</w:t>
      </w:r>
      <w:r>
        <w:t xml:space="preserve"> </w:t>
      </w:r>
      <w:r>
        <w:rPr>
          <w:rStyle w:val="VerbatimChar"/>
        </w:rPr>
        <w:t xml:space="preserve">PotDat.csv</w:t>
      </w:r>
      <w:r>
        <w:t xml:space="preserve">, blank cells where not calculable, caret tickers left blank.</w:t>
      </w:r>
    </w:p>
    <w:p>
      <w:pPr>
        <w:pStyle w:val="FirstParagraph"/>
      </w:pPr>
      <w:r>
        <w:t xml:space="preserve">Practical use case:</w:t>
      </w:r>
      <w:r>
        <w:t xml:space="preserve"> </w:t>
      </w:r>
      <w:r>
        <w:t xml:space="preserve">The model is now mainly used as a buy-screening tool. The important operational signal is:</w:t>
      </w:r>
    </w:p>
    <w:p>
      <w:pPr>
        <w:pStyle w:val="BodyText"/>
      </w:pPr>
      <w:r>
        <w:rPr>
          <w:rStyle w:val="VerbatimChar"/>
        </w:rPr>
        <w:t xml:space="preserve">P20d_win &gt; 0.8 AND P50d_win &gt; 0.8</w:t>
      </w:r>
    </w:p>
    <w:p>
      <w:pPr>
        <w:pStyle w:val="BodyText"/>
      </w:pPr>
      <w:r>
        <w:t xml:space="preserve">Stocks satisfying this condition are not bought automatically. They are passed on to further study. The goal of this exploration is to improve and diagnose this buy-screening signal.</w:t>
      </w:r>
    </w:p>
    <w:p>
      <w:pPr>
        <w:pStyle w:val="BodyText"/>
      </w:pPr>
      <w:r>
        <w:t xml:space="preserve">Main objective:</w:t>
      </w:r>
      <w:r>
        <w:t xml:space="preserve"> </w:t>
      </w:r>
      <w:r>
        <w:t xml:space="preserve">Build exploratory/QA extensions around the existing probability model, without breaking the existing production output. Prefer a new script, for example:</w:t>
      </w:r>
    </w:p>
    <w:p>
      <w:pPr>
        <w:pStyle w:val="BodyText"/>
      </w:pPr>
      <w:r>
        <w:rPr>
          <w:rStyle w:val="VerbatimChar"/>
        </w:rPr>
        <w:t xml:space="preserve">longi_winloss_explore.py</w:t>
      </w:r>
    </w:p>
    <w:p>
      <w:pPr>
        <w:pStyle w:val="BodyText"/>
      </w:pPr>
      <w:r>
        <w:t xml:space="preserve">or minimal, clean helper extensions in</w:t>
      </w:r>
      <w:r>
        <w:t xml:space="preserve"> </w:t>
      </w:r>
      <w:r>
        <w:rPr>
          <w:rStyle w:val="VerbatimChar"/>
        </w:rPr>
        <w:t xml:space="preserve">aux_winloss_shared.py</w:t>
      </w:r>
      <w:r>
        <w:t xml:space="preserve">, while leaving the existing production script behavior unchanged unless explicitly requested.</w:t>
      </w:r>
    </w:p>
    <w:p>
      <w:pPr>
        <w:pStyle w:val="BodyText"/>
      </w:pPr>
      <w:r>
        <w:t xml:space="preserve">Investigation 1: stronger front-loading of the probability model</w:t>
      </w:r>
    </w:p>
    <w:p>
      <w:pPr>
        <w:pStyle w:val="BodyText"/>
      </w:pPr>
      <w:r>
        <w:t xml:space="preserve">Problem:</w:t>
      </w:r>
      <w:r>
        <w:t xml:space="preserve"> </w:t>
      </w:r>
      <w:r>
        <w:t xml:space="preserve">The current training set is expanding-window history. Old observations continue to influence the fitted coefficients and feature scaling. This is analogous to the concern with gradually expanding N in SMA calculations: abnormal old periods may retain influence for too long. We want to test EMA-like alternatives.</w:t>
      </w:r>
    </w:p>
    <w:p>
      <w:pPr>
        <w:pStyle w:val="BodyText"/>
      </w:pPr>
      <w:r>
        <w:t xml:space="preserve">Implement training-sample variants:</w:t>
      </w:r>
    </w:p>
    <w:p>
      <w:pPr>
        <w:numPr>
          <w:ilvl w:val="0"/>
          <w:numId w:val="1004"/>
        </w:numPr>
      </w:pPr>
      <w:r>
        <w:t xml:space="preserve">Baseline expanding window</w:t>
      </w:r>
    </w:p>
    <w:p>
      <w:pPr>
        <w:pStyle w:val="Compact"/>
        <w:numPr>
          <w:ilvl w:val="1"/>
          <w:numId w:val="1005"/>
        </w:numPr>
      </w:pPr>
      <w:r>
        <w:t xml:space="preserve">Current behavior.</w:t>
      </w:r>
    </w:p>
    <w:p>
      <w:pPr>
        <w:pStyle w:val="Compact"/>
        <w:numPr>
          <w:ilvl w:val="1"/>
          <w:numId w:val="1005"/>
        </w:numPr>
      </w:pPr>
      <w:r>
        <w:t xml:space="preserve">Train on all rows with</w:t>
      </w:r>
      <w:r>
        <w:t xml:space="preserve"> </w:t>
      </w:r>
      <w:r>
        <w:rPr>
          <w:rStyle w:val="VerbatimChar"/>
        </w:rPr>
        <w:t xml:space="preserve">daynum &lt; daynum_case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Rolling window</w:t>
      </w:r>
    </w:p>
    <w:p>
      <w:pPr>
        <w:pStyle w:val="Compact"/>
        <w:numPr>
          <w:ilvl w:val="1"/>
          <w:numId w:val="1006"/>
        </w:numPr>
      </w:pPr>
      <w:r>
        <w:t xml:space="preserve">Train only on the most recent N historical rows per ticker.</w:t>
      </w:r>
    </w:p>
    <w:p>
      <w:pPr>
        <w:pStyle w:val="Compact"/>
        <w:numPr>
          <w:ilvl w:val="1"/>
          <w:numId w:val="1006"/>
        </w:numPr>
      </w:pPr>
      <w:r>
        <w:t xml:space="preserve">Add option: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--train-window N</w:t>
      </w:r>
    </w:p>
    <w:p>
      <w:pPr>
        <w:pStyle w:val="Compact"/>
        <w:numPr>
          <w:ilvl w:val="1"/>
          <w:numId w:val="1006"/>
        </w:numPr>
      </w:pPr>
      <w:r>
        <w:t xml:space="preserve">Example values for testing: 300, 500, 750.</w:t>
      </w:r>
    </w:p>
    <w:p>
      <w:pPr>
        <w:pStyle w:val="Compact"/>
        <w:numPr>
          <w:ilvl w:val="1"/>
          <w:numId w:val="1006"/>
        </w:numPr>
      </w:pPr>
      <w:r>
        <w:t xml:space="preserve">If omitted, use all prior rows.</w:t>
      </w:r>
    </w:p>
    <w:p>
      <w:pPr>
        <w:numPr>
          <w:ilvl w:val="0"/>
          <w:numId w:val="1004"/>
        </w:numPr>
      </w:pPr>
      <w:r>
        <w:t xml:space="preserve">Exponential time decay</w:t>
      </w:r>
    </w:p>
    <w:p>
      <w:pPr>
        <w:pStyle w:val="Compact"/>
        <w:numPr>
          <w:ilvl w:val="1"/>
          <w:numId w:val="1008"/>
        </w:numPr>
      </w:pPr>
      <w:r>
        <w:t xml:space="preserve">Keep historical rows, but weight newer rows more heavily.</w:t>
      </w:r>
    </w:p>
    <w:p>
      <w:pPr>
        <w:pStyle w:val="Compact"/>
        <w:numPr>
          <w:ilvl w:val="1"/>
          <w:numId w:val="1008"/>
        </w:numPr>
      </w:pPr>
      <w:r>
        <w:t xml:space="preserve">Add option: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--decay-half-life H</w:t>
      </w:r>
    </w:p>
    <w:p>
      <w:pPr>
        <w:pStyle w:val="Compact"/>
        <w:numPr>
          <w:ilvl w:val="1"/>
          <w:numId w:val="1008"/>
        </w:numPr>
      </w:pPr>
      <w:r>
        <w:t xml:space="preserve">Weight formula: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weight = 0.5 ** (age / H)</w:t>
      </w:r>
    </w:p>
    <w:p>
      <w:pPr>
        <w:pStyle w:val="Compact"/>
        <w:numPr>
          <w:ilvl w:val="1"/>
          <w:numId w:val="1008"/>
        </w:numPr>
      </w:pPr>
      <w:r>
        <w:t xml:space="preserve">Here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is the difference between</w:t>
      </w:r>
      <w:r>
        <w:t xml:space="preserve"> </w:t>
      </w:r>
      <w:r>
        <w:rPr>
          <w:rStyle w:val="VerbatimChar"/>
        </w:rPr>
        <w:t xml:space="preserve">daynum_case</w:t>
      </w:r>
      <w:r>
        <w:t xml:space="preserve"> </w:t>
      </w:r>
      <w:r>
        <w:t xml:space="preserve">and the historical row’s daynum.</w:t>
      </w:r>
    </w:p>
    <w:p>
      <w:pPr>
        <w:pStyle w:val="Compact"/>
        <w:numPr>
          <w:ilvl w:val="1"/>
          <w:numId w:val="1008"/>
        </w:numPr>
      </w:pPr>
      <w:r>
        <w:t xml:space="preserve">Pass sample weights into the logistic model. With a sklearn pipeline, use: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pipeline.fit(x_train, y_train, clf__sample_weight=sample_weight)</w:t>
      </w:r>
    </w:p>
    <w:p>
      <w:pPr>
        <w:numPr>
          <w:ilvl w:val="0"/>
          <w:numId w:val="1004"/>
        </w:numPr>
      </w:pPr>
      <w:r>
        <w:t xml:space="preserve">Rolling window plus exponential decay</w:t>
      </w:r>
    </w:p>
    <w:p>
      <w:pPr>
        <w:pStyle w:val="Compact"/>
        <w:numPr>
          <w:ilvl w:val="1"/>
          <w:numId w:val="1012"/>
        </w:numPr>
      </w:pPr>
      <w:r>
        <w:t xml:space="preserve">First restrict to most recent N rows.</w:t>
      </w:r>
    </w:p>
    <w:p>
      <w:pPr>
        <w:pStyle w:val="Compact"/>
        <w:numPr>
          <w:ilvl w:val="1"/>
          <w:numId w:val="1012"/>
        </w:numPr>
      </w:pPr>
      <w:r>
        <w:t xml:space="preserve">Then apply exponential decay within that window.</w:t>
      </w:r>
    </w:p>
    <w:p>
      <w:pPr>
        <w:pStyle w:val="FirstParagraph"/>
      </w:pPr>
      <w:r>
        <w:t xml:space="preserve">Suggested CLI parameters: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--train-window 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--decay-half-life 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--variant-name NAME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--write-prob-variant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--daynum 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--backfill-all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--max-daynums N</w:t>
      </w:r>
    </w:p>
    <w:p>
      <w:pPr>
        <w:pStyle w:val="FirstParagraph"/>
      </w:pPr>
      <w:r>
        <w:t xml:space="preserve">Suggested variant names: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base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roll500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roll750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decay250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decay500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roll750_decay250</w:t>
      </w:r>
    </w:p>
    <w:p>
      <w:pPr>
        <w:pStyle w:val="FirstParagraph"/>
      </w:pPr>
      <w:r>
        <w:t xml:space="preserve">Output options:</w:t>
      </w:r>
      <w:r>
        <w:t xml:space="preserve"> </w:t>
      </w:r>
      <w:r>
        <w:t xml:space="preserve">Either write separate probability matrices per variant:</w:t>
      </w:r>
    </w:p>
    <w:p>
      <w:pPr>
        <w:pStyle w:val="BodyText"/>
      </w:pPr>
      <w:r>
        <w:rPr>
          <w:rStyle w:val="VerbatimChar"/>
        </w:rPr>
        <w:t xml:space="preserve">longi_P20d_win_roll750_decay250.csv</w:t>
      </w:r>
      <w:r>
        <w:t xml:space="preserve"> </w:t>
      </w:r>
      <w:r>
        <w:rPr>
          <w:rStyle w:val="VerbatimChar"/>
        </w:rPr>
        <w:t xml:space="preserve">longi_P20d_loss_roll750_decay250.csv</w:t>
      </w:r>
      <w:r>
        <w:t xml:space="preserve"> </w:t>
      </w:r>
      <w:r>
        <w:rPr>
          <w:rStyle w:val="VerbatimChar"/>
        </w:rPr>
        <w:t xml:space="preserve">longi_P50d_win_roll750_decay250.csv</w:t>
      </w:r>
      <w:r>
        <w:t xml:space="preserve"> </w:t>
      </w:r>
      <w:r>
        <w:rPr>
          <w:rStyle w:val="VerbatimChar"/>
        </w:rPr>
        <w:t xml:space="preserve">longi_P50d_loss_roll750_decay250.csv</w:t>
      </w:r>
    </w:p>
    <w:p>
      <w:pPr>
        <w:pStyle w:val="BodyText"/>
      </w:pPr>
      <w:r>
        <w:t xml:space="preserve">or write only QA/exploration outputs if</w:t>
      </w:r>
      <w:r>
        <w:t xml:space="preserve"> </w:t>
      </w:r>
      <w:r>
        <w:rPr>
          <w:rStyle w:val="VerbatimChar"/>
        </w:rPr>
        <w:t xml:space="preserve">--write-prob-variant</w:t>
      </w:r>
      <w:r>
        <w:t xml:space="preserve"> </w:t>
      </w:r>
      <w:r>
        <w:t xml:space="preserve">is not set.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Avoid look-ahead. For a scored daynum, only training rows with</w:t>
      </w:r>
      <w:r>
        <w:t xml:space="preserve"> </w:t>
      </w:r>
      <w:r>
        <w:rPr>
          <w:rStyle w:val="VerbatimChar"/>
        </w:rPr>
        <w:t xml:space="preserve">daynum &lt; daynum_case</w:t>
      </w:r>
      <w:r>
        <w:t xml:space="preserve"> </w:t>
      </w:r>
      <w:r>
        <w:t xml:space="preserve">may be used.</w:t>
      </w:r>
    </w:p>
    <w:p>
      <w:pPr>
        <w:pStyle w:val="BodyText"/>
      </w:pPr>
      <w:r>
        <w:t xml:space="preserve">Investigation 2: reliability of the buy signal</w:t>
      </w:r>
    </w:p>
    <w:p>
      <w:pPr>
        <w:pStyle w:val="BodyText"/>
      </w:pPr>
      <w:r>
        <w:t xml:space="preserve">Buy signal definition:</w:t>
      </w:r>
    </w:p>
    <w:p>
      <w:pPr>
        <w:pStyle w:val="BodyText"/>
      </w:pPr>
      <w:r>
        <w:rPr>
          <w:rStyle w:val="VerbatimChar"/>
        </w:rPr>
        <w:t xml:space="preserve">P20d_win &gt; 0.8 AND P50d_win &gt; 0.8</w:t>
      </w:r>
    </w:p>
    <w:p>
      <w:pPr>
        <w:pStyle w:val="BodyText"/>
      </w:pPr>
      <w:r>
        <w:t xml:space="preserve">We want measures of how reliable this signal is, especially because a probability of 0.85 may be much more trustworthy for some tickers/daynums than others.</w:t>
      </w:r>
    </w:p>
    <w:p>
      <w:pPr>
        <w:pStyle w:val="BodyText"/>
      </w:pPr>
      <w:r>
        <w:t xml:space="preserve">Implement ticker × daynum QA matrices for signal quality.</w:t>
      </w:r>
    </w:p>
    <w:p>
      <w:pPr>
        <w:pStyle w:val="BodyText"/>
      </w:pPr>
      <w:r>
        <w:t xml:space="preserve">Core output matrices: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longi_Qbuy_signal_&lt;variant&gt;.csv</w:t>
      </w:r>
    </w:p>
    <w:p>
      <w:pPr>
        <w:pStyle w:val="Compact"/>
        <w:numPr>
          <w:ilvl w:val="1"/>
          <w:numId w:val="1016"/>
        </w:numPr>
      </w:pPr>
      <w:r>
        <w:t xml:space="preserve">Cell = 1 if</w:t>
      </w:r>
      <w:r>
        <w:t xml:space="preserve"> </w:t>
      </w:r>
      <w:r>
        <w:rPr>
          <w:rStyle w:val="VerbatimChar"/>
        </w:rPr>
        <w:t xml:space="preserve">P20d_win &gt; 0.8 AND P50d_win &gt; 0.8</w:t>
      </w:r>
    </w:p>
    <w:p>
      <w:pPr>
        <w:pStyle w:val="Compact"/>
        <w:numPr>
          <w:ilvl w:val="1"/>
          <w:numId w:val="1016"/>
        </w:numPr>
      </w:pPr>
      <w:r>
        <w:t xml:space="preserve">Else blank or 0; prefer blank for non-signal if consistent with current longi style.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longi_Qbuy_nprior_&lt;variant&gt;.csv</w:t>
      </w:r>
    </w:p>
    <w:p>
      <w:pPr>
        <w:pStyle w:val="Compact"/>
        <w:numPr>
          <w:ilvl w:val="1"/>
          <w:numId w:val="1017"/>
        </w:numPr>
      </w:pPr>
      <w:r>
        <w:t xml:space="preserve">For each ticker/daynum, count how many earlier historical buy signals existed for that same ticker.</w:t>
      </w:r>
    </w:p>
    <w:p>
      <w:pPr>
        <w:pStyle w:val="Compact"/>
        <w:numPr>
          <w:ilvl w:val="1"/>
          <w:numId w:val="1017"/>
        </w:numPr>
      </w:pPr>
      <w:r>
        <w:t xml:space="preserve">Must only use prior signals, not future signals.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longi_Qbuy_hit20_rate_&lt;variant&gt;.csv</w:t>
      </w:r>
    </w:p>
    <w:p>
      <w:pPr>
        <w:pStyle w:val="Compact"/>
        <w:numPr>
          <w:ilvl w:val="1"/>
          <w:numId w:val="1018"/>
        </w:numPr>
      </w:pPr>
      <w:r>
        <w:t xml:space="preserve">Among prior buy signals for that ticker, share where the 20d future outcome was Win.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longi_Qbuy_hit50_rate_&lt;variant&gt;.csv</w:t>
      </w:r>
    </w:p>
    <w:p>
      <w:pPr>
        <w:pStyle w:val="Compact"/>
        <w:numPr>
          <w:ilvl w:val="1"/>
          <w:numId w:val="1019"/>
        </w:numPr>
      </w:pPr>
      <w:r>
        <w:t xml:space="preserve">Among prior buy signals for that ticker, share where the 50d future outcome was Win.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longi_Qbuy_hitboth_rate_&lt;variant&gt;.csv</w:t>
      </w:r>
    </w:p>
    <w:p>
      <w:pPr>
        <w:pStyle w:val="Compact"/>
        <w:numPr>
          <w:ilvl w:val="1"/>
          <w:numId w:val="1020"/>
        </w:numPr>
      </w:pPr>
      <w:r>
        <w:t xml:space="preserve">Among prior buy signals for that ticker, share where both 20d and 50d future outcomes were Win.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longi_Qbuy_marginmin_&lt;variant&gt;.csv</w:t>
      </w:r>
    </w:p>
    <w:p>
      <w:pPr>
        <w:pStyle w:val="Compact"/>
        <w:numPr>
          <w:ilvl w:val="1"/>
          <w:numId w:val="1021"/>
        </w:numPr>
      </w:pPr>
      <w:r>
        <w:t xml:space="preserve">For current signal strength:</w:t>
      </w:r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margin20 = P20d_win - max(P20d_loss, P20d_NoLoss)</w:t>
      </w:r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margin50 = P50d_win - max(P50d_loss, P50d_NoLoss)</w:t>
      </w:r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marginmin = min(margin20, margin50)</w:t>
      </w:r>
    </w:p>
    <w:p>
      <w:pPr>
        <w:pStyle w:val="Compact"/>
        <w:numPr>
          <w:ilvl w:val="1"/>
          <w:numId w:val="1021"/>
        </w:numPr>
      </w:pPr>
      <w:r>
        <w:t xml:space="preserve">Since current production writes only Win and Loss probabilities, compute</w:t>
      </w:r>
      <w:r>
        <w:t xml:space="preserve"> </w:t>
      </w:r>
      <w:r>
        <w:rPr>
          <w:rStyle w:val="VerbatimChar"/>
        </w:rPr>
        <w:t xml:space="preserve">P_NoLoss = 1 - P_win - P_loss</w:t>
      </w:r>
      <w:r>
        <w:t xml:space="preserve"> </w:t>
      </w:r>
      <w:r>
        <w:t xml:space="preserve">internally.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longi_Q20d_ntrain_&lt;variant&gt;.csv</w:t>
      </w:r>
    </w:p>
    <w:p>
      <w:pPr>
        <w:pStyle w:val="Compact"/>
        <w:numPr>
          <w:ilvl w:val="1"/>
          <w:numId w:val="1023"/>
        </w:numPr>
      </w:pPr>
      <w:r>
        <w:t xml:space="preserve">Number of historical training rows used for 20d model.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longi_Q50d_ntrain_&lt;variant&gt;.csv</w:t>
      </w:r>
    </w:p>
    <w:p>
      <w:pPr>
        <w:pStyle w:val="Compact"/>
        <w:numPr>
          <w:ilvl w:val="1"/>
          <w:numId w:val="1024"/>
        </w:numPr>
      </w:pPr>
      <w:r>
        <w:t xml:space="preserve">Number of historical training rows used for 50d model.</w:t>
      </w:r>
    </w:p>
    <w:p>
      <w:pPr>
        <w:pStyle w:val="FirstParagraph"/>
      </w:pPr>
      <w:r>
        <w:t xml:space="preserve">Optional but valuable: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longi_Q20d_nwin_train_&lt;variant&gt;.csv</w:t>
      </w:r>
    </w:p>
    <w:p>
      <w:pPr>
        <w:pStyle w:val="Compact"/>
        <w:numPr>
          <w:ilvl w:val="0"/>
          <w:numId w:val="1025"/>
        </w:numPr>
      </w:pPr>
      <w:r>
        <w:t xml:space="preserve">Count of Win rows in the 20d training sample.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longi_Q50d_nwin_train_&lt;variant&gt;.csv</w:t>
      </w:r>
    </w:p>
    <w:p>
      <w:pPr>
        <w:pStyle w:val="Compact"/>
        <w:numPr>
          <w:ilvl w:val="0"/>
          <w:numId w:val="1027"/>
        </w:numPr>
      </w:pPr>
      <w:r>
        <w:t xml:space="preserve">Count of Win rows in the 50d training sample.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longi_Qbuy_sdmax_&lt;variant&gt;.csv</w:t>
      </w:r>
    </w:p>
    <w:p>
      <w:pPr>
        <w:pStyle w:val="Compact"/>
        <w:numPr>
          <w:ilvl w:val="0"/>
          <w:numId w:val="1029"/>
        </w:numPr>
      </w:pPr>
      <w:r>
        <w:t xml:space="preserve">Bootstrap estimate uncertainty.</w:t>
      </w:r>
    </w:p>
    <w:p>
      <w:pPr>
        <w:pStyle w:val="Compact"/>
        <w:numPr>
          <w:ilvl w:val="0"/>
          <w:numId w:val="1029"/>
        </w:numPr>
      </w:pPr>
      <w:r>
        <w:t xml:space="preserve">For each ticker/daynum/horizon, resample training rows, refit model B times, predict Pwin, compute standard deviation.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sdmax = max(sd20, sd50)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Make this optional because it may be slow.</w:t>
      </w:r>
    </w:p>
    <w:p>
      <w:pPr>
        <w:pStyle w:val="Compact"/>
        <w:numPr>
          <w:ilvl w:val="0"/>
          <w:numId w:val="1029"/>
        </w:numPr>
      </w:pPr>
      <w:r>
        <w:t xml:space="preserve">Suggested options: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--bootstrap B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--bootstrap-seed SEED</w:t>
      </w:r>
    </w:p>
    <w:p>
      <w:pPr>
        <w:pStyle w:val="FirstParagraph"/>
      </w:pPr>
      <w:r>
        <w:t xml:space="preserve">Reliability interpretation:</w:t>
      </w:r>
      <w:r>
        <w:t xml:space="preserve"> </w:t>
      </w:r>
      <w:r>
        <w:t xml:space="preserve">A buy signal should not only satisfy the raw P thresholds. It is better if:</w:t>
      </w:r>
    </w:p>
    <w:p>
      <w:pPr>
        <w:pStyle w:val="Compact"/>
        <w:numPr>
          <w:ilvl w:val="0"/>
          <w:numId w:val="1031"/>
        </w:numPr>
      </w:pPr>
      <w:r>
        <w:t xml:space="preserve">prior similar signals exist,</w:t>
      </w:r>
    </w:p>
    <w:p>
      <w:pPr>
        <w:pStyle w:val="Compact"/>
        <w:numPr>
          <w:ilvl w:val="0"/>
          <w:numId w:val="1031"/>
        </w:numPr>
      </w:pPr>
      <w:r>
        <w:t xml:space="preserve">prior hit rate is high,</w:t>
      </w:r>
    </w:p>
    <w:p>
      <w:pPr>
        <w:pStyle w:val="Compact"/>
        <w:numPr>
          <w:ilvl w:val="0"/>
          <w:numId w:val="1031"/>
        </w:numPr>
      </w:pPr>
      <w:r>
        <w:t xml:space="preserve">margin is positive and not small,</w:t>
      </w:r>
    </w:p>
    <w:p>
      <w:pPr>
        <w:pStyle w:val="Compact"/>
        <w:numPr>
          <w:ilvl w:val="0"/>
          <w:numId w:val="1031"/>
        </w:numPr>
      </w:pPr>
      <w:r>
        <w:t xml:space="preserve">training sample is large enough,</w:t>
      </w:r>
    </w:p>
    <w:p>
      <w:pPr>
        <w:pStyle w:val="Compact"/>
        <w:numPr>
          <w:ilvl w:val="0"/>
          <w:numId w:val="1031"/>
        </w:numPr>
      </w:pPr>
      <w:r>
        <w:t xml:space="preserve">bootstrap uncertainty, if computed, is low.</w:t>
      </w:r>
    </w:p>
    <w:p>
      <w:pPr>
        <w:pStyle w:val="FirstParagraph"/>
      </w:pPr>
      <w:r>
        <w:t xml:space="preserve">Investigation 3: identify most important indicators for each stock × daynum</w:t>
      </w:r>
    </w:p>
    <w:p>
      <w:pPr>
        <w:pStyle w:val="BodyText"/>
      </w:pPr>
      <w:r>
        <w:t xml:space="preserve">Goal:</w:t>
      </w:r>
      <w:r>
        <w:t xml:space="preserve"> </w:t>
      </w:r>
      <w:r>
        <w:t xml:space="preserve">For selected daynums, identify the top model drivers behind high Win probability.</w:t>
      </w:r>
    </w:p>
    <w:p>
      <w:pPr>
        <w:pStyle w:val="BodyText"/>
      </w:pPr>
      <w:r>
        <w:t xml:space="preserve">This is not PCA in the strict sense. The goal is local model explanation: which indicators contributed most to the</w:t>
      </w:r>
      <w:r>
        <w:t xml:space="preserve"> </w:t>
      </w:r>
      <w:r>
        <w:rPr>
          <w:rStyle w:val="VerbatimChar"/>
        </w:rPr>
        <w:t xml:space="preserve">Win</w:t>
      </w:r>
      <w:r>
        <w:t xml:space="preserve"> </w:t>
      </w:r>
      <w:r>
        <w:t xml:space="preserve">score for a specific ticker/daynum/horizon.</w:t>
      </w:r>
    </w:p>
    <w:p>
      <w:pPr>
        <w:pStyle w:val="BodyText"/>
      </w:pPr>
      <w:r>
        <w:t xml:space="preserve">Required output matrices: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longi_D20d_win_top3_&lt;variant&gt;.csv</w:t>
      </w:r>
    </w:p>
    <w:p>
      <w:pPr>
        <w:pStyle w:val="Compact"/>
        <w:numPr>
          <w:ilvl w:val="1"/>
          <w:numId w:val="1033"/>
        </w:numPr>
      </w:pPr>
      <w:r>
        <w:t xml:space="preserve">For each ticker/daynum, list top 3 indicators pushing toward 20d Win.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longi_D50d_win_top3_&lt;variant&gt;.csv</w:t>
      </w:r>
    </w:p>
    <w:p>
      <w:pPr>
        <w:pStyle w:val="Compact"/>
        <w:numPr>
          <w:ilvl w:val="1"/>
          <w:numId w:val="1034"/>
        </w:numPr>
      </w:pPr>
      <w:r>
        <w:t xml:space="preserve">For each ticker/daynum, list top 3 indicators pushing toward 50d Win.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longi_Dbuy_top3_&lt;variant&gt;.csv</w:t>
      </w:r>
    </w:p>
    <w:p>
      <w:pPr>
        <w:pStyle w:val="Compact"/>
        <w:numPr>
          <w:ilvl w:val="1"/>
          <w:numId w:val="1035"/>
        </w:numPr>
      </w:pPr>
      <w:r>
        <w:t xml:space="preserve">For ticker/daynum cells where the buy signal is true, list combined top 3 indicators supporting the buy signal.</w:t>
      </w:r>
    </w:p>
    <w:p>
      <w:pPr>
        <w:pStyle w:val="FirstParagraph"/>
      </w:pPr>
      <w:r>
        <w:t xml:space="preserve">Suggested cell format:</w:t>
      </w:r>
    </w:p>
    <w:p>
      <w:pPr>
        <w:pStyle w:val="BodyText"/>
      </w:pPr>
      <w:r>
        <w:rPr>
          <w:rStyle w:val="VerbatimChar"/>
        </w:rPr>
        <w:t xml:space="preserve">indicator:+value;indicator:+value;indicator:+value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longi_rsi:+0,42;longi_per3m:+0,31;longi_PdivMA50:+0,27</w:t>
      </w:r>
    </w:p>
    <w:p>
      <w:pPr>
        <w:pStyle w:val="BodyText"/>
      </w:pPr>
      <w:r>
        <w:t xml:space="preserve">Use comma decimals in CSV output.</w:t>
      </w:r>
    </w:p>
    <w:p>
      <w:pPr>
        <w:pStyle w:val="BodyText"/>
      </w:pPr>
      <w:r>
        <w:t xml:space="preserve">Recommended contribution formula:</w:t>
      </w:r>
      <w:r>
        <w:t xml:space="preserve"> </w:t>
      </w:r>
      <w:r>
        <w:t xml:space="preserve">After fitting the standardized logistic model, compute standardized test row:</w:t>
      </w:r>
    </w:p>
    <w:p>
      <w:pPr>
        <w:pStyle w:val="BodyText"/>
      </w:pPr>
      <w:r>
        <w:rPr>
          <w:rStyle w:val="VerbatimChar"/>
        </w:rPr>
        <w:t xml:space="preserve">z_j = standardized value of feature j</w:t>
      </w:r>
    </w:p>
    <w:p>
      <w:pPr>
        <w:pStyle w:val="BodyText"/>
      </w:pPr>
      <w:r>
        <w:t xml:space="preserve">For Win-vs-NoLoss contribution:</w:t>
      </w:r>
    </w:p>
    <w:p>
      <w:pPr>
        <w:pStyle w:val="BodyText"/>
      </w:pPr>
      <w:r>
        <w:rPr>
          <w:rStyle w:val="VerbatimChar"/>
        </w:rPr>
        <w:t xml:space="preserve">contrib20_j = z_j * (coef20_Win_j - coef20_NoLoss_j)</w:t>
      </w:r>
    </w:p>
    <w:p>
      <w:pPr>
        <w:pStyle w:val="BodyText"/>
      </w:pPr>
      <w:r>
        <w:rPr>
          <w:rStyle w:val="VerbatimChar"/>
        </w:rPr>
        <w:t xml:space="preserve">contrib50_j = z_j * (coef50_Win_j - coef50_NoLoss_j)</w:t>
      </w:r>
    </w:p>
    <w:p>
      <w:pPr>
        <w:pStyle w:val="BodyText"/>
      </w:pPr>
      <w:r>
        <w:t xml:space="preserve">For combined buy contribution:</w:t>
      </w:r>
    </w:p>
    <w:p>
      <w:pPr>
        <w:pStyle w:val="BodyText"/>
      </w:pPr>
      <w:r>
        <w:rPr>
          <w:rStyle w:val="VerbatimChar"/>
        </w:rPr>
        <w:t xml:space="preserve">contribBuy_j = min(contrib20_j, contrib50_j)</w:t>
      </w:r>
    </w:p>
    <w:p>
      <w:pPr>
        <w:pStyle w:val="BodyText"/>
      </w:pPr>
      <w:r>
        <w:t xml:space="preserve">or alternatively:</w:t>
      </w:r>
    </w:p>
    <w:p>
      <w:pPr>
        <w:pStyle w:val="BodyText"/>
      </w:pPr>
      <w:r>
        <w:rPr>
          <w:rStyle w:val="VerbatimChar"/>
        </w:rPr>
        <w:t xml:space="preserve">contribBuy_j = (contrib20_j + contrib50_j) / 2</w:t>
      </w:r>
    </w:p>
    <w:p>
      <w:pPr>
        <w:pStyle w:val="BodyText"/>
      </w:pPr>
      <w:r>
        <w:t xml:space="preserve">Prefer the</w:t>
      </w:r>
      <w:r>
        <w:t xml:space="preserve"> </w:t>
      </w:r>
      <w:r>
        <w:rPr>
          <w:rStyle w:val="VerbatimChar"/>
        </w:rPr>
        <w:t xml:space="preserve">min()</w:t>
      </w:r>
      <w:r>
        <w:t xml:space="preserve"> </w:t>
      </w:r>
      <w:r>
        <w:t xml:space="preserve">version if the objective is to find indicators supporting both horizons. It punishes indicators that only support one horizon.</w:t>
      </w:r>
    </w:p>
    <w:p>
      <w:pPr>
        <w:pStyle w:val="BodyText"/>
      </w:pPr>
      <w:r>
        <w:t xml:space="preserve">Ranking:</w:t>
      </w:r>
    </w:p>
    <w:p>
      <w:pPr>
        <w:pStyle w:val="Compact"/>
        <w:numPr>
          <w:ilvl w:val="0"/>
          <w:numId w:val="1036"/>
        </w:numPr>
      </w:pPr>
      <w:r>
        <w:t xml:space="preserve">Rank indicators by positive contribution.</w:t>
      </w:r>
    </w:p>
    <w:p>
      <w:pPr>
        <w:pStyle w:val="Compact"/>
        <w:numPr>
          <w:ilvl w:val="0"/>
          <w:numId w:val="1036"/>
        </w:numPr>
      </w:pPr>
      <w:r>
        <w:t xml:space="preserve">Keep top K, default K = 3.</w:t>
      </w:r>
    </w:p>
    <w:p>
      <w:pPr>
        <w:pStyle w:val="Compact"/>
        <w:numPr>
          <w:ilvl w:val="0"/>
          <w:numId w:val="1036"/>
        </w:numPr>
      </w:pPr>
      <w:r>
        <w:t xml:space="preserve">Add option: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--top-k 3</w:t>
      </w:r>
    </w:p>
    <w:p>
      <w:pPr>
        <w:pStyle w:val="FirstParagraph"/>
      </w:pPr>
      <w:r>
        <w:t xml:space="preserve">Potential extra matrices: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longi_D20d_loss_top3_&lt;variant&gt;.csv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longi_D50d_loss_top3_&lt;variant&gt;.csv</w:t>
      </w:r>
    </w:p>
    <w:p>
      <w:pPr>
        <w:pStyle w:val="FirstParagraph"/>
      </w:pPr>
      <w:r>
        <w:t xml:space="preserve">But for now, prioritize Win/buy explanations.</w:t>
      </w:r>
    </w:p>
    <w:p>
      <w:pPr>
        <w:pStyle w:val="BodyText"/>
      </w:pPr>
      <w:r>
        <w:t xml:space="preserve">Implementation note:</w:t>
      </w:r>
      <w:r>
        <w:t xml:space="preserve"> </w:t>
      </w:r>
      <w:r>
        <w:t xml:space="preserve">The existing helper returns probabilities only. It should be extended with an explainable fitting function that can return:</w:t>
      </w:r>
    </w:p>
    <w:p>
      <w:pPr>
        <w:pStyle w:val="Compact"/>
        <w:numPr>
          <w:ilvl w:val="0"/>
          <w:numId w:val="1039"/>
        </w:numPr>
      </w:pPr>
      <w:r>
        <w:t xml:space="preserve">full probability vector,</w:t>
      </w:r>
    </w:p>
    <w:p>
      <w:pPr>
        <w:pStyle w:val="Compact"/>
        <w:numPr>
          <w:ilvl w:val="0"/>
          <w:numId w:val="1039"/>
        </w:numPr>
      </w:pPr>
      <w:r>
        <w:t xml:space="preserve">fitted scaler,</w:t>
      </w:r>
    </w:p>
    <w:p>
      <w:pPr>
        <w:pStyle w:val="Compact"/>
        <w:numPr>
          <w:ilvl w:val="0"/>
          <w:numId w:val="1039"/>
        </w:numPr>
      </w:pPr>
      <w:r>
        <w:t xml:space="preserve">fitted classifier,</w:t>
      </w:r>
    </w:p>
    <w:p>
      <w:pPr>
        <w:pStyle w:val="Compact"/>
        <w:numPr>
          <w:ilvl w:val="0"/>
          <w:numId w:val="1039"/>
        </w:numPr>
      </w:pPr>
      <w:r>
        <w:t xml:space="preserve">feature names,</w:t>
      </w:r>
    </w:p>
    <w:p>
      <w:pPr>
        <w:pStyle w:val="Compact"/>
        <w:numPr>
          <w:ilvl w:val="0"/>
          <w:numId w:val="1039"/>
        </w:numPr>
      </w:pPr>
      <w:r>
        <w:t xml:space="preserve">class mapping,</w:t>
      </w:r>
    </w:p>
    <w:p>
      <w:pPr>
        <w:pStyle w:val="Compact"/>
        <w:numPr>
          <w:ilvl w:val="0"/>
          <w:numId w:val="1039"/>
        </w:numPr>
      </w:pPr>
      <w:r>
        <w:t xml:space="preserve">standardized x row,</w:t>
      </w:r>
    </w:p>
    <w:p>
      <w:pPr>
        <w:pStyle w:val="Compact"/>
        <w:numPr>
          <w:ilvl w:val="0"/>
          <w:numId w:val="1039"/>
        </w:numPr>
      </w:pPr>
      <w:r>
        <w:t xml:space="preserve">contribution vector.</w:t>
      </w:r>
    </w:p>
    <w:p>
      <w:pPr>
        <w:pStyle w:val="FirstParagraph"/>
      </w:pPr>
      <w:r>
        <w:t xml:space="preserve">Handle missing classes:</w:t>
      </w:r>
      <w:r>
        <w:t xml:space="preserve"> </w:t>
      </w:r>
      <w:r>
        <w:t xml:space="preserve">The existing code expands probabilities back to the full class set when a training split does not contain all classes. The explanation function must also handle missing classes safely. If</w:t>
      </w:r>
      <w:r>
        <w:t xml:space="preserve"> </w:t>
      </w:r>
      <w:r>
        <w:rPr>
          <w:rStyle w:val="VerbatimChar"/>
        </w:rPr>
        <w:t xml:space="preserve">NoLoss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Win</w:t>
      </w:r>
      <w:r>
        <w:t xml:space="preserve"> </w:t>
      </w:r>
      <w:r>
        <w:t xml:space="preserve">is absent from the fitted classifier, leave contribution output blank or use a clearly documented fallback.</w:t>
      </w:r>
    </w:p>
    <w:p>
      <w:pPr>
        <w:pStyle w:val="BodyText"/>
      </w:pPr>
      <w:r>
        <w:t xml:space="preserve">Investigation 4: analyze generality of important indicators across tickers</w:t>
      </w:r>
    </w:p>
    <w:p>
      <w:pPr>
        <w:pStyle w:val="BodyText"/>
      </w:pPr>
      <w:r>
        <w:t xml:space="preserve">Goal:</w:t>
      </w:r>
      <w:r>
        <w:t xml:space="preserve"> </w:t>
      </w:r>
      <w:r>
        <w:t xml:space="preserve">After producing local top indicators, summarize whether some indicators are generally important across tickers and daynums.</w:t>
      </w:r>
    </w:p>
    <w:p>
      <w:pPr>
        <w:pStyle w:val="BodyText"/>
      </w:pPr>
      <w:r>
        <w:t xml:space="preserve">We want to know:</w:t>
      </w:r>
    </w:p>
    <w:p>
      <w:pPr>
        <w:pStyle w:val="Compact"/>
        <w:numPr>
          <w:ilvl w:val="0"/>
          <w:numId w:val="1040"/>
        </w:numPr>
      </w:pPr>
      <w:r>
        <w:t xml:space="preserve">Do the same indicators repeatedly appear among the top 3?</w:t>
      </w:r>
    </w:p>
    <w:p>
      <w:pPr>
        <w:pStyle w:val="Compact"/>
        <w:numPr>
          <w:ilvl w:val="0"/>
          <w:numId w:val="1040"/>
        </w:numPr>
      </w:pPr>
      <w:r>
        <w:t xml:space="preserve">Are they important across many tickers or only a few?</w:t>
      </w:r>
    </w:p>
    <w:p>
      <w:pPr>
        <w:pStyle w:val="Compact"/>
        <w:numPr>
          <w:ilvl w:val="0"/>
          <w:numId w:val="1040"/>
        </w:numPr>
      </w:pPr>
      <w:r>
        <w:t xml:space="preserve">Are they important across many daynums or only one market regime?</w:t>
      </w:r>
    </w:p>
    <w:p>
      <w:pPr>
        <w:pStyle w:val="Compact"/>
        <w:numPr>
          <w:ilvl w:val="0"/>
          <w:numId w:val="1040"/>
        </w:numPr>
      </w:pPr>
      <w:r>
        <w:t xml:space="preserve">Are their contributions sign-consistent?</w:t>
      </w:r>
    </w:p>
    <w:p>
      <w:pPr>
        <w:pStyle w:val="Compact"/>
        <w:numPr>
          <w:ilvl w:val="0"/>
          <w:numId w:val="1040"/>
        </w:numPr>
      </w:pPr>
      <w:r>
        <w:t xml:space="preserve">Do they support both 20d and 50d horizons?</w:t>
      </w:r>
    </w:p>
    <w:p>
      <w:pPr>
        <w:pStyle w:val="FirstParagraph"/>
      </w:pPr>
      <w:r>
        <w:t xml:space="preserve">Suggested output file 1:</w:t>
      </w:r>
    </w:p>
    <w:p>
      <w:pPr>
        <w:pStyle w:val="BodyText"/>
      </w:pPr>
      <w:r>
        <w:rPr>
          <w:rStyle w:val="VerbatimChar"/>
        </w:rPr>
        <w:t xml:space="preserve">longi_buy_driver_summary_&lt;variant&gt;.csv</w:t>
      </w:r>
    </w:p>
    <w:p>
      <w:pPr>
        <w:pStyle w:val="BodyText"/>
      </w:pPr>
      <w:r>
        <w:t xml:space="preserve">Rows by selected daynum and indicator.</w:t>
      </w:r>
    </w:p>
    <w:p>
      <w:pPr>
        <w:pStyle w:val="BodyText"/>
      </w:pPr>
      <w:r>
        <w:t xml:space="preserve">Suggested columns: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daynum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indicator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n_buy_signals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top3_count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top3_pct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median_contribution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mean_contribution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positive_count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negative_count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sign_consistency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n_tickers</w:t>
      </w:r>
    </w:p>
    <w:p>
      <w:pPr>
        <w:pStyle w:val="Compact"/>
        <w:numPr>
          <w:ilvl w:val="0"/>
          <w:numId w:val="1041"/>
        </w:numPr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example_tickers</w:t>
      </w:r>
    </w:p>
    <w:p>
      <w:pPr>
        <w:pStyle w:val="FirstParagraph"/>
      </w:pPr>
      <w:r>
        <w:t xml:space="preserve">Definitions: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n_buy_signals</w:t>
      </w:r>
      <w:r>
        <w:t xml:space="preserve">: number of tickers satisfying the buy signal on this daynum.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top3_count</w:t>
      </w:r>
      <w:r>
        <w:t xml:space="preserve">: number of buy-signal tickers where this indicator appears in top 3.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top3_pct</w:t>
      </w:r>
      <w:r>
        <w:t xml:space="preserve">:</w:t>
      </w:r>
      <w:r>
        <w:t xml:space="preserve"> </w:t>
      </w:r>
      <w:r>
        <w:rPr>
          <w:rStyle w:val="VerbatimChar"/>
        </w:rPr>
        <w:t xml:space="preserve">top3_count / n_buy_signals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sign_consistency</w:t>
      </w:r>
      <w:r>
        <w:t xml:space="preserve">: share of appearances with the dominant sign.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median_contribution</w:t>
      </w:r>
      <w:r>
        <w:t xml:space="preserve">: median contribution among appearances.</w:t>
      </w:r>
    </w:p>
    <w:p>
      <w:pPr>
        <w:pStyle w:val="FirstParagraph"/>
      </w:pPr>
      <w:r>
        <w:t xml:space="preserve">Suggested output file 2:</w:t>
      </w:r>
    </w:p>
    <w:p>
      <w:pPr>
        <w:pStyle w:val="BodyText"/>
      </w:pPr>
      <w:r>
        <w:rPr>
          <w:rStyle w:val="VerbatimChar"/>
        </w:rPr>
        <w:t xml:space="preserve">longi_buy_driver_generality_&lt;variant&gt;.csv</w:t>
      </w:r>
    </w:p>
    <w:p>
      <w:pPr>
        <w:pStyle w:val="BodyText"/>
      </w:pPr>
      <w:r>
        <w:t xml:space="preserve">Rows by indicator across all selected daynums.</w:t>
      </w:r>
    </w:p>
    <w:p>
      <w:pPr>
        <w:pStyle w:val="BodyText"/>
      </w:pPr>
      <w:r>
        <w:t xml:space="preserve">Suggested columns: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indicator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n_daynums_seen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n_total_buy_signals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top3_count_total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avg_top3_pct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median_top3_pct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median_contribution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mean_contribution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sign_consistency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generality_score</w:t>
      </w:r>
    </w:p>
    <w:p>
      <w:pPr>
        <w:pStyle w:val="FirstParagraph"/>
      </w:pPr>
      <w:r>
        <w:t xml:space="preserve">Suggested generality score:</w:t>
      </w:r>
      <w:r>
        <w:t xml:space="preserve"> </w:t>
      </w:r>
      <w:r>
        <w:t xml:space="preserve">Use a simple transparent formula first, for example:</w:t>
      </w:r>
    </w:p>
    <w:p>
      <w:pPr>
        <w:pStyle w:val="BodyText"/>
      </w:pPr>
      <w:r>
        <w:rPr>
          <w:rStyle w:val="VerbatimChar"/>
        </w:rPr>
        <w:t xml:space="preserve">generality_score = median_top3_pct * sign_consistency * log1p(n_daynums_seen)</w:t>
      </w:r>
    </w:p>
    <w:p>
      <w:pPr>
        <w:pStyle w:val="BodyText"/>
      </w:pPr>
      <w:r>
        <w:t xml:space="preserve">Do not overcomplicate the score. The raw columns are more important than the score.</w:t>
      </w:r>
    </w:p>
    <w:p>
      <w:pPr>
        <w:pStyle w:val="BodyText"/>
      </w:pPr>
      <w:r>
        <w:t xml:space="preserve">Suggested output file 3:</w:t>
      </w:r>
    </w:p>
    <w:p>
      <w:pPr>
        <w:pStyle w:val="BodyText"/>
      </w:pPr>
      <w:r>
        <w:rPr>
          <w:rStyle w:val="VerbatimChar"/>
        </w:rPr>
        <w:t xml:space="preserve">longi_buy_driver_horizon_agreement_&lt;variant&gt;.csv</w:t>
      </w:r>
    </w:p>
    <w:p>
      <w:pPr>
        <w:pStyle w:val="BodyText"/>
      </w:pPr>
      <w:r>
        <w:t xml:space="preserve">Rows by daynum and indicator.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Measure whether an indicator supports 20d, 50d, or both.</w:t>
      </w:r>
    </w:p>
    <w:p>
      <w:pPr>
        <w:pStyle w:val="BodyText"/>
      </w:pPr>
      <w:r>
        <w:t xml:space="preserve">Suggested columns: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daynum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indicator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n_buy_signals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support_20_count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support_50_count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support_both_count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support_both_pct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conflict_count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conflict_pct</w:t>
      </w:r>
    </w:p>
    <w:p>
      <w:pPr>
        <w:pStyle w:val="FirstParagraph"/>
      </w:pPr>
      <w:r>
        <w:t xml:space="preserve">A conflict means the contribution is positive for one horizon but negative for the other.</w:t>
      </w:r>
    </w:p>
    <w:p>
      <w:pPr>
        <w:pStyle w:val="BodyText"/>
      </w:pPr>
      <w:r>
        <w:t xml:space="preserve">Selected daynums:</w:t>
      </w:r>
      <w:r>
        <w:t xml:space="preserve"> </w:t>
      </w:r>
      <w:r>
        <w:t xml:space="preserve">The analysis should support:</w:t>
      </w:r>
    </w:p>
    <w:p>
      <w:pPr>
        <w:pStyle w:val="Compact"/>
        <w:numPr>
          <w:ilvl w:val="0"/>
          <w:numId w:val="1045"/>
        </w:numPr>
      </w:pPr>
      <w:r>
        <w:t xml:space="preserve">single daynum,</w:t>
      </w:r>
    </w:p>
    <w:p>
      <w:pPr>
        <w:pStyle w:val="Compact"/>
        <w:numPr>
          <w:ilvl w:val="0"/>
          <w:numId w:val="1045"/>
        </w:numPr>
      </w:pPr>
      <w:r>
        <w:t xml:space="preserve">comma-separated selected daynums,</w:t>
      </w:r>
    </w:p>
    <w:p>
      <w:pPr>
        <w:pStyle w:val="Compact"/>
        <w:numPr>
          <w:ilvl w:val="0"/>
          <w:numId w:val="1045"/>
        </w:numPr>
      </w:pPr>
      <w:r>
        <w:t xml:space="preserve">newest N daynums,</w:t>
      </w:r>
    </w:p>
    <w:p>
      <w:pPr>
        <w:pStyle w:val="Compact"/>
        <w:numPr>
          <w:ilvl w:val="0"/>
          <w:numId w:val="1045"/>
        </w:numPr>
      </w:pPr>
      <w:r>
        <w:t xml:space="preserve">backfill-all with max-daynums.</w:t>
      </w:r>
    </w:p>
    <w:p>
      <w:pPr>
        <w:pStyle w:val="FirstParagraph"/>
      </w:pPr>
      <w:r>
        <w:t xml:space="preserve">Suggested CLI options: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--daynum N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--daynums N1,N2,N3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--backfill-all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--max-daynums N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--newest-only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--top-k 3</w:t>
      </w:r>
    </w:p>
    <w:p>
      <w:pPr>
        <w:pStyle w:val="FirstParagraph"/>
      </w:pPr>
      <w:r>
        <w:t xml:space="preserve">Implementation priorities:</w:t>
      </w:r>
    </w:p>
    <w:p>
      <w:pPr>
        <w:pStyle w:val="BodyText"/>
      </w:pPr>
      <w:r>
        <w:t xml:space="preserve">Priority 1:</w:t>
      </w:r>
      <w:r>
        <w:t xml:space="preserve"> </w:t>
      </w:r>
      <w:r>
        <w:t xml:space="preserve">Create a clean exploration script that can run on a small selected set of daynums and write:</w:t>
      </w:r>
    </w:p>
    <w:p>
      <w:pPr>
        <w:pStyle w:val="Compact"/>
        <w:numPr>
          <w:ilvl w:val="0"/>
          <w:numId w:val="1047"/>
        </w:numPr>
      </w:pPr>
      <w:r>
        <w:t xml:space="preserve">signal matrix,</w:t>
      </w:r>
    </w:p>
    <w:p>
      <w:pPr>
        <w:pStyle w:val="Compact"/>
        <w:numPr>
          <w:ilvl w:val="0"/>
          <w:numId w:val="1047"/>
        </w:numPr>
      </w:pPr>
      <w:r>
        <w:t xml:space="preserve">ntrain matrices,</w:t>
      </w:r>
    </w:p>
    <w:p>
      <w:pPr>
        <w:pStyle w:val="Compact"/>
        <w:numPr>
          <w:ilvl w:val="0"/>
          <w:numId w:val="1047"/>
        </w:numPr>
      </w:pPr>
      <w:r>
        <w:t xml:space="preserve">reliability matrices,</w:t>
      </w:r>
    </w:p>
    <w:p>
      <w:pPr>
        <w:pStyle w:val="Compact"/>
        <w:numPr>
          <w:ilvl w:val="0"/>
          <w:numId w:val="1047"/>
        </w:numPr>
      </w:pPr>
      <w:r>
        <w:t xml:space="preserve">top3 driver matrices,</w:t>
      </w:r>
    </w:p>
    <w:p>
      <w:pPr>
        <w:pStyle w:val="Compact"/>
        <w:numPr>
          <w:ilvl w:val="0"/>
          <w:numId w:val="1047"/>
        </w:numPr>
      </w:pPr>
      <w:r>
        <w:t xml:space="preserve">daynum-level driver summary.</w:t>
      </w:r>
    </w:p>
    <w:p>
      <w:pPr>
        <w:pStyle w:val="FirstParagraph"/>
      </w:pPr>
      <w:r>
        <w:t xml:space="preserve">Priority 2:</w:t>
      </w:r>
      <w:r>
        <w:t xml:space="preserve"> </w:t>
      </w:r>
      <w:r>
        <w:t xml:space="preserve">Add rolling-window and exponential-decay training variants.</w:t>
      </w:r>
    </w:p>
    <w:p>
      <w:pPr>
        <w:pStyle w:val="BodyText"/>
      </w:pPr>
      <w:r>
        <w:t xml:space="preserve">Priority 3:</w:t>
      </w:r>
      <w:r>
        <w:t xml:space="preserve"> </w:t>
      </w:r>
      <w:r>
        <w:t xml:space="preserve">Add cross-daynum generality summaries.</w:t>
      </w:r>
    </w:p>
    <w:p>
      <w:pPr>
        <w:pStyle w:val="BodyText"/>
      </w:pPr>
      <w:r>
        <w:t xml:space="preserve">Priority 4:</w:t>
      </w:r>
      <w:r>
        <w:t xml:space="preserve"> </w:t>
      </w:r>
      <w:r>
        <w:t xml:space="preserve">Add bootstrap uncertainty if runtime is acceptable.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1. Existing production script output must remain unchanged unless explicitly requested.</w:t>
      </w:r>
      <w:r>
        <w:t xml:space="preserve"> </w:t>
      </w:r>
      <w:r>
        <w:t xml:space="preserve">2. No look-ahead leakage:</w:t>
      </w:r>
    </w:p>
    <w:p>
      <w:pPr>
        <w:pStyle w:val="Compact"/>
        <w:numPr>
          <w:ilvl w:val="0"/>
          <w:numId w:val="1048"/>
        </w:numPr>
      </w:pPr>
      <w:r>
        <w:t xml:space="preserve">For model fitting at a scored daynum, use only rows with</w:t>
      </w:r>
      <w:r>
        <w:t xml:space="preserve"> </w:t>
      </w:r>
      <w:r>
        <w:rPr>
          <w:rStyle w:val="VerbatimChar"/>
        </w:rPr>
        <w:t xml:space="preserve">daynum &lt; daynum_case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reliability estimates at ticker/daynum, use only earlier signals whose outcomes would have been known before or at that daynum.</w:t>
      </w:r>
    </w:p>
    <w:p>
      <w:pPr>
        <w:numPr>
          <w:ilvl w:val="0"/>
          <w:numId w:val="1049"/>
        </w:numPr>
      </w:pPr>
      <w:r>
        <w:t xml:space="preserve">Preserve longi matrix layout:</w:t>
      </w:r>
    </w:p>
    <w:p>
      <w:pPr>
        <w:pStyle w:val="Compact"/>
        <w:numPr>
          <w:ilvl w:val="1"/>
          <w:numId w:val="1050"/>
        </w:numPr>
      </w:pPr>
      <w:r>
        <w:t xml:space="preserve">same ticker order as</w:t>
      </w:r>
      <w:r>
        <w:t xml:space="preserve"> </w:t>
      </w:r>
      <w:r>
        <w:rPr>
          <w:rStyle w:val="VerbatimChar"/>
        </w:rPr>
        <w:t xml:space="preserve">PotDat.csv</w:t>
      </w:r>
      <w:r>
        <w:t xml:space="preserve">,</w:t>
      </w:r>
    </w:p>
    <w:p>
      <w:pPr>
        <w:pStyle w:val="Compact"/>
        <w:numPr>
          <w:ilvl w:val="1"/>
          <w:numId w:val="1050"/>
        </w:numPr>
      </w:pPr>
      <w:r>
        <w:t xml:space="preserve">same selected daynum columns,</w:t>
      </w:r>
    </w:p>
    <w:p>
      <w:pPr>
        <w:pStyle w:val="Compact"/>
        <w:numPr>
          <w:ilvl w:val="1"/>
          <w:numId w:val="1050"/>
        </w:numPr>
      </w:pPr>
      <w:r>
        <w:t xml:space="preserve">semicolon delimiter,</w:t>
      </w:r>
    </w:p>
    <w:p>
      <w:pPr>
        <w:pStyle w:val="Compact"/>
        <w:numPr>
          <w:ilvl w:val="1"/>
          <w:numId w:val="1050"/>
        </w:numPr>
      </w:pPr>
      <w:r>
        <w:t xml:space="preserve">comma decimals,</w:t>
      </w:r>
    </w:p>
    <w:p>
      <w:pPr>
        <w:pStyle w:val="Compact"/>
        <w:numPr>
          <w:ilvl w:val="1"/>
          <w:numId w:val="1050"/>
        </w:numPr>
      </w:pPr>
      <w:r>
        <w:t xml:space="preserve">blank cells for non-calculable values.</w:t>
      </w:r>
    </w:p>
    <w:p>
      <w:pPr>
        <w:numPr>
          <w:ilvl w:val="0"/>
          <w:numId w:val="1049"/>
        </w:numPr>
      </w:pPr>
      <w:r>
        <w:t xml:space="preserve">Caret tickers should remain blank in score/diagnostic matrices.</w:t>
      </w:r>
    </w:p>
    <w:p>
      <w:pPr>
        <w:numPr>
          <w:ilvl w:val="0"/>
          <w:numId w:val="1049"/>
        </w:numPr>
      </w:pPr>
      <w:r>
        <w:t xml:space="preserve">Must work on a small run first, for example: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--max-daynums 2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--daynum &lt;specific_daynum&gt;</w:t>
      </w:r>
    </w:p>
    <w:p>
      <w:pPr>
        <w:numPr>
          <w:ilvl w:val="0"/>
          <w:numId w:val="1049"/>
        </w:numPr>
      </w:pPr>
      <w:r>
        <w:t xml:space="preserve">Add clear console progress messages.</w:t>
      </w:r>
    </w:p>
    <w:p>
      <w:pPr>
        <w:numPr>
          <w:ilvl w:val="0"/>
          <w:numId w:val="1049"/>
        </w:numPr>
      </w:pPr>
      <w:r>
        <w:t xml:space="preserve">Keep output filenames explicit and variant-specific.</w:t>
      </w:r>
    </w:p>
    <w:p>
      <w:pPr>
        <w:numPr>
          <w:ilvl w:val="0"/>
          <w:numId w:val="1049"/>
        </w:numPr>
      </w:pPr>
      <w:r>
        <w:t xml:space="preserve">Keep helper functions small and testable.</w:t>
      </w:r>
    </w:p>
    <w:p>
      <w:pPr>
        <w:pStyle w:val="FirstParagraph"/>
      </w:pPr>
      <w:r>
        <w:t xml:space="preserve">Suggested first implementation run:</w:t>
      </w:r>
    </w:p>
    <w:p>
      <w:pPr>
        <w:pStyle w:val="BodyText"/>
      </w:pPr>
      <w:r>
        <w:rPr>
          <w:rStyle w:val="VerbatimChar"/>
        </w:rPr>
        <w:t xml:space="preserve">python3 longi_winloss_explore.py --max-daynums 2 --variant-name base --top-k 3</w:t>
      </w:r>
    </w:p>
    <w:p>
      <w:pPr>
        <w:pStyle w:val="BodyText"/>
      </w:pPr>
      <w:r>
        <w:t xml:space="preserve">Suggested variant tests:</w:t>
      </w:r>
    </w:p>
    <w:p>
      <w:pPr>
        <w:pStyle w:val="BodyText"/>
      </w:pPr>
      <w:r>
        <w:rPr>
          <w:rStyle w:val="VerbatimChar"/>
        </w:rPr>
        <w:t xml:space="preserve">python3 longi_winloss_explore.py --max-daynums 20 --variant-name roll750 --train-window 750 --top-k 3</w:t>
      </w:r>
    </w:p>
    <w:p>
      <w:pPr>
        <w:pStyle w:val="BodyText"/>
      </w:pPr>
      <w:r>
        <w:rPr>
          <w:rStyle w:val="VerbatimChar"/>
        </w:rPr>
        <w:t xml:space="preserve">python3 longi_winloss_explore.py --max-daynums 20 --variant-name decay250 --decay-half-life 250 --top-k 3</w:t>
      </w:r>
    </w:p>
    <w:p>
      <w:pPr>
        <w:pStyle w:val="BodyText"/>
      </w:pPr>
      <w:r>
        <w:rPr>
          <w:rStyle w:val="VerbatimChar"/>
        </w:rPr>
        <w:t xml:space="preserve">python3 longi_winloss_explore.py --max-daynums 20 --variant-name roll750_decay250 --train-window 750 --decay-half-life 250 --top-k 3</w:t>
      </w:r>
    </w:p>
    <w:p>
      <w:pPr>
        <w:pStyle w:val="BodyText"/>
      </w:pPr>
      <w:r>
        <w:t xml:space="preserve">Conceptual summary:</w:t>
      </w:r>
      <w:r>
        <w:t xml:space="preserve"> </w:t>
      </w:r>
      <w:r>
        <w:t xml:space="preserve">The model is used primarily to find buy candidates where both 20d and 50d Win probabilities exceed 0.8. The exploration should answer four questions:</w:t>
      </w:r>
    </w:p>
    <w:p>
      <w:pPr>
        <w:pStyle w:val="Compact"/>
        <w:numPr>
          <w:ilvl w:val="0"/>
          <w:numId w:val="1052"/>
        </w:numPr>
      </w:pPr>
      <w:r>
        <w:t xml:space="preserve">Does stronger front-loading of historical data improve or materially change the probabilities?</w:t>
      </w:r>
    </w:p>
    <w:p>
      <w:pPr>
        <w:pStyle w:val="Compact"/>
        <w:numPr>
          <w:ilvl w:val="0"/>
          <w:numId w:val="1052"/>
        </w:numPr>
      </w:pPr>
      <w:r>
        <w:t xml:space="preserve">How reliable has the combined buy signal been historically, especially per ticker?</w:t>
      </w:r>
    </w:p>
    <w:p>
      <w:pPr>
        <w:pStyle w:val="Compact"/>
        <w:numPr>
          <w:ilvl w:val="0"/>
          <w:numId w:val="1052"/>
        </w:numPr>
      </w:pPr>
      <w:r>
        <w:t xml:space="preserve">Which indicators most explain each buy signal locally?</w:t>
      </w:r>
    </w:p>
    <w:p>
      <w:pPr>
        <w:pStyle w:val="Compact"/>
        <w:numPr>
          <w:ilvl w:val="0"/>
          <w:numId w:val="1052"/>
        </w:numPr>
      </w:pPr>
      <w:r>
        <w:t xml:space="preserve">Which indicators appear generally important across many tickers and selected daynums?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7">
    <w:abstractNumId w:val="991"/>
  </w:num>
  <w:num w:numId="102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2026-07-06T13:55:48Z</dcterms:created>
  <dcterms:modified xsi:type="dcterms:W3CDTF">2026-07-06T13:55:48Z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