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Parameters Used as Input for the PiN Calculation</w:t>
      </w:r>
    </w:p>
    <w:p>
      <w:pPr>
        <w:pStyle w:val="Heading2"/>
      </w:pPr>
      <w:r>
        <w:t>General Information</w:t>
      </w:r>
    </w:p>
    <w:p>
      <w:pPr>
        <w:pStyle w:val="ListBullet"/>
      </w:pPr>
      <w:r>
        <w:t>Country: Mali -- MLI</w:t>
      </w:r>
    </w:p>
    <w:p>
      <w:pPr>
        <w:pStyle w:val="ListBullet"/>
      </w:pPr>
      <w:r>
        <w:t>Date calculation: 19/08/2025 15:12</w:t>
      </w:r>
    </w:p>
    <w:p>
      <w:pPr>
        <w:pStyle w:val="Heading2"/>
      </w:pPr>
      <w:r>
        <w:t>MSNA indicators/variables by dimension</w:t>
      </w:r>
    </w:p>
    <w:p>
      <w:pPr>
        <w:pStyle w:val="ListBullet"/>
      </w:pPr>
      <w:r>
        <w:rPr>
          <w:b/>
        </w:rPr>
        <w:t>Access: edu_access</w:t>
      </w:r>
    </w:p>
    <w:p>
      <w:pPr>
        <w:pStyle w:val="ListBullet"/>
      </w:pPr>
      <w:r>
        <w:rPr>
          <w:b/>
        </w:rPr>
        <w:t>Learning condition:</w:t>
      </w:r>
    </w:p>
    <w:p>
      <w:pPr>
        <w:pStyle w:val="ListBullet2"/>
      </w:pPr>
      <w:r>
        <w:t xml:space="preserve">      Education disrupted due to teacher absences: edu_disrupted_teacher</w:t>
      </w:r>
    </w:p>
    <w:p>
      <w:pPr>
        <w:pStyle w:val="ListBullet2"/>
      </w:pPr>
      <w:r>
        <w:t xml:space="preserve">      Education disrupted due to natural hazard: no_indicator</w:t>
      </w:r>
    </w:p>
    <w:p>
      <w:pPr>
        <w:pStyle w:val="ListBullet"/>
      </w:pPr>
      <w:r>
        <w:rPr>
          <w:b/>
        </w:rPr>
        <w:t>Protected environment:</w:t>
      </w:r>
    </w:p>
    <w:p>
      <w:pPr>
        <w:pStyle w:val="ListBullet2"/>
      </w:pPr>
      <w:r>
        <w:t xml:space="preserve">      Education disrupted due to school being used as IDP shelter: edu_disrupted_displaced</w:t>
      </w:r>
    </w:p>
    <w:p>
      <w:pPr>
        <w:pStyle w:val="ListBullet2"/>
      </w:pPr>
      <w:r>
        <w:t xml:space="preserve">      Education disrupted due to school being occupied by armed groups: no_indicator</w:t>
      </w:r>
    </w:p>
    <w:p>
      <w:pPr>
        <w:pStyle w:val="ListBullet"/>
      </w:pPr>
      <w:r>
        <w:rPr>
          <w:b/>
        </w:rPr>
        <w:t>Aggravating circumstances: edu_barrier</w:t>
      </w:r>
    </w:p>
    <w:p>
      <w:pPr>
        <w:pStyle w:val="Heading2"/>
      </w:pPr>
      <w:r>
        <w:t>Severity Classification used for this calculation</w:t>
      </w:r>
    </w:p>
    <w:p>
      <w:pPr>
        <w:pStyle w:val="ListBullet"/>
      </w:pPr>
      <w:r>
        <w:rPr>
          <w:b/>
          <w:color w:val="FFA500"/>
        </w:rPr>
        <w:t xml:space="preserve">Severity level 3: </w:t>
      </w:r>
      <w:r>
        <w:t xml:space="preserve">OoS children who do NOT endure aggravating circumstances or in-school children whose education was disrupted due to: </w:t>
      </w:r>
      <w:r>
        <w:rPr>
          <w:b/>
        </w:rPr>
        <w:t>edu_disrupted_teacher</w:t>
      </w:r>
      <w:r>
        <w:t xml:space="preserve"> and </w:t>
      </w:r>
      <w:r>
        <w:rPr>
          <w:b/>
        </w:rPr>
        <w:t>no_indicator</w:t>
      </w:r>
      <w:r>
        <w:t>.</w:t>
      </w:r>
    </w:p>
    <w:p>
      <w:pPr>
        <w:pStyle w:val="ListBullet"/>
      </w:pPr>
      <w:r>
        <w:rPr>
          <w:b/>
          <w:color w:val="FF8C00"/>
        </w:rPr>
        <w:t xml:space="preserve">Severity level 4: </w:t>
      </w:r>
      <w:r>
        <w:t xml:space="preserve">In-school children whose education disrupted due to </w:t>
      </w:r>
      <w:r>
        <w:rPr>
          <w:b/>
        </w:rPr>
        <w:t>edu_disrupted_displaced</w:t>
      </w:r>
      <w:r>
        <w:t xml:space="preserve"> or OoS facing the following aggravating circumstances.</w:t>
      </w:r>
    </w:p>
    <w:p>
      <w:pPr>
        <w:pStyle w:val="ListBullet2"/>
      </w:pPr>
      <w:r>
        <w:t xml:space="preserve">      Risques de protection pendant le trajet vers l'école </w:t>
      </w:r>
    </w:p>
    <w:p>
      <w:pPr>
        <w:pStyle w:val="ListBullet2"/>
      </w:pPr>
      <w:r>
        <w:t xml:space="preserve">      L'enfant doit travailler à la maison ou dans la ferme du ménage</w:t>
      </w:r>
    </w:p>
    <w:p>
      <w:pPr>
        <w:pStyle w:val="ListBullet2"/>
      </w:pPr>
      <w:r>
        <w:t xml:space="preserve">      L'enfant participe à des activités génératrices de revenus en dehors du foyer</w:t>
      </w:r>
    </w:p>
    <w:p>
      <w:pPr>
        <w:pStyle w:val="ListBullet2"/>
      </w:pPr>
      <w:r>
        <w:t xml:space="preserve">      L'enfant est associé à des forces armées ou à des groupes armés </w:t>
      </w:r>
    </w:p>
    <w:p>
      <w:pPr>
        <w:pStyle w:val="ListBullet2"/>
      </w:pPr>
      <w:r>
        <w:t xml:space="preserve">      Mariage, fiançailles et/ou grossesse</w:t>
      </w:r>
    </w:p>
    <w:p>
      <w:pPr>
        <w:pStyle w:val="ListBullet2"/>
      </w:pPr>
      <w:r>
        <w:t xml:space="preserve">      Le handicap ou les problèmes de santé de l'enfant l'empêchent d'aller à l'école</w:t>
      </w:r>
    </w:p>
    <w:p>
      <w:pPr>
        <w:pStyle w:val="ListBullet2"/>
      </w:pPr>
      <w:r>
        <w:t xml:space="preserve">      Problèmes de langue</w:t>
      </w:r>
    </w:p>
    <w:p>
      <w:pPr>
        <w:pStyle w:val="ListBullet"/>
      </w:pPr>
      <w:r>
        <w:rPr>
          <w:b/>
          <w:color w:val="FF4500"/>
        </w:rPr>
        <w:t xml:space="preserve">Severity level 5: </w:t>
      </w:r>
      <w:r>
        <w:t xml:space="preserve">In-school children whose education disrupted due to </w:t>
      </w:r>
      <w:r>
        <w:rPr>
          <w:b/>
        </w:rPr>
        <w:t>no_indicator</w:t>
      </w:r>
      <w:r>
        <w:t xml:space="preserve"> or OoS facing the following aggravating circumstances.</w:t>
      </w:r>
    </w:p>
    <w:p>
      <w:pPr>
        <w:pStyle w:val="ListBullet2"/>
      </w:pPr>
      <w:r>
        <w:t xml:space="preserve">      L'école ne dispose pas d'un nombre suffisant de salles de classe utilisables </w:t>
      </w:r>
    </w:p>
    <w:p>
      <w:pPr>
        <w:pStyle w:val="ListBullet2"/>
      </w:pPr>
      <w:r>
        <w:t xml:space="preserve">      Manque d'enseignants ou qualité médiocre des enseignants</w:t>
      </w:r>
    </w:p>
    <w:p>
      <w:pPr>
        <w:pStyle w:val="ListBullet2"/>
      </w:pPr>
      <w:r>
        <w:t xml:space="preserve">      Le programme scolaire et/ou les certificats délivrés par l'école ne sont pas perçus comme utiles pour le ménage.  </w:t>
      </w:r>
    </w:p>
    <w:p>
      <w:pPr>
        <w:pStyle w:val="ListBullet2"/>
      </w:pPr>
      <w:r>
        <w:t xml:space="preserve">      Risques de protection à l'école </w:t>
      </w:r>
    </w:p>
    <w:p>
      <w:pPr>
        <w:pStyle w:val="ListBullet2"/>
      </w:pPr>
      <w:r>
        <w:t xml:space="preserve">      Une interdiction empêche l'enfant d'aller à l'école</w:t>
      </w:r>
    </w:p>
    <w:p>
      <w:pPr>
        <w:pStyle w:val="Heading2"/>
      </w:pPr>
      <w:r>
        <w:t>Administrative Unit</w:t>
      </w:r>
    </w:p>
    <w:p>
      <w:pPr>
        <w:pStyle w:val="ListBullet"/>
      </w:pPr>
      <w:r>
        <w:t>Hno unit of analysis: Admin_2: Cercles</w:t>
      </w:r>
    </w:p>
    <w:p>
      <w:pPr>
        <w:pStyle w:val="ListBullet"/>
      </w:pPr>
      <w:r>
        <w:t>Mismatch admin: False</w:t>
      </w:r>
    </w:p>
    <w:p>
      <w:pPr>
        <w:pStyle w:val="Heading2"/>
      </w:pPr>
      <w:r>
        <w:t>School Cycles</w:t>
      </w:r>
    </w:p>
    <w:p>
      <w:pPr>
        <w:pStyle w:val="ListBullet"/>
      </w:pPr>
      <w:r>
        <w:t>Age Ranges: [11, 0]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