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Paramètres Utilisés comme Entrée pour le Calcul PiN</w:t>
      </w:r>
    </w:p>
    <w:p>
      <w:pPr>
        <w:pStyle w:val="Heading2"/>
      </w:pPr>
      <w:r>
        <w:t>Informations Générales</w:t>
      </w:r>
    </w:p>
    <w:p>
      <w:pPr>
        <w:pStyle w:val="ListBullet"/>
      </w:pPr>
      <w:r>
        <w:t>Pays: Lemuria -- LMR</w:t>
      </w:r>
    </w:p>
    <w:p>
      <w:pPr>
        <w:pStyle w:val="ListBullet"/>
      </w:pPr>
      <w:r>
        <w:t>Date du calcul: 10/03/2025 15:29</w:t>
      </w:r>
    </w:p>
    <w:p>
      <w:pPr>
        <w:pStyle w:val="Heading2"/>
      </w:pPr>
      <w:r>
        <w:t>Indicateurs/Variables MSNA par Dimension</w:t>
      </w:r>
    </w:p>
    <w:p>
      <w:pPr>
        <w:pStyle w:val="ListBullet"/>
      </w:pPr>
      <w:r>
        <w:rPr>
          <w:b/>
        </w:rPr>
        <w:t>Accès: edu_access</w:t>
      </w:r>
    </w:p>
    <w:p>
      <w:pPr>
        <w:pStyle w:val="ListBullet"/>
      </w:pPr>
      <w:r>
        <w:rPr>
          <w:b/>
        </w:rPr>
        <w:t>Conditions d apprentissage:</w:t>
      </w:r>
    </w:p>
    <w:p>
      <w:pPr>
        <w:pStyle w:val="ListBullet2"/>
      </w:pPr>
      <w:r>
        <w:t xml:space="preserve">      Éducation perturbée en raison de l'absence des enseignants: edu_disrupted_teacher</w:t>
      </w:r>
    </w:p>
    <w:p>
      <w:pPr>
        <w:pStyle w:val="ListBullet2"/>
      </w:pPr>
      <w:r>
        <w:t xml:space="preserve">      Éducation perturbée en raison d'un aléa naturel: no_indicator</w:t>
      </w:r>
    </w:p>
    <w:p>
      <w:pPr>
        <w:pStyle w:val="ListBullet"/>
      </w:pPr>
      <w:r>
        <w:rPr>
          <w:b/>
        </w:rPr>
        <w:t>Environnement protégé:</w:t>
      </w:r>
    </w:p>
    <w:p>
      <w:pPr>
        <w:pStyle w:val="ListBullet2"/>
      </w:pPr>
      <w:r>
        <w:t xml:space="preserve">      Éducation perturbée en raison de l'utilisation de l'école comme abri pour les PDI: edu_disrupted_displaced</w:t>
      </w:r>
    </w:p>
    <w:p>
      <w:pPr>
        <w:pStyle w:val="ListBullet2"/>
      </w:pPr>
      <w:r>
        <w:t xml:space="preserve">      Éducation perturbée en raison de l'occupation de l'école par des groupes armés: edu_disrupted_occupation</w:t>
      </w:r>
    </w:p>
    <w:p>
      <w:pPr>
        <w:pStyle w:val="ListBullet"/>
      </w:pPr>
      <w:r>
        <w:rPr>
          <w:b/>
        </w:rPr>
        <w:t>Circonstances aggravantes: edu_barrier</w:t>
      </w:r>
    </w:p>
    <w:p>
      <w:pPr>
        <w:pStyle w:val="Heading2"/>
      </w:pPr>
      <w:r>
        <w:t>Classification de Sévérité Utilisée pour ce Calcul</w:t>
      </w:r>
    </w:p>
    <w:p>
      <w:pPr>
        <w:pStyle w:val="ListBullet"/>
      </w:pPr>
      <w:r>
        <w:rPr>
          <w:b/>
          <w:color w:val="FFA500"/>
        </w:rPr>
        <w:t xml:space="preserve">Niveau de sévérité 3: </w:t>
      </w:r>
      <w:r>
        <w:t xml:space="preserve">Enfants hors école qui ne subissent PAS de circonstances aggravantes ou enfants scolarisés dont l'éducation a été perturbée en raison de : </w:t>
      </w:r>
      <w:r>
        <w:rPr>
          <w:b/>
        </w:rPr>
        <w:t>edu_disrupted_teacher</w:t>
      </w:r>
      <w:r>
        <w:t xml:space="preserve"> et </w:t>
      </w:r>
      <w:r>
        <w:rPr>
          <w:b/>
        </w:rPr>
        <w:t>no_indicator</w:t>
      </w:r>
      <w:r>
        <w:t>.</w:t>
      </w:r>
    </w:p>
    <w:p>
      <w:pPr>
        <w:pStyle w:val="ListBullet"/>
      </w:pPr>
      <w:r>
        <w:rPr>
          <w:b/>
          <w:color w:val="FF8C00"/>
        </w:rPr>
        <w:t xml:space="preserve">Niveau de sévérité 4: </w:t>
      </w:r>
      <w:r>
        <w:t xml:space="preserve">Enfants scolarisés dont l'éducation a été perturbée en raison de </w:t>
      </w:r>
      <w:r>
        <w:rPr>
          <w:b/>
        </w:rPr>
        <w:t>edu_disrupted_displaced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Lack of appropriate and accessible school</w:t>
      </w:r>
    </w:p>
    <w:p>
      <w:pPr>
        <w:pStyle w:val="ListBullet2"/>
      </w:pPr>
      <w:r>
        <w:t xml:space="preserve">      School does not have enough classrooms that are usable </w:t>
      </w:r>
    </w:p>
    <w:p>
      <w:pPr>
        <w:pStyle w:val="ListBullet2"/>
      </w:pPr>
      <w:r>
        <w:t xml:space="preserve">      School's water, sanitation or handwashing facilities are in poor condition or not available</w:t>
      </w:r>
    </w:p>
    <w:p>
      <w:pPr>
        <w:pStyle w:val="ListBullet2"/>
      </w:pPr>
      <w:r>
        <w:t xml:space="preserve">      School has been closed due to natural disaster</w:t>
      </w:r>
    </w:p>
    <w:p>
      <w:pPr>
        <w:pStyle w:val="ListBullet2"/>
      </w:pPr>
      <w:r>
        <w:t xml:space="preserve">      School has been closed due to conflict</w:t>
      </w:r>
    </w:p>
    <w:p>
      <w:pPr>
        <w:pStyle w:val="ListBullet"/>
      </w:pPr>
      <w:r>
        <w:rPr>
          <w:b/>
          <w:color w:val="FF4500"/>
        </w:rPr>
        <w:t xml:space="preserve">Niveau de sévérité 5: </w:t>
      </w:r>
      <w:r>
        <w:t xml:space="preserve">Enfants scolarisés dont l'éducation a été perturbée en raison de </w:t>
      </w:r>
      <w:r>
        <w:rPr>
          <w:b/>
        </w:rPr>
        <w:t>edu_disrupted_occupation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Protection/safety risks while commuting to school</w:t>
      </w:r>
    </w:p>
    <w:p>
      <w:pPr>
        <w:pStyle w:val="ListBullet2"/>
      </w:pPr>
      <w:r>
        <w:t xml:space="preserve">      Protection/safety risks while at school</w:t>
      </w:r>
    </w:p>
    <w:p>
      <w:pPr>
        <w:pStyle w:val="Heading2"/>
      </w:pPr>
      <w:r>
        <w:t>Unité Administrative</w:t>
      </w:r>
    </w:p>
    <w:p>
      <w:pPr>
        <w:pStyle w:val="ListBullet"/>
      </w:pPr>
      <w:r>
        <w:t>Unité d analyse: Admin_1: Province</w:t>
      </w:r>
    </w:p>
    <w:p>
      <w:pPr>
        <w:pStyle w:val="ListBullet"/>
      </w:pPr>
      <w:r>
        <w:t>Décalage admin: False</w:t>
      </w:r>
    </w:p>
    <w:p>
      <w:pPr>
        <w:pStyle w:val="Heading2"/>
      </w:pPr>
      <w:r>
        <w:t>Cycles Scolaires</w:t>
      </w:r>
    </w:p>
    <w:p>
      <w:pPr>
        <w:pStyle w:val="ListBullet"/>
      </w:pPr>
      <w:r>
        <w:t>Tranches d'âge: [11,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