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07/10/2025 07:37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Impossibilité de payer les coûts directs de l'éducation (par exemple, les frais de scolarité, les fournitures, le transport)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