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19/09/2025 09:40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L'enfant est trop jeune</w:t>
      </w:r>
    </w:p>
    <w:p>
      <w:pPr>
        <w:pStyle w:val="ListBullet2"/>
      </w:pPr>
      <w:r>
        <w:t xml:space="preserve">      L'enfant est déjà diplômé de l'enseignement secondaire.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L'éducation n'est pas une priorité pour l'enfant ou le ménage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Le handicap ou les problèmes de santé de l'enfant l'empêchent d'aller à l'école</w:t>
      </w:r>
    </w:p>
    <w:p>
      <w:pPr>
        <w:pStyle w:val="ListBullet2"/>
      </w:pPr>
      <w:r>
        <w:t xml:space="preserve">      Absence d'école appropriée (par exemple bâtiment endommagé) et accessible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doit travailler à la maison ou dans la ferme du ménage, c'est-à-dire qu'il ne gagne pas de revenu pour ces activités, mais peut permettre à d'autres membres de la famille de gagner un revenu</w:t>
      </w:r>
    </w:p>
    <w:p>
      <w:pPr>
        <w:pStyle w:val="ListBullet2"/>
      </w:pPr>
      <w:r>
        <w:t xml:space="preserve">      Le programme scolaire et/ou les certificats délivrés par l'école ne sont pas perçus comme utiles pour le ménage</w:t>
      </w:r>
    </w:p>
    <w:p>
      <w:pPr>
        <w:pStyle w:val="ListBullet2"/>
      </w:pPr>
      <w:r>
        <w:t xml:space="preserve">      L'école a été fermée en raison d'un conflit.</w:t>
      </w:r>
    </w:p>
    <w:p>
      <w:pPr>
        <w:pStyle w:val="ListBullet2"/>
      </w:pPr>
      <w:r>
        <w:t xml:space="preserve">      L'école a été fermée pour une autre raison (hors dommages, d'une catastrophe naturelle et d'un conflit)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