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4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60"/>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true"/>
                <w:u w:val="none"/>
                <w:sz w:val="40"/>
                <w:szCs w:val="4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40"/>
                <w:szCs w:val="40"/>
                <w:color w:val="FFFFFF"/>
              </w:rPr>
              <w:t xml:space="preserve">Terms of Reference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Integrated Public Health Rapid Assessment (IPHRA)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RC-2025-001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Switzerland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20639</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1.1</w:t>
            </w:r>
          </w:p>
        </w:tc>
      </w:tr>
    </w:tbl>
    <w:p>
      <w:r>
        <w:br w:type="page"/>
      </w:r>
    </w:p>
    <w:p>
      <w:pPr>
        <w:pStyle w:val="FirstParagraph"/>
      </w:pPr>
      <w:r>
        <w:rPr>
          <w:b/>
          <w:bCs/>
        </w:rPr>
        <w:t xml:space="preserve">Table of Contents</w:t>
      </w:r>
    </w:p>
    <w:p>
      <w:r>
        <w:fldChar w:fldCharType="begin"/>
      </w:r>
      <w:r>
        <w:instrText xml:space="preserve">TOC \o "1-3" \h \z \u</w:instrText>
      </w:r>
      <w:r>
        <w:fldChar w:fldCharType="separate"/>
      </w:r>
      <w:r>
        <w:t>Right-click and update field to generate table of contents.</w:t>
      </w:r>
      <w:r>
        <w:fldChar w:fldCharType="end"/>
      </w:r>
    </w:p>
    <w:p>
      <w:pPr>
        <w:pStyle w:val="BodyText"/>
      </w:pPr>
      <w:r>
        <w:rPr>
          <w:b/>
          <w:bCs/>
        </w:rPr>
        <w:t xml:space="preserve">List of Figures</w:t>
      </w:r>
    </w:p>
    <w:p>
      <w:r>
        <w:fldChar w:fldCharType="begin"/>
      </w:r>
      <w:r>
        <w:instrText xml:space="preserve">TOC \h \z \c "Figure"</w:instrText>
      </w:r>
      <w:r>
        <w:fldChar w:fldCharType="separate"/>
      </w:r>
      <w:r>
        <w:t>Right-click and update field to generate table of figures.</w:t>
      </w:r>
      <w:r>
        <w:fldChar w:fldCharType="end"/>
      </w:r>
    </w:p>
    <w:p>
      <w:pPr>
        <w:pStyle w:val="BodyText"/>
      </w:pPr>
      <w:r>
        <w:rPr>
          <w:b/>
          <w:bCs/>
        </w:rPr>
        <w:t xml:space="preserve">List of Tables</w:t>
      </w:r>
    </w:p>
    <w:p>
      <w:r>
        <w:fldChar w:fldCharType="begin"/>
      </w:r>
      <w:r>
        <w:instrText xml:space="preserve">TOC \h \z \c "Table"</w:instrText>
      </w:r>
      <w:r>
        <w:fldChar w:fldCharType="separate"/>
      </w:r>
      <w:r>
        <w:t>Right-click and update field to generate table of tables.</w:t>
      </w:r>
      <w:r>
        <w:fldChar w:fldCharType="end"/>
      </w:r>
    </w:p>
    <w:p>
      <w:r>
        <w:br w:type="page"/>
      </w:r>
    </w:p>
    <w:bookmarkStart w:id="30" w:name="executive-summary"/>
    <w:p>
      <w:pPr>
        <w:pStyle w:val="Heading1"/>
      </w:pPr>
      <w:r>
        <w:t xml:space="preserve">1. Executive Summary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Country of intervention</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Type of Emergency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Type of Crisis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Mandating Body/ Agency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IMPACT Project Code</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Switzerland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Protracted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Conflict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IMPACT Initiatives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98BSY</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Geographic Coverage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Population(s)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Stratification</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Internally Displaced Persons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[Specify stratification, e.g. by geographic area, population group, etc.]</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74"/>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Rationale</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Recent population movements from conflict area, populations not served.</w:t>
            </w:r>
          </w:p>
        </w:tc>
      </w:tr>
    </w:tbl>
    <w:bookmarkStart w:id="24" w:name="tools-and-methods"/>
    <w:p>
      <w:pPr>
        <w:pStyle w:val="Heading2"/>
      </w:pPr>
      <w:r>
        <w:t xml:space="preserve">1.1 Tools and Methods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blHeader/>
        </w:trPr>
        header1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Tool</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Sampling.Method</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Sample.Size</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tool_household_iphra_v2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systematic - systematic, proportional - systematic, simple_random - rlc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855</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tool_kii_community_iphra_v2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Purposive / Random Walk</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150</w:t>
            </w:r>
          </w:p>
        </w:tc>
      </w:tr>
    </w:tbl>
    <w:bookmarkEnd w:id="24"/>
    <w:bookmarkStart w:id="28" w:name="research-timeline"/>
    <w:p>
      <w:pPr>
        <w:pStyle w:val="Heading2"/>
      </w:pPr>
      <w:r>
        <w:t xml:space="preserve">1.2 Research Timeline</w:t>
      </w:r>
    </w:p>
    <w:p>
      <w:pPr>
        <w:pStyle w:val="FirstParagraph"/>
      </w:pPr>
      <w:r>
        <w:drawing>
          <wp:inline>
            <wp:extent cx="6210300" cy="1774371"/>
            <wp:effectExtent b="0" l="0" r="0" t="0"/>
            <wp:docPr descr="" title="" id="26" name="Picture"/>
            <a:graphic>
              <a:graphicData uri="http://schemas.openxmlformats.org/drawingml/2006/picture">
                <pic:pic>
                  <pic:nvPicPr>
                    <pic:cNvPr descr="quarto_doc_revised_template_files/figure-docx/timeline-1.png" id="27" name="Picture"/>
                    <pic:cNvPicPr>
                      <a:picLocks noChangeArrowheads="1" noChangeAspect="1"/>
                    </pic:cNvPicPr>
                  </pic:nvPicPr>
                  <pic:blipFill>
                    <a:blip r:embed="rId25"/>
                    <a:stretch>
                      <a:fillRect/>
                    </a:stretch>
                  </pic:blipFill>
                  <pic:spPr bwMode="auto">
                    <a:xfrm>
                      <a:off x="0" y="0"/>
                      <a:ext cx="6210300" cy="1774371"/>
                    </a:xfrm>
                    <a:prstGeom prst="rect">
                      <a:avLst/>
                    </a:prstGeom>
                    <a:noFill/>
                    <a:ln w="9525">
                      <a:noFill/>
                      <a:headEnd/>
                      <a:tailEnd/>
                    </a:ln>
                  </pic:spPr>
                </pic:pic>
              </a:graphicData>
            </a:graphic>
          </wp:inline>
        </w:drawing>
      </w:r>
    </w:p>
    <w:bookmarkEnd w:id="28"/>
    <w:bookmarkStart w:id="29" w:name="dissemination"/>
    <w:p>
      <w:pPr>
        <w:pStyle w:val="Heading2"/>
      </w:pPr>
      <w:r>
        <w:t xml:space="preserve">1.3 Dissemination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Audience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Expected Output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Dissemination Strategy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Access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Visibility</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Cluster(s)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Preliminary Presentation, Technical Report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In-Person, Email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Public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Public</w:t>
            </w:r>
          </w:p>
        </w:tc>
      </w:tr>
      <w:tr>
        <w:trPr>
          <w:trHeight w:val="360" w:hRule="auto"/>
        </w:trPr>
        body3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Brief</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Email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Bilateral, Restricted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Restricted</w:t>
            </w:r>
          </w:p>
        </w:tc>
      </w:tr>
      <w:tr>
        <w:trPr>
          <w:trHeight w:val="360" w:hRule="auto"/>
        </w:trPr>
        body4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Operational Actor(s)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Technical Report, Factsheet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Remote, Email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Restricted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Restricted</w:t>
            </w:r>
          </w:p>
        </w:tc>
      </w:tr>
      <w:tr>
        <w:trPr>
          <w:trHeight w:val="360" w:hRule="auto"/>
        </w:trPr>
        body5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Not applicable</w:t>
            </w:r>
          </w:p>
        </w:tc>
      </w:tr>
    </w:tbl>
    <w:p>
      <w:r>
        <w:br w:type="page"/>
      </w:r>
    </w:p>
    <w:bookmarkEnd w:id="29"/>
    <w:bookmarkEnd w:id="30"/>
    <w:bookmarkStart w:id="36" w:name="rationale"/>
    <w:p>
      <w:pPr>
        <w:pStyle w:val="Heading1"/>
      </w:pPr>
      <w:r>
        <w:t xml:space="preserve">2. Rationale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Users\saeed\AppData\Local\Programs\Quarto\share\formats\docx\note.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Please take time to complete sections 2.1 and 2.2 to clearly explain the context in which the assessment would be conducted, key information needs, and the intended impact of the assessment.</w:t>
            </w:r>
          </w:p>
          <w:p/>
        </w:tc>
      </w:tr>
    </w:tbl>
    <w:bookmarkStart w:id="34" w:name="background"/>
    <w:p>
      <w:pPr>
        <w:pStyle w:val="Heading2"/>
      </w:pPr>
      <w:r>
        <w:t xml:space="preserve">2.1 Background</w:t>
      </w:r>
    </w:p>
    <w:p>
      <w:pPr>
        <w:pStyle w:val="Compact"/>
        <w:numPr>
          <w:ilvl w:val="0"/>
          <w:numId w:val="1001"/>
        </w:numPr>
      </w:pPr>
      <w:r>
        <w:t xml:space="preserve">Briefly describe the context, i.e. the crisis within which the IPHRA is planned.</w:t>
      </w:r>
    </w:p>
    <w:p>
      <w:pPr>
        <w:pStyle w:val="Compact"/>
        <w:numPr>
          <w:ilvl w:val="0"/>
          <w:numId w:val="1001"/>
        </w:numPr>
      </w:pPr>
      <w:r>
        <w:t xml:space="preserve">Information gap and needs i.e. what is known so far about the severity of the public health situaiton and coverage of core public health interventions, what remains to be known and why</w:t>
      </w:r>
    </w:p>
    <w:bookmarkEnd w:id="34"/>
    <w:bookmarkStart w:id="35" w:name="intended-impact"/>
    <w:p>
      <w:pPr>
        <w:pStyle w:val="Heading2"/>
      </w:pPr>
      <w:r>
        <w:t xml:space="preserve">2.2 Intended Impact</w:t>
      </w:r>
    </w:p>
    <w:p>
      <w:pPr>
        <w:pStyle w:val="Compact"/>
        <w:numPr>
          <w:ilvl w:val="0"/>
          <w:numId w:val="1002"/>
        </w:numPr>
      </w:pPr>
      <w:r>
        <w:t xml:space="preserve">Who are the key actors/ what are the key decision-making processes and milestones this research aims to inform?</w:t>
      </w:r>
    </w:p>
    <w:p>
      <w:pPr>
        <w:pStyle w:val="Compact"/>
        <w:numPr>
          <w:ilvl w:val="0"/>
          <w:numId w:val="1002"/>
        </w:numPr>
      </w:pPr>
      <w:r>
        <w:t xml:space="preserve">What would be the impact of this research be on at least one of the following: (1) Bringing about positive change in the day-to-day lives of the population of interest (2) Improving understanding of the current situation to inform ongoing or planned humanitarian interventions (3) Improving understanding of the current situation to inform strategic decision-making processes, including funding allocations (4) Contributing towards system-wide change</w:t>
      </w:r>
    </w:p>
    <w:p>
      <w:r>
        <w:br w:type="page"/>
      </w:r>
    </w:p>
    <w:bookmarkEnd w:id="35"/>
    <w:bookmarkEnd w:id="36"/>
    <w:bookmarkStart w:id="39" w:name="goals-and-objectives"/>
    <w:p>
      <w:pPr>
        <w:pStyle w:val="Heading1"/>
      </w:pPr>
      <w:r>
        <w:t xml:space="preserve">3. Goals and Objectives</w:t>
      </w:r>
    </w:p>
    <w:p>
      <w:pPr>
        <w:pStyle w:val="FirstParagraph"/>
      </w:pPr>
      <w:r>
        <w:t xml:space="preserve">Goal: To assess the severity of the public health outcomes and identify initial public health priorities for response to mitigate excess morbidity, malnutrition, and mortality.</w:t>
      </w:r>
    </w:p>
    <w:bookmarkStart w:id="38" w:name="X066adca003968c00da6447ebf13ef876c8c10ae"/>
    <w:p>
      <w:pPr>
        <w:pStyle w:val="Heading2"/>
      </w:pPr>
      <w:r>
        <w:t xml:space="preserve">3.1 Specific Objectives and Research Questions</w:t>
      </w:r>
    </w:p>
    <w:tbl>
      <w:tblPr>
        <w:tblStyle w:val="Table"/>
        <w:tblW w:type="pct" w:w="5000"/>
        <w:tblLayout w:type="fixed"/>
        <w:tblLook w:firstRow="0" w:lastRow="0" w:firstColumn="0" w:lastColumn="0" w:noHBand="0" w:noVBand="0" w:val="0000"/>
      </w:tblPr>
      <w:tblGrid>
        <w:gridCol w:w="7920"/>
      </w:tblGrid>
      <w:tr>
        <w:tc>
          <w:tcPr/>
          <w:bookmarkStart w:id="37" w:name="tbl-objectives_research_questions"/>
          <w:p>
            <w:pPr>
              <w:jc w:val="center"/>
            </w:pPr>
            <w:pPr>
              <w:jc w:val="left"/>
              <w:spacing w:before="200"/>
              <w:pStyle w:val="ImageCaption"/>
            </w:pPr>
            <w:r>
              <w:t xml:space="preserve">Table 1: Specific objectives and research questions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3514"/>
              <w:gridCol w:w="3514"/>
            </w:tblGrid>
            <w:tr>
              <w:trPr>
                <w:trHeight w:val="360" w:hRule="auto"/>
                <w:tblHeader/>
              </w:trPr>
              header1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Objective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Research.Question</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understand the sex and age composition of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What is the demographic composition of the population?</w:t>
                  </w:r>
                </w:p>
              </w:tc>
            </w:tr>
            <w:tr>
              <w:trPr>
                <w:trHeight w:val="360" w:hRule="auto"/>
              </w:trPr>
              body2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estimate the level of mortality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What is the severity of health needs in the population?</w:t>
                  </w:r>
                </w:p>
              </w:tc>
            </w:tr>
            <w:tr>
              <w:trPr>
                <w:trHeight w:val="360" w:hRule="auto"/>
              </w:trPr>
              body3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understand the level of health needs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What is the severity of health needs in the population?</w:t>
                  </w:r>
                </w:p>
              </w:tc>
            </w:tr>
            <w:tr>
              <w:trPr>
                <w:trHeight w:val="360" w:hRule="auto"/>
              </w:trPr>
              body4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WaterConsumption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estimate the quantity of individual water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What is the severity of water consumption gaps at the individual level?</w:t>
                  </w:r>
                </w:p>
              </w:tc>
            </w:tr>
            <w:tr>
              <w:trPr>
                <w:trHeight w:val="360" w:hRule="auto"/>
              </w:trPr>
              body5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estimate the quality of individual water consumption at point of use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What is the severity of water consumption gaps at the individual level?</w:t>
                  </w:r>
                </w:p>
              </w:tc>
            </w:tr>
            <w:tr>
              <w:trPr>
                <w:trHeight w:val="360" w:hRule="auto"/>
              </w:trPr>
              body6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HHFoodSecurity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estimate the quantity  and diversity of food consumption at the household level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What is the severity of food consumption gaps at the household level?</w:t>
                  </w:r>
                </w:p>
              </w:tc>
            </w:tr>
          </w:tbl>
          <w:bookmarkEnd w:id="37"/>
        </w:tc>
      </w:tr>
    </w:tbl>
    <w:p>
      <w:r>
        <w:br w:type="page"/>
      </w:r>
    </w:p>
    <w:bookmarkEnd w:id="38"/>
    <w:bookmarkEnd w:id="39"/>
    <w:bookmarkStart w:id="62" w:name="methodology"/>
    <w:p>
      <w:pPr>
        <w:pStyle w:val="Heading1"/>
      </w:pPr>
      <w:r>
        <w:t xml:space="preserve">4. Methodology</w:t>
      </w:r>
    </w:p>
    <w:p>
      <w:pPr>
        <w:pStyle w:val="FirstParagraph"/>
      </w:pPr>
      <w:r>
        <w:t xml:space="preserve">The general research design for the Integrated Public Health Rapid Assessment (IPHRA)</w:t>
      </w:r>
      <w:r>
        <w:t xml:space="preserve"> </w:t>
      </w:r>
      <w:r>
        <w:t xml:space="preserve">(1)</w:t>
      </w:r>
      <w:r>
        <w:t xml:space="preserve"> </w:t>
      </w:r>
      <w:r>
        <w:t xml:space="preserve">will consist of a mixed-methods approach constituting three main methods: household surveys; Key Informant Interviews (KIIs); and observation checklists, each of these methods having core and supplemental specialized tools and information that can be collected.</w:t>
      </w:r>
    </w:p>
    <w:bookmarkStart w:id="40" w:name="methodology-overview"/>
    <w:p>
      <w:pPr>
        <w:pStyle w:val="Heading2"/>
      </w:pPr>
      <w:r>
        <w:t xml:space="preserve">4.1 Methodology Overview</w:t>
      </w:r>
    </w:p>
    <w:p>
      <w:pPr>
        <w:pStyle w:val="FirstParagraph"/>
      </w:pPr>
      <w:r>
        <w:t xml:space="preserve">The household survey component will consist of a two-stage approach sampling strategy with sites selected in the first stage using simple random sampling from a list of accessible sites and households selected in the second stage using systematic random sampling of households. Sites will have equal probability of selection due to a lack of reliable population data. Either a single stratum will be identified representing the target population, or if comparison between multiple groups is necessary than multiple strata will be selected. Within each stratum, a minimum of six sites will be either randomly or purposefully selected for assessment. Results are intended to provide localized results which are not generalizable beyond the assessed population.</w:t>
      </w:r>
    </w:p>
    <w:bookmarkEnd w:id="40"/>
    <w:bookmarkStart w:id="41" w:name="population-of-interest"/>
    <w:p>
      <w:pPr>
        <w:pStyle w:val="Heading2"/>
      </w:pPr>
      <w:r>
        <w:t xml:space="preserve">4.2 Population of Interest</w:t>
      </w:r>
    </w:p>
    <w:p>
      <w:pPr>
        <w:pStyle w:val="FirstParagraph"/>
      </w:pPr>
      <w:r>
        <w:t xml:space="preserve">The geographic coverage of the assessment includes: [Specify geographic coverage]. The total population consists of [Specify total population size] people with approximately [Specify total population size included in the survey if different from total population size] people included in the survey and approximately [Specify total population size excluded from the survey if different from total population size] people excluded from the survey.The population will be stratified into the following strata with the following total population per stratum: strata_A (44757), strata_B (24215), strata_C (8967).</w:t>
      </w:r>
    </w:p>
    <w:p>
      <w:r>
        <w:br w:type="page"/>
      </w:r>
    </w:p>
    <w:bookmarkEnd w:id="41"/>
    <w:bookmarkStart w:id="45" w:name="secondary-data-review"/>
    <w:p>
      <w:pPr>
        <w:pStyle w:val="Heading2"/>
      </w:pPr>
      <w:r>
        <w:t xml:space="preserve">4.3 Secondary Data Review</w:t>
      </w:r>
    </w:p>
    <w:p>
      <w:pPr>
        <w:pStyle w:val="FirstParagraph"/>
      </w:pPr>
      <w:r>
        <w:t xml:space="preserve">The main assessment design is based off guidance documents and tools for Integrated Public Health Rapid Assessment (IPHRA), available on the IMPACT Intranet (soon, link to intranet). Secondly, the IPHRA toolkit is designed to align with the Acute Needs Framework (ANF) utilized by IMPACT Initiatives in their Acute Needs Analysis workstreams</w:t>
      </w:r>
      <w:r>
        <w:t xml:space="preserve"> </w:t>
      </w:r>
      <w:r>
        <w:t xml:space="preserve">(2)</w:t>
      </w:r>
      <w:r>
        <w:t xml:space="preserve">. The intention of the Secondary Data Review step is to identify existing data sources for various ANF Pillars and Sub-Pillars, and to identify data gaps which will inform the design of the primary data collection component of the IPHRA. The below figure illustrates the ANF framework and how it maps against the planned primary data collection, as well as secondary data sources planned to be utilized for this assessment.</w:t>
      </w:r>
    </w:p>
    <w:p>
      <w:pPr>
        <w:pStyle w:val="BodyText"/>
      </w:pPr>
      <w:r>
        <w:t xml:space="preserve">Figure: Acute Needs Framework (ANF) and Data Collection Mapping</w:t>
      </w:r>
    </w:p>
    <w:p>
      <w:pPr>
        <w:pStyle w:val="CaptionedFigure"/>
      </w:pPr>
      <w:r>
        <w:drawing>
          <wp:inline>
            <wp:extent cx="6210300" cy="6210300"/>
            <wp:effectExtent b="0" l="0" r="0" t="0"/>
            <wp:docPr descr="Acute Needs Framework (ANF) and Data Collection Mapping" title="" id="43" name="Picture"/>
            <a:graphic>
              <a:graphicData uri="http://schemas.openxmlformats.org/drawingml/2006/picture">
                <pic:pic>
                  <pic:nvPicPr>
                    <pic:cNvPr descr="quarto_doc_revised_template_files/figure-docx/framework_anf-1.png" id="44" name="Picture"/>
                    <pic:cNvPicPr>
                      <a:picLocks noChangeArrowheads="1" noChangeAspect="1"/>
                    </pic:cNvPicPr>
                  </pic:nvPicPr>
                  <pic:blipFill>
                    <a:blip r:embed="rId42"/>
                    <a:stretch>
                      <a:fillRect/>
                    </a:stretch>
                  </pic:blipFill>
                  <pic:spPr bwMode="auto">
                    <a:xfrm>
                      <a:off x="0" y="0"/>
                      <a:ext cx="6210300" cy="6210300"/>
                    </a:xfrm>
                    <a:prstGeom prst="rect">
                      <a:avLst/>
                    </a:prstGeom>
                    <a:noFill/>
                    <a:ln w="9525">
                      <a:noFill/>
                      <a:headEnd/>
                      <a:tailEnd/>
                    </a:ln>
                  </pic:spPr>
                </pic:pic>
              </a:graphicData>
            </a:graphic>
          </wp:inline>
        </w:drawing>
      </w:r>
    </w:p>
    <w:p>
      <w:pPr>
        <w:pStyle w:val="ImageCaption"/>
      </w:pPr>
      <w:r>
        <w:t xml:space="preserve">Acute Needs Framework (ANF) and Data Collection Mapping</w:t>
      </w:r>
    </w:p>
    <w:p>
      <w:pPr>
        <w:pStyle w:val="BodyText"/>
      </w:pPr>
      <w:r>
        <w:t xml:space="preserve">The below table cites relevant secondary data sources for each of the ANF Pillars and Sub-Pillars, as well as the purpose for which each data source will be utilized in the assessment.</w:t>
      </w:r>
    </w:p>
    <w:p>
      <w:pPr>
        <w:pStyle w:val="BodyText"/>
      </w:pPr>
      <w:r>
        <w:rPr>
          <w:b/>
          <w:bCs/>
        </w:rPr>
        <w:t xml:space="preserve">Table 1. Secondary Data Sources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6"/>
        <w:gridCol w:w="2592"/>
        <w:gridCol w:w="3456"/>
      </w:tblGrid>
      <w:tr>
        <w:trPr>
          <w:trHeight w:val="360" w:hRule="auto"/>
          <w:tblHeader/>
        </w:trPr>
        header1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Objective</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Source</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Purpose</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UNHCR Population Statistics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provide context on population movements and displacement trends.</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understand nutritional status of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SMART Survey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Ascertain severity of nutrition in population</w:t>
            </w:r>
          </w:p>
        </w:tc>
      </w:tr>
      <w:tr>
        <w:trPr>
          <w:trHeight w:val="360" w:hRule="auto"/>
        </w:trPr>
        body3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UNHCR Population Statistics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provide context on population movements and displacement trends.</w:t>
            </w:r>
          </w:p>
        </w:tc>
      </w:tr>
      <w:tr>
        <w:trPr>
          <w:trHeight w:val="360" w:hRule="auto"/>
        </w:trPr>
        body4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understand nutritional status of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SMART Survey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Ascertain severity of nutrition in population</w:t>
            </w:r>
          </w:p>
        </w:tc>
      </w:tr>
    </w:tbl>
    <w:bookmarkEnd w:id="45"/>
    <w:bookmarkStart w:id="46" w:name="key-definitions"/>
    <w:p>
      <w:pPr>
        <w:pStyle w:val="Heading2"/>
      </w:pPr>
      <w:r>
        <w:t xml:space="preserve">4.4 Key Definitions</w:t>
      </w:r>
    </w:p>
    <w:p>
      <w:pPr>
        <w:pStyle w:val="FirstParagraph"/>
      </w:pPr>
      <w:r>
        <w:t xml:space="preserve">Within this population, specific indicators will target sub-populations. All eligible sub-populations within sampled households will be included in the survey. Sub-populations for indicators include:</w:t>
      </w:r>
    </w:p>
    <w:p>
      <w:pPr>
        <w:pStyle w:val="Compact"/>
        <w:numPr>
          <w:ilvl w:val="0"/>
          <w:numId w:val="1003"/>
        </w:numPr>
      </w:pPr>
      <w:r>
        <w:rPr>
          <w:b/>
          <w:bCs/>
        </w:rPr>
        <w:t xml:space="preserve">Household Definition:</w:t>
      </w:r>
      <w:r>
        <w:t xml:space="preserve"> </w:t>
      </w:r>
      <w:r>
        <w:t xml:space="preserve">A group of people who ate from the same cooking and slept under the same roof the previous night</w:t>
      </w:r>
    </w:p>
    <w:p>
      <w:pPr>
        <w:pStyle w:val="Compact"/>
        <w:numPr>
          <w:ilvl w:val="0"/>
          <w:numId w:val="1003"/>
        </w:numPr>
      </w:pPr>
      <w:r>
        <w:rPr>
          <w:b/>
          <w:bCs/>
        </w:rPr>
        <w:t xml:space="preserve">Mortality Rate:</w:t>
      </w:r>
      <w:r>
        <w:t xml:space="preserve"> </w:t>
      </w:r>
      <w:r>
        <w:t xml:space="preserve">An incidence rate of deaths, that includes all deaths regardless of cause, age, or sex. It is measured for a given population for a specified recall period. This should include deaths both in the community and facility-based deaths. During humanitarian emergencies it is usually reported as deaths per 10,000 per day but can also be reported as deaths per 1000 per month or per person-time. Crude Mortality Rade (CMR) and Crude Death Rate (CDR) are interchangeable. All persons in sampled households will be eligible for inclusion. For children under-5 years of age, the under-5 mortality rate (U5MR) will also be calculated. The U5MR is the incidence rate of deaths among children under 5 years of age per 10,000 per day. For this assessment, all children under 5 years of age in sampled households will be eligible for inclusion.</w:t>
      </w:r>
    </w:p>
    <w:p>
      <w:pPr>
        <w:pStyle w:val="Compact"/>
        <w:numPr>
          <w:ilvl w:val="0"/>
          <w:numId w:val="1003"/>
        </w:numPr>
      </w:pPr>
      <w:r>
        <w:rPr>
          <w:b/>
          <w:bCs/>
        </w:rPr>
        <w:t xml:space="preserve">Food Consumption Score (FCS):</w:t>
      </w:r>
      <w:r>
        <w:t xml:space="preserve"> </w:t>
      </w:r>
      <w:r>
        <w:t xml:space="preserve">is a composite score based on dietary diversity, food frequency, and relative nutritional importance of different food groups consumed by the household in the past 7 days. It is calculated based on the frequency of consumption of different food groups and their assigned weights. For this assessment, all households will be eligible for inclusion.</w:t>
      </w:r>
    </w:p>
    <w:p>
      <w:pPr>
        <w:pStyle w:val="Compact"/>
        <w:numPr>
          <w:ilvl w:val="0"/>
          <w:numId w:val="1003"/>
        </w:numPr>
      </w:pPr>
      <w:r>
        <w:rPr>
          <w:b/>
          <w:bCs/>
        </w:rPr>
        <w:t xml:space="preserve">Reduced Coping Strategy Index (RCSI):</w:t>
      </w:r>
      <w:r>
        <w:t xml:space="preserve"> </w:t>
      </w:r>
      <w:r>
        <w:t xml:space="preserve">is a measure of the frequency and severity of coping strategies employed by households in response to food insecurity. It is calculated based on the frequency of use of different coping strategies and their assigned weights. For this assessment, all sampled households will be eligible for inclusion.</w:t>
      </w:r>
    </w:p>
    <w:p>
      <w:pPr>
        <w:pStyle w:val="Compact"/>
        <w:numPr>
          <w:ilvl w:val="0"/>
          <w:numId w:val="1003"/>
        </w:numPr>
      </w:pPr>
      <w:r>
        <w:rPr>
          <w:b/>
          <w:bCs/>
        </w:rPr>
        <w:t xml:space="preserve">Household Hunger Scale (HHS):</w:t>
      </w:r>
      <w:r>
        <w:t xml:space="preserve"> </w:t>
      </w:r>
      <w:r>
        <w:t xml:space="preserve">is a measure of the level of hunger among households based on a set of questions about the household’s experience with hunger in the past 30 days. It categorizes households into three levels of hunger: None, Little, Moderate, Severe, and Very Severe per IPC thresholds. For this assessment, all sampled households will be eligible for inclusion.</w:t>
      </w:r>
    </w:p>
    <w:p>
      <w:pPr>
        <w:pStyle w:val="Compact"/>
        <w:numPr>
          <w:ilvl w:val="0"/>
          <w:numId w:val="1003"/>
        </w:numPr>
      </w:pPr>
      <w:r>
        <w:rPr>
          <w:b/>
          <w:bCs/>
        </w:rPr>
        <w:t xml:space="preserve">Liters per person per day:</w:t>
      </w:r>
      <w:r>
        <w:t xml:space="preserve"> </w:t>
      </w:r>
      <w:r>
        <w:t xml:space="preserve">is a measure of the quantity of water available to each household member per day. It is calculated based on the total amount of water consumed by the household in the past 24 hours divided by the number of household members. For this assessment, all sampled households will be eligible for inclusion.</w:t>
      </w:r>
    </w:p>
    <w:p>
      <w:r>
        <w:br w:type="page"/>
      </w:r>
    </w:p>
    <w:bookmarkEnd w:id="46"/>
    <w:bookmarkStart w:id="55" w:name="primary-data-collection"/>
    <w:p>
      <w:pPr>
        <w:pStyle w:val="Heading2"/>
      </w:pPr>
      <w:r>
        <w:t xml:space="preserve">4.5 Primary Data Collection</w:t>
      </w:r>
    </w:p>
    <w:bookmarkStart w:id="53" w:name="household-surveys"/>
    <w:p>
      <w:pPr>
        <w:pStyle w:val="Heading3"/>
      </w:pPr>
      <w:r>
        <w:t xml:space="preserve">4.5.1 Household Surveys</w:t>
      </w:r>
    </w:p>
    <w:p>
      <w:pPr>
        <w:pStyle w:val="FirstParagraph"/>
      </w:pPr>
      <w:r>
        <w:t xml:space="preserve">There are several core and supplemental indicators within the household tool of the IPHRA toolkit. For the objectives of thisthis assessment the following are planned: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3"/>
        <w:gridCol w:w="1432"/>
        <w:gridCol w:w="5611"/>
      </w:tblGrid>
      <w:tr>
        <w:trPr>
          <w:trHeight w:val="332" w:hRule="auto"/>
          <w:tblHeader/>
        </w:trPr>
        header 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Indicator</w:t>
            </w:r>
          </w:p>
        </w:tc>
      </w:tr>
      <w:tr>
        <w:trPr>
          <w:trHeight w:val="362" w:hRule="auto"/>
        </w:trPr>
        body 1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Sex Ratio</w:t>
            </w:r>
          </w:p>
        </w:tc>
      </w:tr>
      <w:tr>
        <w:trPr>
          <w:trHeight w:val="363" w:hRule="auto"/>
        </w:trPr>
        body 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Proportion of Children Under-5 Years of Age (%)</w:t>
            </w:r>
          </w:p>
        </w:tc>
      </w:tr>
      <w:tr>
        <w:trPr>
          <w:trHeight w:val="363" w:hRule="auto"/>
        </w:trPr>
        body 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Mean Age (years) (#)</w:t>
            </w:r>
          </w:p>
        </w:tc>
      </w:tr>
      <w:tr>
        <w:trPr>
          <w:trHeight w:val="363" w:hRule="auto"/>
        </w:trPr>
        body 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Proportion of Women of Reproductive Age in the Population (%)</w:t>
            </w:r>
          </w:p>
        </w:tc>
      </w:tr>
      <w:tr>
        <w:trPr>
          <w:trHeight w:val="363" w:hRule="auto"/>
        </w:trPr>
        body 5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Crude Mortality Rate (deaths per 10,000 per day)</w:t>
            </w:r>
          </w:p>
        </w:tc>
      </w:tr>
      <w:tr>
        <w:trPr>
          <w:trHeight w:val="363" w:hRule="auto"/>
        </w:trPr>
        body 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Proportion of population with health needs in the previous two weeks (%)</w:t>
            </w:r>
          </w:p>
        </w:tc>
      </w:tr>
      <w:tr>
        <w:trPr>
          <w:trHeight w:val="364" w:hRule="auto"/>
        </w:trPr>
        body 7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WaterConsumption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Median liters of all purpose water per person per day</w:t>
            </w:r>
          </w:p>
        </w:tc>
      </w:tr>
      <w:tr>
        <w:trPr>
          <w:trHeight w:val="364" w:hRule="auto"/>
        </w:trPr>
        body 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Median liters of all purpose water per person per day</w:t>
            </w:r>
          </w:p>
        </w:tc>
      </w:tr>
      <w:tr>
        <w:trPr>
          <w:trHeight w:val="363" w:hRule="auto"/>
        </w:trPr>
        body 9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HHFoodSecurity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Proportion of Households by Household Hunger Scale (HHS) (%)</w:t>
            </w:r>
          </w:p>
        </w:tc>
      </w:tr>
      <w:tr>
        <w:trPr>
          <w:trHeight w:val="363" w:hRule="auto"/>
        </w:trPr>
        body10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Proportion of Households by Reduced Coping Strategies Index (rCSI) (%)</w:t>
            </w:r>
          </w:p>
        </w:tc>
      </w:tr>
      <w:tr>
        <w:trPr>
          <w:trHeight w:val="363" w:hRule="auto"/>
        </w:trPr>
        body11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Average Number of Meals per Day (#)</w:t>
            </w:r>
          </w:p>
        </w:tc>
      </w:tr>
      <w:tr>
        <w:trPr>
          <w:trHeight w:val="363" w:hRule="auto"/>
        </w:trPr>
        body12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Proportion of Households by Household Dietary Diversity Score (HDDS) (%)</w:t>
            </w:r>
          </w:p>
        </w:tc>
      </w:tr>
      <w:tr>
        <w:trPr>
          <w:trHeight w:val="363" w:hRule="auto"/>
        </w:trPr>
        body13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Proportion of Households by Food Consumption Score (FCS) (%)</w:t>
            </w:r>
          </w:p>
        </w:tc>
      </w:tr>
    </w:tbl>
    <w:bookmarkStart w:id="49" w:name="sample-size-calculations"/>
    <w:p>
      <w:pPr>
        <w:pStyle w:val="Heading4"/>
      </w:pPr>
      <w:r>
        <w:t xml:space="preserve">4.5.1.1 Sample Size Calculations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saeed\AppData\Local\Programs\Quarto\share\formats\docx\note.png" id="48"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Please add justifications to the sample size tables to explain why each parameter was selected for sampling.</w:t>
            </w:r>
          </w:p>
          <w:p/>
        </w:tc>
      </w:tr>
    </w:tbl>
    <w:p>
      <w:pPr>
        <w:pStyle w:val="BodyText"/>
      </w:pPr>
      <w:r>
        <w:t xml:space="preserve">The sample size for the survey for wasting_prevalence was calculated using the parameters in the table below:</w:t>
      </w:r>
    </w:p>
    <w:p>
      <w:pPr>
        <w:pStyle w:val="BodyText"/>
      </w:pPr>
      <w:r>
        <w:rPr>
          <w:b/>
          <w:bCs/>
        </w:rPr>
        <w:t xml:space="preserve">Table 2. Sample size calculation parameters for wasting_prevalence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0"/>
        <w:gridCol w:w="1040"/>
        <w:gridCol w:w="1040"/>
        <w:gridCol w:w="1040"/>
        <w:gridCol w:w="3120"/>
      </w:tblGrid>
      <w:tr>
        <w:trPr>
          <w:trHeight w:val="360" w:hRule="auto"/>
          <w:tblHeader/>
        </w:trPr>
        header 1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Urban.North</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Peri.Urban.East</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Rural.South</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Justification</w:t>
            </w:r>
          </w:p>
        </w:tc>
      </w:tr>
      <w:tr>
        <w:trPr>
          <w:trHeight w:val="360" w:hRule="auto"/>
        </w:trPr>
        body 1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wasting_prevalence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wasting_prevalence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wasting_prevalence</w:t>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2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Systematic</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Proportional</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Simple Random</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3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Estimated Prevalence (%)</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4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Desired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5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Estimated population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45,000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28,000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17,000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6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7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8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Individuals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1,090</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9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Average Household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body10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sub-population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body11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Non-Response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body12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210</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bl>
    <w:p>
      <w:pPr>
        <w:pStyle w:val="BodyText"/>
      </w:pPr>
      <w:r>
        <w:t xml:space="preserve">The sample size for the rate survey for crude_death_rate was calculated using the parameters in the table below:</w:t>
      </w:r>
    </w:p>
    <w:p>
      <w:pPr>
        <w:pStyle w:val="BodyText"/>
      </w:pPr>
      <w:r>
        <w:rPr>
          <w:b/>
          <w:bCs/>
        </w:rPr>
        <w:t xml:space="preserve">Table 3. Sample size calculation parameters for crude_death_rate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0"/>
        <w:gridCol w:w="1040"/>
        <w:gridCol w:w="1040"/>
        <w:gridCol w:w="1040"/>
        <w:gridCol w:w="3120"/>
      </w:tblGrid>
      <w:tr>
        <w:trPr>
          <w:trHeight w:val="360" w:hRule="auto"/>
          <w:tblHeader/>
        </w:trPr>
        header 1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Urban.North</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Peri.Urban.East</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Rural.South</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Justification</w:t>
            </w:r>
          </w:p>
        </w:tc>
      </w:tr>
      <w:tr>
        <w:trPr>
          <w:trHeight w:val="360" w:hRule="auto"/>
        </w:trPr>
        body 1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2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Systematic</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Proportional</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Simple Random</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3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Expected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4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Rate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5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Rate Period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6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Population size (overall)</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45,000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28,000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17,000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7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8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9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Population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854 people</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342 people</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body10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Person-Time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76,860 person days</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30,780 person days</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body11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Average Household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body12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Non-Respondents</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body13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183 households</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 households</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bl>
    <w:bookmarkEnd w:id="49"/>
    <w:bookmarkStart w:id="50" w:name="site-selection-methods"/>
    <w:p>
      <w:pPr>
        <w:pStyle w:val="Heading4"/>
      </w:pPr>
      <w:r>
        <w:t xml:space="preserve">4.5.1.2 Site Selection Methods</w:t>
      </w:r>
    </w:p>
    <w:p>
      <w:pPr>
        <w:pStyle w:val="FirstParagraph"/>
      </w:pPr>
      <w:r>
        <w:t xml:space="preserve">The assessment will be conducted across 3 strata, with a total of 50 sites selected for the assessment. Different site selection methods will be used for different stratum The sites will be selected using the following methods:</w:t>
      </w:r>
      <w:r>
        <w:rPr>
          <w:b/>
          <w:bCs/>
        </w:rPr>
        <w:t xml:space="preserve">Simple Random Sampling:</w:t>
      </w:r>
      <w:r>
        <w:t xml:space="preserve"> </w:t>
      </w:r>
      <w:r>
        <w:t xml:space="preserve">A total of 50 sites will be selected for the assessment covering ** Rural South</w:t>
      </w:r>
      <w:r>
        <w:t xml:space="preserve"> </w:t>
      </w:r>
      <w:r>
        <w:rPr>
          <w:b/>
          <w:bCs/>
        </w:rPr>
        <w:t xml:space="preserve">. Due to a lack of reliable population data, these sites will be selected with simple random sampling with each site having an equal chance of selection. This method for site selection is only applicable when no population data is available, however teams must evaluate population size, find estimates at field level, or evaluate relative population size between sites for later analysis. The sample will be allocated across selected sites with 3 households planned per site and additional weighting applied during analysis to account for under- or over-sampling of population groups between sites.</w:t>
      </w:r>
      <w:r>
        <w:t xml:space="preserve">Systematic Random Sampling:** A total of 50 sites will be selected for the assessment covering ** Urban North **. Due to a lack of reliable population data, these sites will be selected with systematic random sampling with the list of eligible sites being ordered geographically in a list from north to south or east to west to allow for implicit stratification and improve geographic distribution, and sites selected based on a sampling interval and random start. This method for site selection is only applicable when no population data is available, however teams must evaluate population size, find estimates at field level, or evaluate relative population size between sites for later analysis. The sample will be evenly allocated across selected sites with 3 households planned per site.</w:t>
      </w:r>
    </w:p>
    <w:p>
      <w:pPr>
        <w:pStyle w:val="BodyText"/>
      </w:pPr>
      <w:r>
        <w:t xml:space="preserve">Data collection teams will utilize the following steps:</w:t>
      </w:r>
    </w:p>
    <w:p>
      <w:pPr>
        <w:pStyle w:val="Compact"/>
        <w:numPr>
          <w:ilvl w:val="0"/>
          <w:numId w:val="1004"/>
        </w:numPr>
      </w:pPr>
      <w:r>
        <w:rPr>
          <w:b/>
          <w:bCs/>
        </w:rPr>
        <w:t xml:space="preserve">Ordering the Sampling Frame</w:t>
      </w:r>
      <w:r>
        <w:t xml:space="preserve"> </w:t>
      </w:r>
      <w:r>
        <w:t xml:space="preserve">– Order the sites in the sampling frame geographically either from north to south or east to west. This will help ensure some geographic representation.</w:t>
      </w:r>
    </w:p>
    <w:p>
      <w:pPr>
        <w:pStyle w:val="Compact"/>
        <w:numPr>
          <w:ilvl w:val="0"/>
          <w:numId w:val="1004"/>
        </w:numPr>
      </w:pPr>
      <w:r>
        <w:rPr>
          <w:b/>
          <w:bCs/>
        </w:rPr>
        <w:t xml:space="preserve">Determining the sampling interval</w:t>
      </w:r>
      <w:r>
        <w:t xml:space="preserve"> </w:t>
      </w:r>
      <w:r>
        <w:t xml:space="preserve">– This will be estimated by dividing the total number of eligible sites in the sampling frame by the number of required sites.</w:t>
      </w:r>
    </w:p>
    <w:p>
      <w:pPr>
        <w:pStyle w:val="Compact"/>
        <w:numPr>
          <w:ilvl w:val="1"/>
          <w:numId w:val="1005"/>
        </w:numPr>
      </w:pPr>
      <w:r>
        <w:t xml:space="preserve">E.g. 42 sites total and 6 sites needed means sampling interval = 42 / 6 = 7.</w:t>
      </w:r>
    </w:p>
    <w:p>
      <w:pPr>
        <w:pStyle w:val="Compact"/>
        <w:numPr>
          <w:ilvl w:val="0"/>
          <w:numId w:val="1004"/>
        </w:numPr>
      </w:pPr>
      <w:r>
        <w:rPr>
          <w:b/>
          <w:bCs/>
        </w:rPr>
        <w:t xml:space="preserve">Select the first sampling unit</w:t>
      </w:r>
      <w:r>
        <w:t xml:space="preserve"> </w:t>
      </w:r>
      <w:r>
        <w:t xml:space="preserve">– To select a random start, randomly select a number N between 1-X, with X being the sampling interval. Starting from the top of the list, count to Nth site and that will be the first interview.</w:t>
      </w:r>
    </w:p>
    <w:p>
      <w:pPr>
        <w:pStyle w:val="Compact"/>
        <w:numPr>
          <w:ilvl w:val="1"/>
          <w:numId w:val="1006"/>
        </w:numPr>
      </w:pPr>
      <w:r>
        <w:t xml:space="preserve">E.g. randomly select the number 4 between 1 and 7; the 4th site will be the first one selected.</w:t>
      </w:r>
    </w:p>
    <w:p>
      <w:pPr>
        <w:pStyle w:val="Compact"/>
        <w:numPr>
          <w:ilvl w:val="0"/>
          <w:numId w:val="1004"/>
        </w:numPr>
      </w:pPr>
      <w:r>
        <w:rPr>
          <w:b/>
          <w:bCs/>
        </w:rPr>
        <w:t xml:space="preserve">Select the following sampling units</w:t>
      </w:r>
      <w:r>
        <w:t xml:space="preserve"> </w:t>
      </w:r>
      <w:r>
        <w:t xml:space="preserve">– From the 1st site selected, keep counting down the sampling frame counting the number of sites equal to the sampling interval until you reach the next site to select. Continue doing this until you have selected all sites.</w:t>
      </w:r>
    </w:p>
    <w:p>
      <w:pPr>
        <w:pStyle w:val="Compact"/>
        <w:numPr>
          <w:ilvl w:val="1"/>
          <w:numId w:val="1007"/>
        </w:numPr>
      </w:pPr>
      <w:r>
        <w:t xml:space="preserve">E.g. first site selected is #4, the 2nd selected is #11 (4+7), the 3rd site is #18 (11+7).</w:t>
      </w:r>
    </w:p>
    <w:p>
      <w:pPr>
        <w:pStyle w:val="Compact"/>
        <w:numPr>
          <w:ilvl w:val="1"/>
          <w:numId w:val="1007"/>
        </w:numPr>
      </w:pPr>
      <w:r>
        <w:t xml:space="preserve">If the sampling interval has a decimal, you may need to adjust how you count to ensure you do not run out of sites or exclude sites at the end of the sampling frame. The following rules can apply:</w:t>
      </w:r>
    </w:p>
    <w:p>
      <w:pPr>
        <w:pStyle w:val="Compact"/>
        <w:numPr>
          <w:ilvl w:val="2"/>
          <w:numId w:val="1008"/>
        </w:numPr>
      </w:pPr>
      <w:r>
        <w:t xml:space="preserve">Decimal between 0–0.2: round sampling interval down.</w:t>
      </w:r>
    </w:p>
    <w:p>
      <w:pPr>
        <w:pStyle w:val="Compact"/>
        <w:numPr>
          <w:ilvl w:val="2"/>
          <w:numId w:val="1008"/>
        </w:numPr>
      </w:pPr>
      <w:r>
        <w:t xml:space="preserve">Decimal between 0.3–0.7: alternate between rounding sampling interval down and up.</w:t>
      </w:r>
    </w:p>
    <w:p>
      <w:pPr>
        <w:pStyle w:val="Compact"/>
        <w:numPr>
          <w:ilvl w:val="2"/>
          <w:numId w:val="1008"/>
        </w:numPr>
      </w:pPr>
      <w:r>
        <w:t xml:space="preserve">Decimal between 0.8–0.9: round sampling interval up.</w:t>
      </w:r>
      <w:r>
        <w:rPr>
          <w:b/>
          <w:bCs/>
        </w:rPr>
        <w:t xml:space="preserve">Exhaustive Selection:</w:t>
      </w:r>
      <w:r>
        <w:t xml:space="preserve"> </w:t>
      </w:r>
      <w:r>
        <w:t xml:space="preserve">All eligible sites will be exhaustively selected and included in the assessment for a total of 50 sites for the assessment covering ** Peri-Urban East **. The household sample will be allocated across these sites proportional to the population size of these sites.</w:t>
      </w:r>
    </w:p>
    <w:bookmarkEnd w:id="50"/>
    <w:bookmarkStart w:id="51" w:name="household-selection-methods"/>
    <w:p>
      <w:pPr>
        <w:pStyle w:val="Heading4"/>
      </w:pPr>
      <w:r>
        <w:t xml:space="preserve">4.5.1.3 Household Selection Methods</w:t>
      </w:r>
    </w:p>
    <w:p>
      <w:pPr>
        <w:pStyle w:val="FirstParagraph"/>
      </w:pPr>
      <w:r>
        <w:t xml:space="preserve">Within selected sites, 3 households will be selected for each site/PSU/cluster using systematic random sampling. Systematic random sampling is used when households are arranged in an ordered fashion such as rows in camps or streets and the total number of units is known.</w:t>
      </w:r>
    </w:p>
    <w:p>
      <w:pPr>
        <w:pStyle w:val="BodyText"/>
      </w:pPr>
      <w:r>
        <w:t xml:space="preserve">Systematic random sampling will be conducted with the following steps:</w:t>
      </w:r>
    </w:p>
    <w:p>
      <w:pPr>
        <w:pStyle w:val="Compact"/>
        <w:numPr>
          <w:ilvl w:val="0"/>
          <w:numId w:val="1009"/>
        </w:numPr>
      </w:pPr>
      <w:r>
        <w:rPr>
          <w:b/>
          <w:bCs/>
        </w:rPr>
        <w:t xml:space="preserve">Determining the sampling interval</w:t>
      </w:r>
      <w:r>
        <w:t xml:space="preserve"> </w:t>
      </w:r>
      <w:r>
        <w:t xml:space="preserve">– This will be estimated by dividing the total number of households in the site by the target number of households per site.</w:t>
      </w:r>
    </w:p>
    <w:p>
      <w:pPr>
        <w:pStyle w:val="Compact"/>
        <w:numPr>
          <w:ilvl w:val="1"/>
          <w:numId w:val="1010"/>
        </w:numPr>
      </w:pPr>
      <w:r>
        <w:t xml:space="preserve">E.g. 960 households total and 30 households needed means sampling interval = 960 / 30 = 32.</w:t>
      </w:r>
    </w:p>
    <w:p>
      <w:pPr>
        <w:pStyle w:val="Compact"/>
        <w:numPr>
          <w:ilvl w:val="0"/>
          <w:numId w:val="1009"/>
        </w:numPr>
      </w:pPr>
      <w:r>
        <w:rPr>
          <w:b/>
          <w:bCs/>
        </w:rPr>
        <w:t xml:space="preserve">Select the first sampling unit</w:t>
      </w:r>
      <w:r>
        <w:t xml:space="preserve"> </w:t>
      </w:r>
      <w:r>
        <w:t xml:space="preserve">– To select a random start, randomly select a number N between 1-X, with X being the sampling interval. Starting from one side of the assessment site, count to the Nth household and that will be the first interview.</w:t>
      </w:r>
    </w:p>
    <w:p>
      <w:pPr>
        <w:pStyle w:val="Compact"/>
        <w:numPr>
          <w:ilvl w:val="1"/>
          <w:numId w:val="1011"/>
        </w:numPr>
      </w:pPr>
      <w:r>
        <w:t xml:space="preserve">E.g. randomly select the number 5 between 1 and 32; the 5th household will be the first one interviewed.</w:t>
      </w:r>
    </w:p>
    <w:p>
      <w:pPr>
        <w:pStyle w:val="Compact"/>
        <w:numPr>
          <w:ilvl w:val="0"/>
          <w:numId w:val="1009"/>
        </w:numPr>
      </w:pPr>
      <w:r>
        <w:rPr>
          <w:b/>
          <w:bCs/>
        </w:rPr>
        <w:t xml:space="preserve">Select the following sampling units</w:t>
      </w:r>
      <w:r>
        <w:t xml:space="preserve"> </w:t>
      </w:r>
      <w:r>
        <w:t xml:space="preserve">– From the first household interviewed, continue moving along the ordered households counting the number of households equal to the sampling interval until you reach the next household to interview. Continue doing this until all target households have been completed.</w:t>
      </w:r>
    </w:p>
    <w:p>
      <w:pPr>
        <w:pStyle w:val="Compact"/>
        <w:numPr>
          <w:ilvl w:val="1"/>
          <w:numId w:val="1012"/>
        </w:numPr>
      </w:pPr>
      <w:r>
        <w:t xml:space="preserve">E.g. first household interviewed is #5, the 2nd household is #37 (5+32), and the 3rd household is #69 (37+32).</w:t>
      </w:r>
    </w:p>
    <w:p>
      <w:pPr>
        <w:pStyle w:val="Compact"/>
        <w:numPr>
          <w:ilvl w:val="1"/>
          <w:numId w:val="1012"/>
        </w:numPr>
      </w:pPr>
      <w:r>
        <w:t xml:space="preserve">If the sampling interval has a decimal, you may need to adjust how you count households to ensure you do not run out of households or miss households at the end of the site. The following rules can apply:</w:t>
      </w:r>
    </w:p>
    <w:p>
      <w:pPr>
        <w:pStyle w:val="Compact"/>
        <w:numPr>
          <w:ilvl w:val="2"/>
          <w:numId w:val="1013"/>
        </w:numPr>
      </w:pPr>
      <w:r>
        <w:t xml:space="preserve">Decimal between 0–0.2: round the sampling interval down. E.g. with a sampling interval of 3.2; 1st household is 5, 2nd household is 5+3=8, 3rd household is 8+3=11.</w:t>
      </w:r>
    </w:p>
    <w:p>
      <w:pPr>
        <w:pStyle w:val="Compact"/>
        <w:numPr>
          <w:ilvl w:val="2"/>
          <w:numId w:val="1013"/>
        </w:numPr>
      </w:pPr>
      <w:r>
        <w:t xml:space="preserve">Decimal between 0.3–0.7: alternate between rounding the sampling interval down and up. E.g. with a sampling interval of 3.5; 1st household is 5, 2nd household is 5+3=8, 3rd household is 8+4=12.</w:t>
      </w:r>
    </w:p>
    <w:p>
      <w:pPr>
        <w:pStyle w:val="Compact"/>
        <w:numPr>
          <w:ilvl w:val="2"/>
          <w:numId w:val="1013"/>
        </w:numPr>
      </w:pPr>
      <w:r>
        <w:t xml:space="preserve">Decimal between 0.8–0.9: round the sampling interval up. E.g. with a sampling interval of 3.9; 1st household is 5, 2nd household is 5+4=9, 3rd household is 9+4=13.</w:t>
      </w:r>
    </w:p>
    <w:p>
      <w:pPr>
        <w:pStyle w:val="FirstParagraph"/>
      </w:pPr>
      <w:r>
        <w:t xml:space="preserve">If the site has greater than 100 households, the team should segment the site into smaller manageable areas of 100 households or less. Supervisors should discuss with community leaders how best to practically split the community along roads, rivers, or other meaningful landmarks and estimate, to the best of their ability, the number of households per segment. The supervisor should then utilize PPS sampling between these segments to select the number of PSUs needed for that site.</w:t>
      </w:r>
      <w:r>
        <w:t xml:space="preserve"> </w:t>
      </w:r>
      <w:r>
        <w:t xml:space="preserve">Within selected sites, households will be selected using Random Location Cluster (RLC) sampling. In RLC sampling, random GPS points are generated within the boundary of selected sites. The boundaries and GPS points can be either set beforehand using GIS software, or while in the field with tools like REACH GeoRand. At each generated GPS points, enumerators are to start exactly, or as close as possible, to that point and then select the three physically closest households for interview. The enumerators should interview the selected household and then either (a) take the GPS point of that household or (b) estimate the approximate meters from the initial GPS point to the household.</w:t>
      </w:r>
    </w:p>
    <w:bookmarkEnd w:id="51"/>
    <w:bookmarkStart w:id="52" w:name="team-composition-training-and-planning"/>
    <w:p>
      <w:pPr>
        <w:pStyle w:val="Heading4"/>
      </w:pPr>
      <w:r>
        <w:t xml:space="preserve">4.5.1.4 Team Composition, Training and Planning</w:t>
      </w:r>
    </w:p>
    <w:p>
      <w:pPr>
        <w:pStyle w:val="FirstParagraph"/>
      </w:pPr>
      <w:r>
        <w:t xml:space="preserve">The exact composition of teams will depend on the number of tools being implemented. For household surveys, teams will consist of one field supervisor and 1 enumerators. Where possible, teams should incorporate a mix of male and female enumerators. For key informant and observational tools, dedicated enumerators separate from the household survey enumerators will be selected and trained to implement them. One enumerator should not implement more than one or two specific tools to ensure adequate time for use in the field and data quality.</w:t>
      </w:r>
    </w:p>
    <w:p>
      <w:pPr>
        <w:pStyle w:val="BodyText"/>
      </w:pPr>
      <w:r>
        <w:t xml:space="preserve">Teams will receive a base three-day training prior to data collection covering purpose of the survey, good interview practices and ethical conduct during public health assessment, field sampling procedures, and review of the survey, key informant and observational tools, and a one-day for pilot and planning activities. It is recommended to divide the team for separate tool review sessions to efficiently make use of training time.</w:t>
      </w:r>
    </w:p>
    <w:p>
      <w:pPr>
        <w:pStyle w:val="BodyText"/>
      </w:pPr>
      <w:r>
        <w:t xml:space="preserve">An additional session will be included for training on mortality data collection and basic psychosocial first aid skills for enumerators to recognize and appropriately respond to distress during the survey.</w:t>
      </w:r>
    </w:p>
    <w:p>
      <w:pPr>
        <w:pStyle w:val="BodyText"/>
      </w:pPr>
      <w:r>
        <w:t xml:space="preserve">Field supervisors will have a key role in ensuring research quality during data collection. Key responsibilities will include:</w:t>
      </w:r>
    </w:p>
    <w:p>
      <w:pPr>
        <w:pStyle w:val="Compact"/>
        <w:numPr>
          <w:ilvl w:val="0"/>
          <w:numId w:val="1014"/>
        </w:numPr>
      </w:pPr>
      <w:r>
        <w:t xml:space="preserve">Providing daily feedback sessions to the data collection team</w:t>
      </w:r>
    </w:p>
    <w:p>
      <w:pPr>
        <w:pStyle w:val="Compact"/>
        <w:numPr>
          <w:ilvl w:val="0"/>
          <w:numId w:val="1014"/>
        </w:numPr>
      </w:pPr>
      <w:r>
        <w:t xml:space="preserve">Monitoring completion of assessment against planned targets</w:t>
      </w:r>
    </w:p>
    <w:p>
      <w:pPr>
        <w:pStyle w:val="Compact"/>
        <w:numPr>
          <w:ilvl w:val="0"/>
          <w:numId w:val="1014"/>
        </w:numPr>
      </w:pPr>
      <w:r>
        <w:t xml:space="preserve">Completing cluster control forms</w:t>
      </w:r>
    </w:p>
    <w:p>
      <w:pPr>
        <w:pStyle w:val="Compact"/>
        <w:numPr>
          <w:ilvl w:val="0"/>
          <w:numId w:val="1014"/>
        </w:numPr>
      </w:pPr>
      <w:r>
        <w:t xml:space="preserve">Ensuring proper household sampling techniques are applied</w:t>
      </w:r>
    </w:p>
    <w:p>
      <w:pPr>
        <w:pStyle w:val="Compact"/>
        <w:numPr>
          <w:ilvl w:val="0"/>
          <w:numId w:val="1014"/>
        </w:numPr>
      </w:pPr>
      <w:r>
        <w:t xml:space="preserve">Providing supportive supervision to enumerators</w:t>
      </w:r>
    </w:p>
    <w:bookmarkEnd w:id="52"/>
    <w:bookmarkEnd w:id="53"/>
    <w:bookmarkStart w:id="54" w:name="key-informant-interviews"/>
    <w:p>
      <w:pPr>
        <w:pStyle w:val="Heading3"/>
      </w:pPr>
      <w:r>
        <w:t xml:space="preserve">4.5.2 Key Informant Interviews</w:t>
      </w:r>
    </w:p>
    <w:p>
      <w:pPr>
        <w:pStyle w:val="FirstParagraph"/>
      </w:pPr>
      <w:r>
        <w:t xml:space="preserve">There are several core and supplemental key informant tools within the IPHRA toolkit, however for the purposes of this assessment the following key informant interviews are planned to assess these dimensions: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69"/>
        <w:gridCol w:w="1388"/>
        <w:gridCol w:w="1388"/>
      </w:tblGrid>
      <w:tr>
        <w:trPr>
          <w:trHeight w:val="491" w:hRule="auto"/>
          <w:tblHeader/>
        </w:trPr>
        header1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Tool</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Sub.Pillar</w:t>
            </w:r>
          </w:p>
        </w:tc>
      </w:tr>
      <w:tr>
        <w:trPr>
          <w:trHeight w:val="526"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Community Leader and Community Member KII</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HealthStatus</w:t>
            </w:r>
          </w:p>
        </w:tc>
      </w:tr>
    </w:tbl>
    <w:p>
      <w:pPr>
        <w:pStyle w:val="BodyText"/>
      </w:pPr>
      <w:r>
        <w:t xml:space="preserve">At least one community leaders and at least two community members (not formal leaders) should be selected from each sampled community or site for the Community Key Informant Tool. Community members can act as informants and are included to balance out perspectives that may be missed if only community leaders are interviewed. It is recommended that a mix of purposive and random selection is used for identifying respondents:</w:t>
      </w:r>
    </w:p>
    <w:p>
      <w:pPr>
        <w:numPr>
          <w:ilvl w:val="0"/>
          <w:numId w:val="1015"/>
        </w:numPr>
      </w:pPr>
      <w:r>
        <w:t xml:space="preserve">Purposive Selection: Community leaders should be purposefully selected based on those who have formal or informal leadership roles in the community and can speak on behalf of community members, such as village chiefs, deputy cheifs, etc.</w:t>
      </w:r>
    </w:p>
    <w:p>
      <w:pPr>
        <w:numPr>
          <w:ilvl w:val="0"/>
          <w:numId w:val="1015"/>
        </w:numPr>
      </w:pPr>
      <w:r>
        <w:t xml:space="preserve">Random Selection: Community members should be randomly selected from the community to ensure a diversity of perspectives are included. Community leaders SHOULD NOT select these individuals for the assessment team. The aim of this random selection isn’t to ensure any statistical representativeness, but to ensure we are accessing unbiased perspectives in the community. Assessment teams should use a simple random walk following the below procedure:</w:t>
      </w:r>
    </w:p>
    <w:p>
      <w:pPr>
        <w:pStyle w:val="Compact"/>
        <w:numPr>
          <w:ilvl w:val="1"/>
          <w:numId w:val="1016"/>
        </w:numPr>
      </w:pPr>
      <w:r>
        <w:t xml:space="preserve">First, go to the approximate center of the assessment site.</w:t>
      </w:r>
    </w:p>
    <w:p>
      <w:pPr>
        <w:pStyle w:val="Compact"/>
        <w:numPr>
          <w:ilvl w:val="1"/>
          <w:numId w:val="1016"/>
        </w:numPr>
      </w:pPr>
      <w:r>
        <w:t xml:space="preserve">Second, spin and toss a pen into the air to determine a direction.</w:t>
      </w:r>
      <w:r>
        <w:br/>
      </w:r>
    </w:p>
    <w:p>
      <w:pPr>
        <w:pStyle w:val="Compact"/>
        <w:numPr>
          <w:ilvl w:val="1"/>
          <w:numId w:val="1016"/>
        </w:numPr>
      </w:pPr>
      <w:r>
        <w:t xml:space="preserve">Third, walk approximately 45 seconds in that direction depending on the size of the area. Choose the household immediately on your right and ask if they consent to an interview. If not, move to the household immediately to the right of that.</w:t>
      </w:r>
      <w:r>
        <w:br/>
      </w:r>
    </w:p>
    <w:p>
      <w:pPr>
        <w:pStyle w:val="Compact"/>
        <w:numPr>
          <w:ilvl w:val="1"/>
          <w:numId w:val="1016"/>
        </w:numPr>
      </w:pPr>
      <w:r>
        <w:t xml:space="preserve">Fourth, return to the center of town, walk approximately 45 seconds in the opposite direction and select the household on the immediate right for a second community member interview.</w:t>
      </w:r>
      <w:r>
        <w:br/>
      </w:r>
    </w:p>
    <w:p>
      <w:pPr>
        <w:pStyle w:val="Compact"/>
        <w:numPr>
          <w:ilvl w:val="1"/>
          <w:numId w:val="1016"/>
        </w:numPr>
      </w:pPr>
      <w:r>
        <w:t xml:space="preserve">Adapt as needed based on the size and shape of the location.</w:t>
      </w:r>
    </w:p>
    <w:p>
      <w:pPr>
        <w:pStyle w:val="FirstParagraph"/>
      </w:pPr>
      <w:r>
        <w:t xml:space="preserve">In the event of specific at-risk or difficult to identify groups within the population, it may be necessary to identify key informants through snowball sampling by asking local service providers for referrals. Consider this if there are specific groups that you want their views represented in the community key informant tools.</w:t>
      </w:r>
    </w:p>
    <w:bookmarkEnd w:id="54"/>
    <w:bookmarkEnd w:id="55"/>
    <w:bookmarkStart w:id="60" w:name="data-processing-and-analysis"/>
    <w:p>
      <w:pPr>
        <w:pStyle w:val="Heading2"/>
      </w:pPr>
      <w:r>
        <w:t xml:space="preserve">4.6 Data Processing and Analysis</w:t>
      </w:r>
    </w:p>
    <w:p>
      <w:pPr>
        <w:pStyle w:val="FirstParagraph"/>
      </w:pPr>
      <w:r>
        <w:t xml:space="preserve">Template data collection tools with Kobo have been adapted for this assessment. Both quantitative and qualitative data will be collected using KoboCollect on Android devices and uploaded to a Kobo server.</w:t>
      </w:r>
    </w:p>
    <w:bookmarkStart w:id="57" w:name="household-survey-data"/>
    <w:p>
      <w:pPr>
        <w:pStyle w:val="Heading3"/>
      </w:pPr>
      <w:r>
        <w:t xml:space="preserve">4.6.1 Household Survey Data</w:t>
      </w:r>
    </w:p>
    <w:p>
      <w:pPr>
        <w:pStyle w:val="FirstParagraph"/>
      </w:pPr>
      <w:r>
        <w:t xml:space="preserve">Household data will be collected using a contextualized IPHRA KoboCollect tool. Cleaning, indicator calculations, and analysis will be done using a pre-prepared IPHRA application using R version 4.5.1 (2025-06-13 ucrt).</w:t>
      </w:r>
    </w:p>
    <w:p>
      <w:pPr>
        <w:pStyle w:val="BodyText"/>
      </w:pPr>
      <w:r>
        <w:t xml:space="preserve">The data processing and analysis will differ between stratum due to varying sampling strategies. The following approaches will be used for the designated stratum:The household analysis will be treated as a simple random sampling design across sites without applying survey weights. An additional set of weights will be generated between strata to account for under- or over-sampling of population groups. Each set of weights will be multiplied together at the household level to generate a single set of composite weights for aggregated analysis.</w:t>
      </w:r>
    </w:p>
    <w:bookmarkStart w:id="56" w:name="mortality-rate-analysis"/>
    <w:p>
      <w:pPr>
        <w:pStyle w:val="Heading4"/>
      </w:pPr>
      <w:r>
        <w:t xml:space="preserve">4.6.1.1 Mortality Rate Analysis</w:t>
      </w:r>
    </w:p>
    <w:p>
      <w:pPr>
        <w:pStyle w:val="FirstParagraph"/>
      </w:pPr>
      <w:r>
        <w:t xml:space="preserve">Crude mortality rate (CMR) will be calculated by dividing the number of deaths in the recall period by the total person-time at risk during the recall period and multiplying by 10,000 to get a rate per 10,000 population per day. Under-5 mortality rate (U5MR) will be calculated by dividing the number of deaths among children under 5 years of age in the recall period by the total person-time at risk among children under 5 years of age during the recall period and multiplying by 10,000 to get a rate per 10,000 under-5 population per day. Person-time at risk will be calculated for each household based on the number of people living in the household at the time of the survey times the number of days from the start of the recall period to the interview date of the household. Person-time will be subtracted from each household equal to the number of reported births and in-migrants to the household times half the number of recall days, and person-time will be added to each household equivalent to the number of deaths and out-migrants from the household times half the number of recall days. Crude and under-5 mortality rates will be disaggregated by sex, respondent reported broad cause of death (non-trauma, trauma, other), location of death (current place of residence, during migration, and last place of residence).</w:t>
      </w:r>
    </w:p>
    <w:p>
      <w:pPr>
        <w:pStyle w:val="BodyText"/>
      </w:pPr>
      <w:r>
        <w:t xml:space="preserve">The quality of mortality results will be evaluated by reviewing several key parameters including the sex and age ratios of the sample, the internal consistency of reported deaths to the household, distribution of deaths across teams and clusters, and other indicators of data quality. Enumerators identified to be strongly influencing the results with poor quality mortality data may be excluded from analysis. Quality of enumerator work will be assessed continuously throughout the survey period.</w:t>
      </w:r>
    </w:p>
    <w:bookmarkEnd w:id="56"/>
    <w:bookmarkEnd w:id="57"/>
    <w:bookmarkStart w:id="58" w:name="key-informant-and-observation-data"/>
    <w:p>
      <w:pPr>
        <w:pStyle w:val="Heading3"/>
      </w:pPr>
      <w:r>
        <w:t xml:space="preserve">4.6.2 Key Informant and Observation Data</w:t>
      </w:r>
    </w:p>
    <w:p>
      <w:pPr>
        <w:pStyle w:val="FirstParagraph"/>
      </w:pPr>
      <w:r>
        <w:t xml:space="preserve">Community key informant interviews and community observation checklists will be qualitatively analysed using a data saturation grid, with the objectives of (a) triangulating the self-perceived needs of the population against quantitative data, and (b) attaining a better qualitative understanding of the nature of needs and barriers. The qualitative analysis uses a two-step process: Firstly, qualitative responses or observations are categorized as pertaining to one or more pillars or sub-pillars of the Acute Needs Framework to facilitate comparison of results across tools; and secondly a rapid coding is conducted to identify common themes and issues within pillars and sub-pillars. Responses will be compared across assessed sites. A standardized data saturation grid is used to facilitate this analysis.</w:t>
      </w:r>
    </w:p>
    <w:bookmarkEnd w:id="58"/>
    <w:bookmarkStart w:id="59" w:name="integrated-analysis"/>
    <w:p>
      <w:pPr>
        <w:pStyle w:val="Heading3"/>
      </w:pPr>
      <w:r>
        <w:t xml:space="preserve">4.6.3 Integrated Analysis</w:t>
      </w:r>
    </w:p>
    <w:p>
      <w:pPr>
        <w:pStyle w:val="FirstParagraph"/>
      </w:pPr>
      <w:r>
        <w:t xml:space="preserve">The IPHRA is a mixed methods approach that uses both quantitative and qualitative approaches to triangulate the severity of population needs and service gaps. In order to facilitate this, an integrated analysis is conducted to compare the responses across tools and assign an overall severity per ANA dimension. The objective of this exercise is to provide a holistic understanding and prioritization of different dimensions that may be threatening public health.</w:t>
      </w:r>
    </w:p>
    <w:p>
      <w:pPr>
        <w:pStyle w:val="BodyText"/>
      </w:pPr>
      <w:r>
        <w:t xml:space="preserve">The integrated analysis is conducted in three steps.</w:t>
      </w:r>
    </w:p>
    <w:p>
      <w:pPr>
        <w:pStyle w:val="Compact"/>
        <w:numPr>
          <w:ilvl w:val="0"/>
          <w:numId w:val="1017"/>
        </w:numPr>
      </w:pPr>
      <w:r>
        <w:t xml:space="preserve">Assign Severity for Quantitative Household Results</w:t>
      </w:r>
    </w:p>
    <w:p>
      <w:pPr>
        <w:pStyle w:val="Compact"/>
        <w:numPr>
          <w:ilvl w:val="0"/>
          <w:numId w:val="1017"/>
        </w:numPr>
      </w:pPr>
      <w:r>
        <w:t xml:space="preserve">Assign Severity for Qualitative Key Informant and ObservationResults</w:t>
      </w:r>
    </w:p>
    <w:p>
      <w:pPr>
        <w:pStyle w:val="Compact"/>
        <w:numPr>
          <w:ilvl w:val="0"/>
          <w:numId w:val="1017"/>
        </w:numPr>
      </w:pPr>
      <w:r>
        <w:t xml:space="preserve">Assign an Overall Severity</w:t>
      </w:r>
    </w:p>
    <w:p>
      <w:pPr>
        <w:pStyle w:val="FirstParagraph"/>
      </w:pPr>
      <w:r>
        <w:t xml:space="preserve">In order to have a holistic understanding of the severity of public health needs and service gaps, it is suggested to include an integrated analysis table. This table will assign severity to one of the RoEM domains based on the evidence captured within the IPHRA assessment. The analyst can use the recommended thresholds in the standards tables located in the IPHRA Guidance document to help assign severity, however these are recommendations based on standards and if needed these thresholds may be contextualized at the country level.</w:t>
      </w:r>
    </w:p>
    <w:p>
      <w:pPr>
        <w:pStyle w:val="BodyText"/>
      </w:pPr>
      <w:r>
        <w:rPr>
          <w:b/>
          <w:bCs/>
        </w:rPr>
        <w:t xml:space="preserve">Table 4. Example Integrated Analysis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76"/>
        <w:gridCol w:w="2125"/>
        <w:gridCol w:w="2063"/>
        <w:gridCol w:w="1236"/>
        <w:gridCol w:w="1236"/>
        <w:gridCol w:w="1236"/>
      </w:tblGrid>
      <w:tr>
        <w:trPr>
          <w:trHeight w:val="150" w:hRule="auto"/>
          <w:tblHeader/>
        </w:trPr>
        header 1
        <w:tc>
          <w:tcPr>
            <w:tcBorders>
              <w:bottom w:val="single" w:sz="8" w:space="0" w:color="666666"/>
              <w:top w:val="single" w:sz="8" w:space="0" w:color="666666"/>
              <w:left w:val="single" w:sz="8" w:space="0" w:color="666666"/>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Category</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Sub-Pillar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Group 1</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Group 2</w:t>
            </w:r>
          </w:p>
        </w:tc>
        <w:tc>
          <w:tcPr>
            <w:tcBorders>
              <w:bottom w:val="single" w:sz="8" w:space="0" w:color="666666"/>
              <w:top w:val="single" w:sz="8" w:space="0" w:color="666666"/>
              <w:left w:val="none" w:sz="0" w:space="0" w:color="000000"/>
              <w:right w:val="single" w:sz="8" w:space="0" w:color="666666"/>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Group 3</w:t>
            </w:r>
          </w:p>
        </w:tc>
      </w:tr>
      <w:tr>
        <w:trPr>
          <w:trHeight w:val="269" w:hRule="auto"/>
        </w:trPr>
        body 1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 Outcomes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(Individual Level)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Population 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269" w:hRule="auto"/>
        </w:trPr>
        body 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269" w:hRule="auto"/>
        </w:trPr>
        body 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 Needs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267" w:hRule="auto"/>
        </w:trPr>
        body 4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Immediate Drivers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(Individual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267" w:hRule="auto"/>
        </w:trPr>
        body 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267" w:hRule="auto"/>
        </w:trPr>
        body 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Water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267" w:hRule="auto"/>
        </w:trPr>
        body 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267" w:hRule="auto"/>
        </w:trPr>
        body 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Exposure to 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Reproductive Numbers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267" w:hRule="auto"/>
        </w:trPr>
        body 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r>
      <w:tr>
        <w:trPr>
          <w:trHeight w:val="300" w:hRule="auto"/>
        </w:trPr>
        body10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(Household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Household Food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Food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body11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body13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body14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Household Water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Water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body16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body18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body20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Income and 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Income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r>
      <w:tr>
        <w:trPr>
          <w:trHeight w:val="300" w:hRule="auto"/>
        </w:trPr>
        body21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Coping Capacity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body22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Assets</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body23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Living 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Protection from Elements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body24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(Community Level)</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Protection from Vectors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body25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Crowdedness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body26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Livelihoods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body27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body28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body29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Functionality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body31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WASH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body32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body34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Nutrition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body36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body37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body39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body40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body41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body42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bl>
    <w:bookmarkEnd w:id="59"/>
    <w:bookmarkEnd w:id="60"/>
    <w:bookmarkStart w:id="61" w:name="limitations"/>
    <w:p>
      <w:pPr>
        <w:pStyle w:val="Heading2"/>
      </w:pPr>
      <w:r>
        <w:t xml:space="preserve">4.7 Limitations</w:t>
      </w:r>
    </w:p>
    <w:p>
      <w:pPr>
        <w:pStyle w:val="FirstParagraph"/>
      </w:pPr>
      <w:r>
        <w:t xml:space="preserve">The IPHRA methodology is intended to be a rapid assessment toolkit to provide an indication of the most key public health outcomes and service coverage indicators compared to other more robust methods. Given the suggested IPHRA</w:t>
      </w:r>
      <w:r>
        <w:t xml:space="preserve"> </w:t>
      </w:r>
      <w:r>
        <w:t xml:space="preserve">methods, there are a few limitations to keep in mind:</w:t>
      </w:r>
    </w:p>
    <w:p>
      <w:pPr>
        <w:numPr>
          <w:ilvl w:val="0"/>
          <w:numId w:val="1018"/>
        </w:numPr>
      </w:pPr>
      <w:r>
        <w:t xml:space="preserve">Not a Causal Analysis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w:t>
      </w:r>
    </w:p>
    <w:p>
      <w:pPr>
        <w:numPr>
          <w:ilvl w:val="0"/>
          <w:numId w:val="1018"/>
        </w:numPr>
      </w:pPr>
      <w:r>
        <w:t xml:space="preserve">Likely Not Reaching Saturation – For the qualitative components, sample sizes are likely not adequate to reach a full saturation of responses in the population. The intent of these is to provide some light-touch information to triangulate with household survey results.</w:t>
      </w:r>
    </w:p>
    <w:p>
      <w:pPr>
        <w:numPr>
          <w:ilvl w:val="0"/>
          <w:numId w:val="1018"/>
        </w:numPr>
      </w:pPr>
      <w:r>
        <w:t xml:space="preserve">Accessibility – IPHRA is not a hard-to-reach methodology, and should only be applied to populations which the assessment team can physically access.</w:t>
      </w:r>
    </w:p>
    <w:p>
      <w:pPr>
        <w:numPr>
          <w:ilvl w:val="0"/>
          <w:numId w:val="1018"/>
        </w:numPr>
      </w:pPr>
      <w:r>
        <w:t xml:space="preserve">The sampling approach is not a cluster design and is intended for a more localized population, therefore the results may not be generalizable and representative of the wider population.* The indicator liters per person per day is calculated based on counting journeys to water points and estimating the amount of water collected per journey. This may not be a fully accurate representation of the actual liters per person per day consumed by the population, as it does not account for other sources of water or other factors that may influence water consumption.* The indicators Crude Mortality Rate and Under-5 Mortality Rate are calculated based on the number of deaths reported by households during the recall period. This may not be a fully accurate representation of the mortality rates in the population, as it relies on self-reported data and may be subject to recall bias or underreporting. Furthermore given this is a rapid assessment, the limited sample size may not be sufficient to provide very precise estimates when mortality rates are very high - particularly with under-5 mortality which should be interpreted with caution given the small sample size.</w:t>
      </w:r>
    </w:p>
    <w:p>
      <w:r>
        <w:br w:type="page"/>
      </w:r>
    </w:p>
    <w:bookmarkEnd w:id="61"/>
    <w:bookmarkEnd w:id="62"/>
    <w:bookmarkStart w:id="65" w:name="Xd696271e174876bf1f81d89a7f173d1f7d64b55"/>
    <w:p>
      <w:pPr>
        <w:pStyle w:val="Heading1"/>
      </w:pPr>
      <w:r>
        <w:t xml:space="preserve">5. Key Ethical Considerations and Related Risks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C:\Users\saeed\AppData\Local\Programs\Quarto\share\formats\docx\note.png" id="64"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For any ethical consideration that is not met below, please specify any mitigation strategies and liaise with the Research Quality Unit (RQA).</w:t>
            </w:r>
          </w:p>
          <w:p/>
        </w:tc>
      </w:tr>
    </w:tbl>
    <w:p>
      <w:pPr>
        <w:pStyle w:val="BodyText"/>
      </w:pPr>
      <w:r>
        <w:t xml:space="preserve">The proposed research design meets / does not meet the following criteria:</w:t>
      </w:r>
    </w:p>
    <w:p>
      <w:pPr>
        <w:pStyle w:val="BodyText"/>
      </w:pPr>
      <w:r>
        <w:rPr>
          <w:b/>
          <w:bCs/>
        </w:rPr>
        <w:t xml:space="preserve">Table 5. Ethical Considerations and Risks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0"/>
        <w:gridCol w:w="1152"/>
        <w:gridCol w:w="2448"/>
      </w:tblGrid>
      <w:tr>
        <w:trPr>
          <w:trHeight w:val="360" w:hRule="auto"/>
          <w:tblHeader/>
        </w:trPr>
        header 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The proposed research design...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Yes/No</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Details if no (including mitigation)</w:t>
            </w:r>
          </w:p>
        </w:tc>
      </w:tr>
      <w:tr>
        <w:trPr>
          <w:trHeight w:val="360" w:hRule="auto"/>
        </w:trPr>
        body 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Has been coordinated with relevant stakeholders to avoid unnecessary duplication of data collection efforts?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Respects respondents, their rights and dignity (specifically by: seeking informed consent, designing length of survey/discussion while being considerate of participants’ time, ensuring accurate reporting of information provided)?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expose data collectors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expose respondents / their communities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involve collecting information on specific topics which may be stressful and/or re-traumatising for research participants (both respondents and data collectors)?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involve data collection with minors i.e. anyone less than 18 years 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involve data collection with other vulnerable groups e.g. persons with disabilities, victims/survivors of protection incidents, etc.?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Follows IMPACT SOPs for management of personally identifiable information?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if a mortality component is included (crude mortality rates), will the assessment team receive any basic Psychosocial First Aid (PFA) [@pfa2018] training beforehand?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body10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will assessment teams be aware of basic complaints and referral mechanisms in case needed during the course of the assessment?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bl>
    <w:bookmarkEnd w:id="65"/>
    <w:bookmarkStart w:id="66" w:name="roles-and-responsibilities"/>
    <w:p>
      <w:pPr>
        <w:pStyle w:val="Heading1"/>
      </w:pPr>
      <w:r>
        <w:t xml:space="preserve">6. Roles and Responsibilities</w:t>
      </w:r>
    </w:p>
    <w:p>
      <w:pPr>
        <w:pStyle w:val="FirstParagraph"/>
      </w:pPr>
      <w:r>
        <w:rPr>
          <w:b/>
          <w:bCs/>
        </w:rPr>
        <w:t xml:space="preserve">Table 6. RACI 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584"/>
        <w:gridCol w:w="1584"/>
        <w:gridCol w:w="1584"/>
        <w:gridCol w:w="1584"/>
      </w:tblGrid>
      <w:tr>
        <w:trPr>
          <w:trHeight w:val="360" w:hRule="auto"/>
          <w:tblHeader/>
        </w:trPr>
        header1
        <w:tc>
          <w:tcPr>
            <w:tcBorders>
              <w:bottom w:val="single" w:sz="6"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Task Description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Responsible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Accountable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Consulted</w:t>
            </w:r>
          </w:p>
        </w:tc>
        <w:tc>
          <w:tcPr>
            <w:tcBorders>
              <w:bottom w:val="single" w:sz="6" w:space="0" w:color="000000"/>
              <w:top w:val="single" w:sz="6"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Informed</w:t>
            </w:r>
          </w:p>
        </w:tc>
      </w:tr>
      <w:tr>
        <w:trPr>
          <w:trHeight w:val="360" w:hRule="auto"/>
        </w:trPr>
        body1
        <w:tc>
          <w:tcPr>
            <w:tcBorders>
              <w:bottom w:val="none" w:sz="0"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design</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single" w:sz="6"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r>
      <w:tr>
        <w:trPr>
          <w:trHeight w:val="360" w:hRule="auto"/>
        </w:trPr>
        body2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Supervising data collection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Field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Country Representative</w:t>
            </w:r>
          </w:p>
        </w:tc>
      </w:tr>
      <w:tr>
        <w:trPr>
          <w:trHeight w:val="360" w:hRule="auto"/>
        </w:trPr>
        body3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processing (checking, cleaning)</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r>
      <w:tr>
        <w:trPr>
          <w:trHeight w:val="360" w:hRule="auto"/>
        </w:trPr>
        body4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r>
      <w:tr>
        <w:trPr>
          <w:trHeight w:val="360" w:hRule="auto"/>
        </w:trPr>
        body5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Output production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r>
      <w:tr>
        <w:trPr>
          <w:trHeight w:val="360" w:hRule="auto"/>
        </w:trPr>
        body6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Dissemination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Comms</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r>
      <w:tr>
        <w:trPr>
          <w:trHeight w:val="360" w:hRule="auto"/>
        </w:trPr>
        body7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Monitoring &amp; Evaluation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Country Representative</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MEL</w:t>
            </w:r>
          </w:p>
        </w:tc>
      </w:tr>
      <w:tr>
        <w:trPr>
          <w:trHeight w:val="360" w:hRule="auto"/>
        </w:trPr>
        body8
        <w:tc>
          <w:tcPr>
            <w:tcBorders>
              <w:bottom w:val="single" w:sz="6"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Lessons learned</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single" w:sz="6"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MEL</w:t>
            </w:r>
          </w:p>
        </w:tc>
      </w:tr>
    </w:tbl>
    <w:p>
      <w:r>
        <w:br w:type="page"/>
      </w:r>
    </w:p>
    <w:bookmarkEnd w:id="66"/>
    <w:bookmarkStart w:id="69" w:name="data-analysis-plans-daps"/>
    <w:p>
      <w:pPr>
        <w:pStyle w:val="Heading1"/>
      </w:pPr>
      <w:r>
        <w:t xml:space="preserve">7. Data Analysis Plans (DAPs)</w:t>
      </w:r>
    </w:p>
    <w:bookmarkStart w:id="67" w:name="household-tool-dap"/>
    <w:p>
      <w:pPr>
        <w:pStyle w:val="Heading2"/>
      </w:pPr>
      <w:r>
        <w:t xml:space="preserve">7.1 Household Tool DAP</w:t>
      </w:r>
    </w:p>
    <w:p>
      <w:pPr>
        <w:pStyle w:val="FirstParagraph"/>
      </w:pPr>
      <w:r>
        <w:rPr>
          <w:b/>
          <w:bCs/>
        </w:rPr>
        <w:t xml:space="preserve">Table 7. Household Tool DAP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04"/>
        <w:gridCol w:w="1404"/>
        <w:gridCol w:w="936"/>
        <w:gridCol w:w="2340"/>
        <w:gridCol w:w="2340"/>
        <w:gridCol w:w="936"/>
      </w:tblGrid>
      <w:tr>
        <w:trPr>
          <w:trHeight w:val="360" w:hRule="auto"/>
          <w:tblHeader/>
        </w:trPr>
        header 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Research 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 Name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Disaggregation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Responses</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Data Collection Level</w:t>
            </w:r>
          </w:p>
        </w:tc>
      </w:tr>
      <w:tr>
        <w:trPr>
          <w:trHeight w:val="360" w:hRule="auto"/>
        </w:trPr>
        body 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sex ratio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Sex Ratio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5-year age bins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sex of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Female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 2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average age of household members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Mean Age (years)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age of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 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you know the day, month, and year  **date of birth** of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 4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proportion of children under-5 years of age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Children Under-5 Years of Age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Sex</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**date of birth** for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 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not exact date, can you estimate the **month-year of birth** for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 6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proportion of the population has had a health care need and needed to access health services in the past two weeks?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population with health needs in the previous two weeks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Sex, Age in 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The following questions are for the ${health_ind_sex} with age in years:  ${health_ind_age_years}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 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Has the individual had any illness or health problem in the last two weeks and needed to access health care?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 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symptoms did the individual have?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Fever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Diarrhoea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Cough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Fast and difficulty breathing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Eye infection or red 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Skin infection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Ear infection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Rash with raised bumps on the head, neck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 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body10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sufficient is the diversity of food groups being consumed by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Households by Household Dietary Diversity Score (HDDS)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Main Food Sources,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Cereals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body11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Roots or Tubers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body12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Pulses or Legumes or Nuts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body13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Vegetable or Leaves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body14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Fruits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body15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Meat or Poultry or Offal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body16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Fish or Seafood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body17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Milk or Dairy products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body18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Eggs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body19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Sugar or Sugar products or Honey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body20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Oil or Fats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body21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Did you or anyone else in your household ate Condiments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body22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Households by Food Consumption Score (FCS)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days over the last 7 days, did members of your household ate Cereals, grains, roots and tubers (Starch)?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body23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days over the last 7 days, did members of your household ate Pulses, Legumes, nuts?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body24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days over the last 7 days, did members of your household ate Milk and other dairy products?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body25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days over the last 7 days, did members of your household ate Meat, fish and egg?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body26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days over the last 7 days, did members of your household ate Vegetables and leaves?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body27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days over the last 7 days, did members of your household ate Fruits?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body28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days over the last 7 days, did members of your household ate Oil, fat, butter?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body29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days over the last 7 days, did members of your household ate Sugar, or sweet?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body30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days over the last 7 days, did members of your household ate condiments and spices?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body31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sufficient is the quantity of food consumed by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Households by Household Hunger Scale (HHS)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 the past 4 weeks (30 days), was there ever no food to eat of any kind in your house because of lack of resources to get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body32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often did this happen in the past [4 weeks/30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Rarely (1-2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Sometimes (3-7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Often (more than 10 times)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body33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 the past 4 weeks (30 days), did you or any household member go to sleep at night hungry because there was not enough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body34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often did this happen in the past [4 weeks/30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Rarely (1-2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Sometimes (3-7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Often (more than 10 times)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body35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 the past 4 weeks (30 days), did you or any household member go a whole day and night without eating anything at all because there was not enough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body36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often did this happen in the past [4 weeks/30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Rarely (1-2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Sometimes (3-7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Often (more than 10 times)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body37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Households by Reduced Coping Strategies Index (rCSI)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the last 7 days, were there days (and, if so, how many) when your household had to rely on less preferred and less expensive food  to cope with a lack of food or money to buy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body38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the last 7 days, were there days (and, if so, how many) when your household had to borrow food or rely on help from a relative or friend to cope with a lack of food or money to buy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body39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the last 7 days, were there days (and, if so, how many) when your household had to limit portion size of meals at meal times to cope with a lack of food or money to buy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body40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the last 7 days, were there days (and, if so, how many) when your household had to restrict consumption by adults in order for small children to eat to cope with a lack of food or money to buy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body41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the last 7 days, were there days (and, if so, how many) when your household had to reduce number of meals eaten in a day to cope with a lack of food or money to buy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body42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Average Number of Meals per Day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the last 7 days, what was the average number of meals consumed per day by members age 5 and above?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body43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the last 7 days, what was the average number of meals consumed per day by members less than 5 years 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Household</w:t>
            </w:r>
          </w:p>
        </w:tc>
      </w:tr>
      <w:tr>
        <w:trPr>
          <w:trHeight w:val="360" w:hRule="auto"/>
        </w:trPr>
        body44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liters of water for all purposes per person per day are used by households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Median liters of all purpose water per person per day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Main Water Source, 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Is there anyone in the house who is responsible for collecting water and can help answer the next questions on household water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Water Container</w:t>
            </w:r>
          </w:p>
        </w:tc>
      </w:tr>
      <w:tr>
        <w:trPr>
          <w:trHeight w:val="360" w:hRule="auto"/>
        </w:trPr>
        body45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Water Containers and Water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Water Container</w:t>
            </w:r>
          </w:p>
        </w:tc>
      </w:tr>
      <w:tr>
        <w:trPr>
          <w:trHeight w:val="360" w:hRule="auto"/>
        </w:trPr>
        body46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type of container number ${container_position}?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Bucket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Rigid Jerry Can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Collapsible Jerry Can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Jug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Water Container</w:t>
            </w:r>
          </w:p>
        </w:tc>
      </w:tr>
      <w:tr>
        <w:trPr>
          <w:trHeight w:val="360" w:hRule="auto"/>
        </w:trPr>
        body47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Water Container</w:t>
            </w:r>
          </w:p>
        </w:tc>
      </w:tr>
      <w:tr>
        <w:trPr>
          <w:trHeight w:val="360" w:hRule="auto"/>
        </w:trPr>
        body48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specify the size in liters of the container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Water Container</w:t>
            </w:r>
          </w:p>
        </w:tc>
      </w:tr>
      <w:tr>
        <w:trPr>
          <w:trHeight w:val="360" w:hRule="auto"/>
        </w:trPr>
        body49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Number of times was this container filled YESTERDAY (or the last time water was collected):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Water Container</w:t>
            </w:r>
          </w:p>
        </w:tc>
      </w:tr>
      <w:tr>
        <w:trPr>
          <w:trHeight w:val="360" w:hRule="auto"/>
        </w:trPr>
        body50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days in the last week have you collected water using this container?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Water Container</w:t>
            </w:r>
          </w:p>
        </w:tc>
      </w:tr>
      <w:tr>
        <w:trPr>
          <w:trHeight w:val="360" w:hRule="auto"/>
        </w:trPr>
        body51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proportion of pregnant and lactating women with children under 6 months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Women of Reproductive Age in the Population (%)</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status of the women individual in question?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Currently pregnant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Breasfeeding child under 6 month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Breasfeeding child between 6 and 23 month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body52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people are dying of any cause per 10,000 people per day during the recall period?</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Crude Mortality Rate (deaths per 10,000 per day)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Sex, Reported  Cause of Death, Reported Location of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Has anyone in your household passed away on or after the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body53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people in your household have DIED on or after the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body54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Sex:</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Female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body55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Age (years):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body56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you know the day, month, and year of birth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body57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**date of birth** for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body58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exact date not known, please estimate at least the **month-year** of birth as best as possible using the local events calendar.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body59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Was the dead person present in the household on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body60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you know the dead person's **date of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body61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**EXACT** date of death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body62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exact date unknown, estimate the **month-year** of death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body63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was the main cause of death for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Acute disease (malaria, fever, COVID-19, measles, cholera, diarrhoea,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Chronic disease (cancer, heart disease, diabetes, stroke,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Intentional violence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Accident/trauma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Post-partum (0-42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pregnancy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delivery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body64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 how died?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body65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Where did the dead person pass away?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Current location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 facility at current location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migraton or displacement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At last place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 facility at last place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body66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r>
        <w:trPr>
          <w:trHeight w:val="360" w:hRule="auto"/>
        </w:trPr>
        body67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 your own words, can you provide any other details about the circumstances of the dead person's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w:t>
            </w:r>
          </w:p>
        </w:tc>
      </w:tr>
    </w:tbl>
    <w:bookmarkEnd w:id="67"/>
    <w:bookmarkStart w:id="68" w:name="community-key-informant-dap"/>
    <w:p>
      <w:pPr>
        <w:pStyle w:val="Heading2"/>
      </w:pPr>
      <w:r>
        <w:t xml:space="preserve">7.2 Community Key Informant DAP</w:t>
      </w:r>
    </w:p>
    <w:p>
      <w:pPr>
        <w:pStyle w:val="FirstParagraph"/>
      </w:pPr>
      <w:r>
        <w:rPr>
          <w:b/>
          <w:bCs/>
        </w:rPr>
        <w:t xml:space="preserve">Table 8. Community Key Informant DAP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04"/>
        <w:gridCol w:w="1404"/>
        <w:gridCol w:w="936"/>
        <w:gridCol w:w="2340"/>
        <w:gridCol w:w="2340"/>
        <w:gridCol w:w="936"/>
      </w:tblGrid>
      <w:tr>
        <w:trPr>
          <w:trHeight w:val="360" w:hRule="auto"/>
          <w:tblHeader/>
        </w:trPr>
        header1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Research 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 Name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Disaggregation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Responses</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Data Collection Level</w:t>
            </w:r>
          </w:p>
        </w:tc>
      </w:tr>
      <w:tr>
        <w:trPr>
          <w:trHeight w:val="360" w:hRule="auto"/>
        </w:trPr>
        body1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are the most serious problems in the community as reported by community informants?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community informants reporting a serious problem with physical health in the community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Key Informant Type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Q2.8 (Physical Health) Do people have a serious problem with their physical health? For example, because you have a physical illness, injury or disability.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Key Informant</w:t>
            </w:r>
          </w:p>
        </w:tc>
      </w:tr>
      <w:tr>
        <w:trPr>
          <w:trHeight w:val="360" w:hRule="auto"/>
        </w:trPr>
        body2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describe the problem? Who has the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Key Informant</w:t>
            </w:r>
          </w:p>
        </w:tc>
      </w:tr>
      <w:tr>
        <w:trPr>
          <w:trHeight w:val="360" w:hRule="auto"/>
        </w:trPr>
        body3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are the causes of peoples’ issues with their physical health?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Key Informant</w:t>
            </w:r>
          </w:p>
        </w:tc>
      </w:tr>
      <w:tr>
        <w:trPr>
          <w:trHeight w:val="360" w:hRule="auto"/>
        </w:trPr>
        body4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community informants reporting a serious problem with feeling very distressed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Q3.1 (Distress) Do people in the community have serious problems because they feel very distressed? For example, very upset, sad, worried, scared, or angry?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Key Informant</w:t>
            </w:r>
          </w:p>
        </w:tc>
      </w:tr>
      <w:tr>
        <w:trPr>
          <w:trHeight w:val="360" w:hRule="auto"/>
        </w:trPr>
        body5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yes, please describe the problem? Who has this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Key Informant</w:t>
            </w:r>
          </w:p>
        </w:tc>
      </w:tr>
      <w:tr>
        <w:trPr>
          <w:trHeight w:val="360" w:hRule="auto"/>
        </w:trPr>
        body6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are the causes of this distress for people?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Key Informant</w:t>
            </w:r>
          </w:p>
        </w:tc>
      </w:tr>
      <w:tr>
        <w:trPr>
          <w:trHeight w:val="360" w:hRule="auto"/>
        </w:trPr>
        body7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community informants reporting a serious problem with mental illness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Q3.13 (Mental illness in your community) Is there a serious problem in your community because people have a mental illness?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Key Informant</w:t>
            </w:r>
          </w:p>
        </w:tc>
      </w:tr>
      <w:tr>
        <w:trPr>
          <w:trHeight w:val="360" w:hRule="auto"/>
        </w:trPr>
        body8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yes, please describe the problem? Who has this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Key Informant</w:t>
            </w:r>
          </w:p>
        </w:tc>
      </w:tr>
      <w:tr>
        <w:trPr>
          <w:trHeight w:val="360" w:hRule="auto"/>
        </w:trPr>
        body9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are the main reasons for this problem in the community?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Key Informant</w:t>
            </w:r>
          </w:p>
        </w:tc>
      </w:tr>
    </w:tbl>
    <w:p>
      <w:r>
        <w:br w:type="page"/>
      </w:r>
    </w:p>
    <w:bookmarkEnd w:id="68"/>
    <w:bookmarkEnd w:id="69"/>
    <w:bookmarkStart w:id="73" w:name="references"/>
    <w:p>
      <w:pPr>
        <w:pStyle w:val="Heading1"/>
      </w:pPr>
      <w:r>
        <w:t xml:space="preserve">8. References</w:t>
      </w:r>
    </w:p>
    <w:bookmarkStart w:id="72" w:name="refs"/>
    <w:bookmarkStart w:id="70" w:name="ref-iphra2026"/>
    <w:p>
      <w:pPr>
        <w:pStyle w:val="Bibliography"/>
      </w:pPr>
      <w:r>
        <w:t xml:space="preserve">1.</w:t>
      </w:r>
      <w:r>
        <w:t xml:space="preserve"> </w:t>
      </w:r>
      <w:r>
        <w:t xml:space="preserve">	</w:t>
      </w:r>
      <w:r>
        <w:t xml:space="preserve">IMPACT Initiatives. Integrated public health rapid assessment (IPHRA) guidelines. Geneva, Switzerland: IMPACT Initiatives; 2026.</w:t>
      </w:r>
    </w:p>
    <w:bookmarkEnd w:id="70"/>
    <w:bookmarkStart w:id="71" w:name="ref-ANF2025"/>
    <w:p>
      <w:pPr>
        <w:pStyle w:val="Bibliography"/>
      </w:pPr>
      <w:r>
        <w:t xml:space="preserve">2.</w:t>
      </w:r>
      <w:r>
        <w:t xml:space="preserve"> </w:t>
      </w:r>
      <w:r>
        <w:t xml:space="preserve">	</w:t>
      </w:r>
      <w:r>
        <w:t xml:space="preserve">IMPACT Initiatives. The acute needs framework. Geneva, Switzerland: IMPACT Initiatives; 2026.</w:t>
      </w:r>
    </w:p>
    <w:bookmarkEnd w:id="71"/>
    <w:bookmarkEnd w:id="72"/>
    <w:bookmarkEnd w:id="73"/>
    <w:sectPr w:rsidR="00C37C0C" w:rsidRPr="00C37C0C" w:rsidSect="00420EF7">
      <w:headerReference r:id="rId11" w:type="even"/>
      <w:headerReference r:id="rId12" w:type="default"/>
      <w:footerReference r:id="rId13" w:type="default"/>
      <w:headerReference r:id="rId14" w:type="first"/>
      <w:footerReference r:id="rId15" w:type="first"/>
      <w:type w:val="continuous"/>
      <w:pgSz w:h="16838" w:w="11906"/>
      <w:pgMar w:bottom="1417" w:footer="552" w:gutter="0" w:header="720" w:left="1134" w:right="991" w:top="993"/>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C3DD"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BE8B163" w14:textId="77777777" w:rsidTr="006D5060">
      <w:trPr>
        <w:trHeight w:val="236"/>
      </w:trPr>
      <w:tc>
        <w:tcPr>
          <w:tcW w:w="4869" w:type="dxa"/>
          <w:vAlign w:val="center"/>
        </w:tcPr>
        <w:p w14:paraId="1ABB7209" w14:textId="5791C292" w:rsidR="002F23CA" w:rsidRPr="008D4774" w:rsidRDefault="002F23CA" w:rsidP="00E340C7">
          <w:pPr>
            <w:pStyle w:val="Footer"/>
          </w:pPr>
          <w:r w:rsidRPr="006D5060">
            <w:t>www.reach-initiative.org</w:t>
          </w:r>
        </w:p>
      </w:tc>
      <w:tc>
        <w:tcPr>
          <w:tcW w:w="4866" w:type="dxa"/>
          <w:vAlign w:val="center"/>
        </w:tcPr>
        <w:p w14:paraId="40118A05" w14:textId="25D2A32C"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512ADC94" w14:textId="773C42B2"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132F9E8F" w14:textId="77777777" w:rsidTr="00621857">
      <w:trPr>
        <w:trHeight w:val="236"/>
      </w:trPr>
      <w:tc>
        <w:tcPr>
          <w:tcW w:w="4869" w:type="dxa"/>
          <w:vAlign w:val="center"/>
        </w:tcPr>
        <w:p w14:paraId="64E6CEAE" w14:textId="77777777" w:rsidR="002F23CA" w:rsidRPr="008D4774" w:rsidRDefault="002F23CA" w:rsidP="00E340C7">
          <w:pPr>
            <w:pStyle w:val="Footer"/>
          </w:pPr>
          <w:r w:rsidRPr="006D5060">
            <w:t>www.reach-initiative.org</w:t>
          </w:r>
        </w:p>
      </w:tc>
      <w:tc>
        <w:tcPr>
          <w:tcW w:w="4866" w:type="dxa"/>
          <w:vAlign w:val="center"/>
        </w:tcPr>
        <w:p w14:paraId="0593D3C3" w14:textId="6736B1FA"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142D2BF7" w14:textId="04038558" w:rsidR="002F23CA" w:rsidRPr="006D5060" w:rsidRDefault="002F23CA" w:rsidP="00E340C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414B"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0155" w14:textId="6F13FD65"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r w:rsidR="00265D4D" w:rsidRPr="00265D4D">
      <w:rPr>
        <w:noProof/>
      </w:rPr>
      <w:t>@research_cycle_title</w:t>
    </w:r>
    <w:r w:rsidR="002F23CA" w:rsidRPr="006D5060">
      <w:rPr>
        <w:noProof/>
      </w:rPr>
      <w:t xml:space="preserve">, </w:t>
    </w:r>
    <w:r w:rsidR="00265D4D" w:rsidRPr="00265D4D">
      <w:rPr>
        <w:noProof/>
      </w:rPr>
      <w:t>@release_date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D427"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287133"/>
    <w:multiLevelType w:val="hybridMultilevel"/>
    <w:tmpl w:val="24A08F52"/>
    <w:lvl w:ilvl="0" w:tplc="14A414EE">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
    <w:nsid w:val="025A73C5"/>
    <w:multiLevelType w:val="hybridMultilevel"/>
    <w:tmpl w:val="0CC092EA"/>
    <w:lvl w:ilvl="0" w:tplc="20000001">
      <w:start w:val="1"/>
      <w:numFmt w:val="bullet"/>
      <w:lvlText w:val=""/>
      <w:lvlJc w:val="left"/>
      <w:pPr>
        <w:ind w:hanging="360" w:left="774"/>
      </w:pPr>
      <w:rPr>
        <w:rFonts w:ascii="Symbol" w:hAnsi="Symbol" w:hint="default"/>
      </w:rPr>
    </w:lvl>
    <w:lvl w:ilvl="1" w:tentative="1" w:tplc="20000003">
      <w:start w:val="1"/>
      <w:numFmt w:val="bullet"/>
      <w:lvlText w:val="o"/>
      <w:lvlJc w:val="left"/>
      <w:pPr>
        <w:ind w:hanging="360" w:left="1494"/>
      </w:pPr>
      <w:rPr>
        <w:rFonts w:ascii="Courier New" w:cs="Courier New" w:hAnsi="Courier New" w:hint="default"/>
      </w:rPr>
    </w:lvl>
    <w:lvl w:ilvl="2" w:tentative="1" w:tplc="20000005">
      <w:start w:val="1"/>
      <w:numFmt w:val="bullet"/>
      <w:lvlText w:val=""/>
      <w:lvlJc w:val="left"/>
      <w:pPr>
        <w:ind w:hanging="360" w:left="2214"/>
      </w:pPr>
      <w:rPr>
        <w:rFonts w:ascii="Wingdings" w:hAnsi="Wingdings" w:hint="default"/>
      </w:rPr>
    </w:lvl>
    <w:lvl w:ilvl="3" w:tentative="1" w:tplc="20000001">
      <w:start w:val="1"/>
      <w:numFmt w:val="bullet"/>
      <w:lvlText w:val=""/>
      <w:lvlJc w:val="left"/>
      <w:pPr>
        <w:ind w:hanging="360" w:left="2934"/>
      </w:pPr>
      <w:rPr>
        <w:rFonts w:ascii="Symbol" w:hAnsi="Symbol" w:hint="default"/>
      </w:rPr>
    </w:lvl>
    <w:lvl w:ilvl="4" w:tentative="1" w:tplc="20000003">
      <w:start w:val="1"/>
      <w:numFmt w:val="bullet"/>
      <w:lvlText w:val="o"/>
      <w:lvlJc w:val="left"/>
      <w:pPr>
        <w:ind w:hanging="360" w:left="3654"/>
      </w:pPr>
      <w:rPr>
        <w:rFonts w:ascii="Courier New" w:cs="Courier New" w:hAnsi="Courier New" w:hint="default"/>
      </w:rPr>
    </w:lvl>
    <w:lvl w:ilvl="5" w:tentative="1" w:tplc="20000005">
      <w:start w:val="1"/>
      <w:numFmt w:val="bullet"/>
      <w:lvlText w:val=""/>
      <w:lvlJc w:val="left"/>
      <w:pPr>
        <w:ind w:hanging="360" w:left="4374"/>
      </w:pPr>
      <w:rPr>
        <w:rFonts w:ascii="Wingdings" w:hAnsi="Wingdings" w:hint="default"/>
      </w:rPr>
    </w:lvl>
    <w:lvl w:ilvl="6" w:tentative="1" w:tplc="20000001">
      <w:start w:val="1"/>
      <w:numFmt w:val="bullet"/>
      <w:lvlText w:val=""/>
      <w:lvlJc w:val="left"/>
      <w:pPr>
        <w:ind w:hanging="360" w:left="5094"/>
      </w:pPr>
      <w:rPr>
        <w:rFonts w:ascii="Symbol" w:hAnsi="Symbol" w:hint="default"/>
      </w:rPr>
    </w:lvl>
    <w:lvl w:ilvl="7" w:tentative="1" w:tplc="20000003">
      <w:start w:val="1"/>
      <w:numFmt w:val="bullet"/>
      <w:lvlText w:val="o"/>
      <w:lvlJc w:val="left"/>
      <w:pPr>
        <w:ind w:hanging="360" w:left="5814"/>
      </w:pPr>
      <w:rPr>
        <w:rFonts w:ascii="Courier New" w:cs="Courier New" w:hAnsi="Courier New" w:hint="default"/>
      </w:rPr>
    </w:lvl>
    <w:lvl w:ilvl="8" w:tentative="1" w:tplc="20000005">
      <w:start w:val="1"/>
      <w:numFmt w:val="bullet"/>
      <w:lvlText w:val=""/>
      <w:lvlJc w:val="left"/>
      <w:pPr>
        <w:ind w:hanging="360" w:left="6534"/>
      </w:pPr>
      <w:rPr>
        <w:rFonts w:ascii="Wingdings" w:hAnsi="Wingdings" w:hint="default"/>
      </w:rPr>
    </w:lvl>
  </w:abstractNum>
  <w:abstractNum w15:restartNumberingAfterBreak="0" w:abstractNumId="2">
    <w:nsid w:val="099F4204"/>
    <w:multiLevelType w:val="hybridMultilevel"/>
    <w:tmpl w:val="9AFC23DC"/>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B712A9A"/>
    <w:multiLevelType w:val="multilevel"/>
    <w:tmpl w:val="EE5A840A"/>
    <w:lvl w:ilvl="0">
      <w:start w:val="2"/>
      <w:numFmt w:val="decimal"/>
      <w:lvlText w:val="%1"/>
      <w:lvlJc w:val="left"/>
      <w:pPr>
        <w:ind w:hanging="360" w:left="360"/>
      </w:pPr>
      <w:rPr>
        <w:rFonts w:cstheme="majorBidi" w:eastAsiaTheme="majorEastAsia" w:hint="default"/>
        <w:b/>
        <w:sz w:val="32"/>
        <w:szCs w:val="32"/>
      </w:rPr>
    </w:lvl>
    <w:lvl w:ilvl="1">
      <w:start w:val="1"/>
      <w:numFmt w:val="decimal"/>
      <w:lvlText w:val="%1.%2"/>
      <w:lvlJc w:val="left"/>
      <w:pPr>
        <w:ind w:hanging="360" w:left="360"/>
      </w:pPr>
      <w:rPr>
        <w:rFonts w:cstheme="majorBidi" w:eastAsiaTheme="majorEastAsia" w:hint="default"/>
        <w:b/>
        <w:sz w:val="24"/>
      </w:rPr>
    </w:lvl>
    <w:lvl w:ilvl="2">
      <w:start w:val="1"/>
      <w:numFmt w:val="decimal"/>
      <w:lvlText w:val="%1.%2.%3"/>
      <w:lvlJc w:val="left"/>
      <w:pPr>
        <w:ind w:hanging="720" w:left="720"/>
      </w:pPr>
      <w:rPr>
        <w:rFonts w:cstheme="majorBidi" w:eastAsiaTheme="majorEastAsia" w:hint="default"/>
        <w:b/>
        <w:sz w:val="24"/>
      </w:rPr>
    </w:lvl>
    <w:lvl w:ilvl="3">
      <w:start w:val="1"/>
      <w:numFmt w:val="decimal"/>
      <w:lvlText w:val="%1.%2.%3.%4"/>
      <w:lvlJc w:val="left"/>
      <w:pPr>
        <w:ind w:hanging="720" w:left="720"/>
      </w:pPr>
      <w:rPr>
        <w:rFonts w:cstheme="majorBidi" w:eastAsiaTheme="majorEastAsia" w:hint="default"/>
        <w:b/>
        <w:sz w:val="24"/>
      </w:rPr>
    </w:lvl>
    <w:lvl w:ilvl="4">
      <w:start w:val="1"/>
      <w:numFmt w:val="decimal"/>
      <w:lvlText w:val="%1.%2.%3.%4.%5"/>
      <w:lvlJc w:val="left"/>
      <w:pPr>
        <w:ind w:hanging="720" w:left="720"/>
      </w:pPr>
      <w:rPr>
        <w:rFonts w:cstheme="majorBidi" w:eastAsiaTheme="majorEastAsia" w:hint="default"/>
        <w:b/>
        <w:sz w:val="24"/>
      </w:rPr>
    </w:lvl>
    <w:lvl w:ilvl="5">
      <w:start w:val="1"/>
      <w:numFmt w:val="decimal"/>
      <w:lvlText w:val="%1.%2.%3.%4.%5.%6"/>
      <w:lvlJc w:val="left"/>
      <w:pPr>
        <w:ind w:hanging="1080" w:left="1080"/>
      </w:pPr>
      <w:rPr>
        <w:rFonts w:cstheme="majorBidi" w:eastAsiaTheme="majorEastAsia" w:hint="default"/>
        <w:b/>
        <w:sz w:val="24"/>
      </w:rPr>
    </w:lvl>
    <w:lvl w:ilvl="6">
      <w:start w:val="1"/>
      <w:numFmt w:val="decimal"/>
      <w:lvlText w:val="%1.%2.%3.%4.%5.%6.%7"/>
      <w:lvlJc w:val="left"/>
      <w:pPr>
        <w:ind w:hanging="1080" w:left="1080"/>
      </w:pPr>
      <w:rPr>
        <w:rFonts w:cstheme="majorBidi" w:eastAsiaTheme="majorEastAsia" w:hint="default"/>
        <w:b/>
        <w:sz w:val="24"/>
      </w:rPr>
    </w:lvl>
    <w:lvl w:ilvl="7">
      <w:start w:val="1"/>
      <w:numFmt w:val="decimal"/>
      <w:lvlText w:val="%1.%2.%3.%4.%5.%6.%7.%8"/>
      <w:lvlJc w:val="left"/>
      <w:pPr>
        <w:ind w:hanging="1440" w:left="1440"/>
      </w:pPr>
      <w:rPr>
        <w:rFonts w:cstheme="majorBidi" w:eastAsiaTheme="majorEastAsia" w:hint="default"/>
        <w:b/>
        <w:sz w:val="24"/>
      </w:rPr>
    </w:lvl>
    <w:lvl w:ilvl="8">
      <w:start w:val="1"/>
      <w:numFmt w:val="decimal"/>
      <w:lvlText w:val="%1.%2.%3.%4.%5.%6.%7.%8.%9"/>
      <w:lvlJc w:val="left"/>
      <w:pPr>
        <w:ind w:hanging="1440" w:left="1440"/>
      </w:pPr>
      <w:rPr>
        <w:rFonts w:cstheme="majorBidi" w:eastAsiaTheme="majorEastAsia" w:hint="default"/>
        <w:b/>
        <w:sz w:val="24"/>
      </w:rPr>
    </w:lvl>
  </w:abstractNum>
  <w:abstractNum w15:restartNumberingAfterBreak="0" w:abstractNumId="4">
    <w:nsid w:val="0BB3041A"/>
    <w:multiLevelType w:val="hybridMultilevel"/>
    <w:tmpl w:val="3D369C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5">
    <w:nsid w:val="0FDB6E27"/>
    <w:multiLevelType w:val="hybridMultilevel"/>
    <w:tmpl w:val="2BA4BD1C"/>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13183BA7"/>
    <w:multiLevelType w:val="hybridMultilevel"/>
    <w:tmpl w:val="B21A134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7">
    <w:nsid w:val="17AB32EA"/>
    <w:multiLevelType w:val="hybridMultilevel"/>
    <w:tmpl w:val="B854DE4C"/>
    <w:lvl w:ilvl="0" w:tplc="B4C20C82">
      <w:start w:val="1"/>
      <w:numFmt w:val="bullet"/>
      <w:lvlText w:val=""/>
      <w:lvlJc w:val="left"/>
      <w:pPr>
        <w:ind w:hanging="360" w:left="720"/>
      </w:pPr>
      <w:rPr>
        <w:rFonts w:ascii="Symbol" w:hAnsi="Symbol" w:hint="default"/>
        <w:sz w:val="14"/>
        <w:szCs w:val="14"/>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8">
    <w:nsid w:val="183847E0"/>
    <w:multiLevelType w:val="hybridMultilevel"/>
    <w:tmpl w:val="C0A06436"/>
    <w:lvl w:ilvl="0" w:tplc="100C0003">
      <w:start w:val="1"/>
      <w:numFmt w:val="bullet"/>
      <w:lvlText w:val="o"/>
      <w:lvlJc w:val="left"/>
      <w:pPr>
        <w:ind w:hanging="360" w:left="720"/>
      </w:pPr>
      <w:rPr>
        <w:rFonts w:ascii="Courier New" w:cs="Courier New" w:hAnsi="Courier New" w:hint="default"/>
      </w:rPr>
    </w:lvl>
    <w:lvl w:ilvl="1" w:tplc="100C0001">
      <w:start w:val="1"/>
      <w:numFmt w:val="bullet"/>
      <w:lvlText w:val=""/>
      <w:lvlJc w:val="left"/>
      <w:pPr>
        <w:ind w:hanging="360" w:left="1440"/>
      </w:pPr>
      <w:rPr>
        <w:rFonts w:ascii="Symbol" w:hAnsi="Symbol" w:hint="default"/>
      </w:rPr>
    </w:lvl>
    <w:lvl w:ilvl="2"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8FF1F81"/>
    <w:multiLevelType w:val="hybridMultilevel"/>
    <w:tmpl w:val="550C1B08"/>
    <w:lvl w:ilvl="0" w:tplc="816C9E02">
      <w:start w:val="3"/>
      <w:numFmt w:val="bullet"/>
      <w:lvlText w:val="-"/>
      <w:lvlJc w:val="left"/>
      <w:pPr>
        <w:ind w:hanging="360" w:left="720"/>
      </w:pPr>
      <w:rPr>
        <w:rFonts w:ascii="Arial Narrow" w:cs="Arial" w:eastAsia="Cambria" w:hAnsi="Arial Narrow" w:hint="default"/>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0">
    <w:nsid w:val="1AC1188D"/>
    <w:multiLevelType w:val="hybridMultilevel"/>
    <w:tmpl w:val="332A3378"/>
    <w:lvl w:ilvl="0" w:tplc="2000000F">
      <w:start w:val="1"/>
      <w:numFmt w:val="decimal"/>
      <w:lvlText w:val="%1."/>
      <w:lvlJc w:val="left"/>
      <w:pPr>
        <w:ind w:hanging="360" w:left="720"/>
      </w:p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11">
    <w:nsid w:val="1AD339C3"/>
    <w:multiLevelType w:val="hybridMultilevel"/>
    <w:tmpl w:val="7ACEB50A"/>
    <w:lvl w:ilvl="0" w:tplc="100C0001">
      <w:start w:val="1"/>
      <w:numFmt w:val="bullet"/>
      <w:lvlText w:val=""/>
      <w:lvlJc w:val="left"/>
      <w:pPr>
        <w:ind w:hanging="360" w:left="1080"/>
      </w:pPr>
      <w:rPr>
        <w:rFonts w:ascii="Symbol" w:hAnsi="Symbol" w:hint="default"/>
      </w:rPr>
    </w:lvl>
    <w:lvl w:ilvl="1" w:tplc="100C0001">
      <w:start w:val="1"/>
      <w:numFmt w:val="bullet"/>
      <w:lvlText w:val=""/>
      <w:lvlJc w:val="left"/>
      <w:pPr>
        <w:ind w:hanging="360" w:left="1800"/>
      </w:pPr>
      <w:rPr>
        <w:rFonts w:ascii="Symbol" w:hAnsi="Symbol" w:hint="default"/>
      </w:rPr>
    </w:lvl>
    <w:lvl w:ilvl="2"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12">
    <w:nsid w:val="1D475986"/>
    <w:multiLevelType w:val="hybridMultilevel"/>
    <w:tmpl w:val="163C53BC"/>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13">
    <w:nsid w:val="1E892020"/>
    <w:multiLevelType w:val="hybridMultilevel"/>
    <w:tmpl w:val="B9C0846A"/>
    <w:lvl w:ilvl="0" w:tplc="6AF831E6">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4">
    <w:nsid w:val="22042B2C"/>
    <w:multiLevelType w:val="hybridMultilevel"/>
    <w:tmpl w:val="D6A63F7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5">
    <w:nsid w:val="241A338A"/>
    <w:multiLevelType w:val="hybridMultilevel"/>
    <w:tmpl w:val="5066B1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6">
    <w:nsid w:val="27942426"/>
    <w:multiLevelType w:val="hybridMultilevel"/>
    <w:tmpl w:val="F5627380"/>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80C00F6"/>
    <w:multiLevelType w:val="hybridMultilevel"/>
    <w:tmpl w:val="F3E8BFB6"/>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8">
    <w:nsid w:val="2A6E0B0A"/>
    <w:multiLevelType w:val="hybridMultilevel"/>
    <w:tmpl w:val="90DE00E0"/>
    <w:lvl w:ilvl="0" w:tplc="CB5ADB38">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9">
    <w:nsid w:val="2C4B0635"/>
    <w:multiLevelType w:val="hybridMultilevel"/>
    <w:tmpl w:val="44A28FF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0">
    <w:nsid w:val="30043632"/>
    <w:multiLevelType w:val="hybridMultilevel"/>
    <w:tmpl w:val="96969A80"/>
    <w:lvl w:ilvl="0" w:tplc="354ACE1C">
      <w:numFmt w:val="bullet"/>
      <w:lvlText w:val="-"/>
      <w:lvlJc w:val="left"/>
      <w:pPr>
        <w:ind w:hanging="360" w:left="720"/>
      </w:pPr>
      <w:rPr>
        <w:rFonts w:ascii="Arial Narrow" w:cs="Arial" w:eastAsia="Cambria" w:hAnsi="Arial Narro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36476D8E"/>
    <w:multiLevelType w:val="hybridMultilevel"/>
    <w:tmpl w:val="DA1ABE52"/>
    <w:lvl w:ilvl="0" w:tplc="20000011">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2">
    <w:nsid w:val="38CB7CE9"/>
    <w:multiLevelType w:val="hybridMultilevel"/>
    <w:tmpl w:val="7568B224"/>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3">
    <w:nsid w:val="3BE6151C"/>
    <w:multiLevelType w:val="hybridMultilevel"/>
    <w:tmpl w:val="0F0C965C"/>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418C5E37"/>
    <w:multiLevelType w:val="hybridMultilevel"/>
    <w:tmpl w:val="449A1C1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5">
    <w:nsid w:val="43D61FFE"/>
    <w:multiLevelType w:val="hybridMultilevel"/>
    <w:tmpl w:val="EBA82138"/>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6">
    <w:nsid w:val="43DA3484"/>
    <w:multiLevelType w:val="multilevel"/>
    <w:tmpl w:val="BC6AAE9E"/>
    <w:lvl w:ilvl="0">
      <w:start w:val="3"/>
      <w:numFmt w:val="decimal"/>
      <w:lvlText w:val="%1"/>
      <w:lvlJc w:val="left"/>
      <w:pPr>
        <w:ind w:hanging="360" w:left="360"/>
      </w:pPr>
      <w:rPr>
        <w:rFonts w:cstheme="majorBidi" w:eastAsiaTheme="majorEastAsia" w:hint="default"/>
        <w:b/>
        <w:sz w:val="24"/>
      </w:rPr>
    </w:lvl>
    <w:lvl w:ilvl="1">
      <w:start w:val="1"/>
      <w:numFmt w:val="decimal"/>
      <w:lvlText w:val="%1.%2"/>
      <w:lvlJc w:val="left"/>
      <w:pPr>
        <w:ind w:hanging="360" w:left="720"/>
      </w:pPr>
      <w:rPr>
        <w:rFonts w:cstheme="majorBidi" w:eastAsiaTheme="majorEastAsia" w:hint="default"/>
        <w:b/>
        <w:color w:val="auto"/>
        <w:sz w:val="24"/>
      </w:rPr>
    </w:lvl>
    <w:lvl w:ilvl="2">
      <w:start w:val="1"/>
      <w:numFmt w:val="decimal"/>
      <w:lvlText w:val="%1.%2.%3"/>
      <w:lvlJc w:val="left"/>
      <w:pPr>
        <w:ind w:hanging="720" w:left="1440"/>
      </w:pPr>
      <w:rPr>
        <w:rFonts w:cstheme="majorBidi" w:eastAsiaTheme="majorEastAsia" w:hint="default"/>
        <w:b/>
        <w:sz w:val="24"/>
      </w:rPr>
    </w:lvl>
    <w:lvl w:ilvl="3">
      <w:start w:val="1"/>
      <w:numFmt w:val="decimal"/>
      <w:lvlText w:val="%1.%2.%3.%4"/>
      <w:lvlJc w:val="left"/>
      <w:pPr>
        <w:ind w:hanging="720" w:left="1800"/>
      </w:pPr>
      <w:rPr>
        <w:rFonts w:cstheme="majorBidi" w:eastAsiaTheme="majorEastAsia" w:hint="default"/>
        <w:b/>
        <w:sz w:val="24"/>
      </w:rPr>
    </w:lvl>
    <w:lvl w:ilvl="4">
      <w:start w:val="1"/>
      <w:numFmt w:val="decimal"/>
      <w:lvlText w:val="%1.%2.%3.%4.%5"/>
      <w:lvlJc w:val="left"/>
      <w:pPr>
        <w:ind w:hanging="720" w:left="2160"/>
      </w:pPr>
      <w:rPr>
        <w:rFonts w:cstheme="majorBidi" w:eastAsiaTheme="majorEastAsia" w:hint="default"/>
        <w:b/>
        <w:sz w:val="24"/>
      </w:rPr>
    </w:lvl>
    <w:lvl w:ilvl="5">
      <w:start w:val="1"/>
      <w:numFmt w:val="decimal"/>
      <w:lvlText w:val="%1.%2.%3.%4.%5.%6"/>
      <w:lvlJc w:val="left"/>
      <w:pPr>
        <w:ind w:hanging="1080" w:left="2880"/>
      </w:pPr>
      <w:rPr>
        <w:rFonts w:cstheme="majorBidi" w:eastAsiaTheme="majorEastAsia" w:hint="default"/>
        <w:b/>
        <w:sz w:val="24"/>
      </w:rPr>
    </w:lvl>
    <w:lvl w:ilvl="6">
      <w:start w:val="1"/>
      <w:numFmt w:val="decimal"/>
      <w:lvlText w:val="%1.%2.%3.%4.%5.%6.%7"/>
      <w:lvlJc w:val="left"/>
      <w:pPr>
        <w:ind w:hanging="1080" w:left="3240"/>
      </w:pPr>
      <w:rPr>
        <w:rFonts w:cstheme="majorBidi" w:eastAsiaTheme="majorEastAsia" w:hint="default"/>
        <w:b/>
        <w:sz w:val="24"/>
      </w:rPr>
    </w:lvl>
    <w:lvl w:ilvl="7">
      <w:start w:val="1"/>
      <w:numFmt w:val="decimal"/>
      <w:lvlText w:val="%1.%2.%3.%4.%5.%6.%7.%8"/>
      <w:lvlJc w:val="left"/>
      <w:pPr>
        <w:ind w:hanging="1440" w:left="3960"/>
      </w:pPr>
      <w:rPr>
        <w:rFonts w:cstheme="majorBidi" w:eastAsiaTheme="majorEastAsia" w:hint="default"/>
        <w:b/>
        <w:sz w:val="24"/>
      </w:rPr>
    </w:lvl>
    <w:lvl w:ilvl="8">
      <w:start w:val="1"/>
      <w:numFmt w:val="decimal"/>
      <w:lvlText w:val="%1.%2.%3.%4.%5.%6.%7.%8.%9"/>
      <w:lvlJc w:val="left"/>
      <w:pPr>
        <w:ind w:hanging="1440" w:left="4320"/>
      </w:pPr>
      <w:rPr>
        <w:rFonts w:cstheme="majorBidi" w:eastAsiaTheme="majorEastAsia" w:hint="default"/>
        <w:b/>
        <w:sz w:val="24"/>
      </w:rPr>
    </w:lvl>
  </w:abstractNum>
  <w:abstractNum w15:restartNumberingAfterBreak="0" w:abstractNumId="27">
    <w:nsid w:val="473C09DB"/>
    <w:multiLevelType w:val="hybridMultilevel"/>
    <w:tmpl w:val="4EA6885A"/>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8">
    <w:nsid w:val="48524663"/>
    <w:multiLevelType w:val="hybridMultilevel"/>
    <w:tmpl w:val="64600FE4"/>
    <w:lvl w:ilvl="0" w:tplc="01707912">
      <w:start w:val="1"/>
      <w:numFmt w:val="bullet"/>
      <w:lvlText w:val=""/>
      <w:lvlJc w:val="left"/>
      <w:pPr>
        <w:ind w:hanging="360" w:left="720"/>
      </w:pPr>
      <w:rPr>
        <w:rFonts w:ascii="Symbol" w:hAnsi="Symbol" w:hint="default"/>
        <w:color w:val="FF0000"/>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4A0A2ADC"/>
    <w:multiLevelType w:val="hybridMultilevel"/>
    <w:tmpl w:val="3B94EF14"/>
    <w:lvl w:ilvl="0" w:tplc="18D05E32">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0">
    <w:nsid w:val="4B1B18FE"/>
    <w:multiLevelType w:val="multilevel"/>
    <w:tmpl w:val="59C408E0"/>
    <w:lvl w:ilvl="0">
      <w:start w:val="1"/>
      <w:numFmt w:val="decimal"/>
      <w:lvlText w:val="%1."/>
      <w:lvlJc w:val="left"/>
      <w:pPr>
        <w:ind w:hanging="144" w:left="504"/>
      </w:pPr>
      <w:rPr>
        <w:rFonts w:hint="default"/>
      </w:rPr>
    </w:lvl>
    <w:lvl w:ilvl="1">
      <w:start w:val="2"/>
      <w:numFmt w:val="decimal"/>
      <w:isLgl/>
      <w:lvlText w:val="%1.%2"/>
      <w:lvlJc w:val="left"/>
      <w:pPr>
        <w:ind w:hanging="360" w:left="720"/>
      </w:pPr>
      <w:rPr>
        <w:rFonts w:cstheme="majorBidi" w:eastAsiaTheme="majorEastAsia" w:hint="default"/>
        <w:b/>
        <w:sz w:val="24"/>
      </w:rPr>
    </w:lvl>
    <w:lvl w:ilvl="2">
      <w:start w:val="1"/>
      <w:numFmt w:val="decimal"/>
      <w:isLgl/>
      <w:lvlText w:val="%1.%2.%3"/>
      <w:lvlJc w:val="left"/>
      <w:pPr>
        <w:ind w:hanging="720" w:left="1080"/>
      </w:pPr>
      <w:rPr>
        <w:rFonts w:cstheme="majorBidi" w:eastAsiaTheme="majorEastAsia" w:hint="default"/>
        <w:b/>
        <w:sz w:val="24"/>
      </w:rPr>
    </w:lvl>
    <w:lvl w:ilvl="3">
      <w:start w:val="1"/>
      <w:numFmt w:val="decimal"/>
      <w:isLgl/>
      <w:lvlText w:val="%1.%2.%3.%4"/>
      <w:lvlJc w:val="left"/>
      <w:pPr>
        <w:ind w:hanging="720" w:left="1080"/>
      </w:pPr>
      <w:rPr>
        <w:rFonts w:cstheme="majorBidi" w:eastAsiaTheme="majorEastAsia" w:hint="default"/>
        <w:b/>
        <w:sz w:val="24"/>
      </w:rPr>
    </w:lvl>
    <w:lvl w:ilvl="4">
      <w:start w:val="1"/>
      <w:numFmt w:val="decimal"/>
      <w:isLgl/>
      <w:lvlText w:val="%1.%2.%3.%4.%5"/>
      <w:lvlJc w:val="left"/>
      <w:pPr>
        <w:ind w:hanging="720" w:left="1080"/>
      </w:pPr>
      <w:rPr>
        <w:rFonts w:cstheme="majorBidi" w:eastAsiaTheme="majorEastAsia" w:hint="default"/>
        <w:b/>
        <w:sz w:val="24"/>
      </w:rPr>
    </w:lvl>
    <w:lvl w:ilvl="5">
      <w:start w:val="1"/>
      <w:numFmt w:val="decimal"/>
      <w:isLgl/>
      <w:lvlText w:val="%1.%2.%3.%4.%5.%6"/>
      <w:lvlJc w:val="left"/>
      <w:pPr>
        <w:ind w:hanging="1080" w:left="1440"/>
      </w:pPr>
      <w:rPr>
        <w:rFonts w:cstheme="majorBidi" w:eastAsiaTheme="majorEastAsia" w:hint="default"/>
        <w:b/>
        <w:sz w:val="24"/>
      </w:rPr>
    </w:lvl>
    <w:lvl w:ilvl="6">
      <w:start w:val="1"/>
      <w:numFmt w:val="decimal"/>
      <w:isLgl/>
      <w:lvlText w:val="%1.%2.%3.%4.%5.%6.%7"/>
      <w:lvlJc w:val="left"/>
      <w:pPr>
        <w:ind w:hanging="1080" w:left="1440"/>
      </w:pPr>
      <w:rPr>
        <w:rFonts w:cstheme="majorBidi" w:eastAsiaTheme="majorEastAsia" w:hint="default"/>
        <w:b/>
        <w:sz w:val="24"/>
      </w:rPr>
    </w:lvl>
    <w:lvl w:ilvl="7">
      <w:start w:val="1"/>
      <w:numFmt w:val="decimal"/>
      <w:isLgl/>
      <w:lvlText w:val="%1.%2.%3.%4.%5.%6.%7.%8"/>
      <w:lvlJc w:val="left"/>
      <w:pPr>
        <w:ind w:hanging="1440" w:left="1800"/>
      </w:pPr>
      <w:rPr>
        <w:rFonts w:cstheme="majorBidi" w:eastAsiaTheme="majorEastAsia" w:hint="default"/>
        <w:b/>
        <w:sz w:val="24"/>
      </w:rPr>
    </w:lvl>
    <w:lvl w:ilvl="8">
      <w:start w:val="1"/>
      <w:numFmt w:val="decimal"/>
      <w:isLgl/>
      <w:lvlText w:val="%1.%2.%3.%4.%5.%6.%7.%8.%9"/>
      <w:lvlJc w:val="left"/>
      <w:pPr>
        <w:ind w:hanging="1440" w:left="1800"/>
      </w:pPr>
      <w:rPr>
        <w:rFonts w:cstheme="majorBidi" w:eastAsiaTheme="majorEastAsia" w:hint="default"/>
        <w:b/>
        <w:sz w:val="24"/>
      </w:rPr>
    </w:lvl>
  </w:abstractNum>
  <w:abstractNum w15:restartNumberingAfterBreak="0" w:abstractNumId="31">
    <w:nsid w:val="53A36BDF"/>
    <w:multiLevelType w:val="hybridMultilevel"/>
    <w:tmpl w:val="1C9624B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2">
    <w:nsid w:val="55C36E25"/>
    <w:multiLevelType w:val="hybridMultilevel"/>
    <w:tmpl w:val="9800BF92"/>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3">
    <w:nsid w:val="567800D5"/>
    <w:multiLevelType w:val="hybridMultilevel"/>
    <w:tmpl w:val="9744898A"/>
    <w:lvl w:ilvl="0" w:tplc="5BE4B81C">
      <w:start w:val="1"/>
      <w:numFmt w:val="decimal"/>
      <w:lvlText w:val="%1."/>
      <w:lvlJc w:val="left"/>
      <w:pPr>
        <w:ind w:hanging="360" w:left="864"/>
      </w:pPr>
      <w:rPr>
        <w:rFonts w:hint="default"/>
      </w:rPr>
    </w:lvl>
    <w:lvl w:ilvl="1" w:tentative="1" w:tplc="20000019">
      <w:start w:val="1"/>
      <w:numFmt w:val="lowerLetter"/>
      <w:lvlText w:val="%2."/>
      <w:lvlJc w:val="left"/>
      <w:pPr>
        <w:ind w:hanging="360" w:left="1584"/>
      </w:pPr>
    </w:lvl>
    <w:lvl w:ilvl="2" w:tentative="1" w:tplc="2000001B">
      <w:start w:val="1"/>
      <w:numFmt w:val="lowerRoman"/>
      <w:lvlText w:val="%3."/>
      <w:lvlJc w:val="right"/>
      <w:pPr>
        <w:ind w:hanging="180" w:left="2304"/>
      </w:pPr>
    </w:lvl>
    <w:lvl w:ilvl="3" w:tentative="1" w:tplc="2000000F">
      <w:start w:val="1"/>
      <w:numFmt w:val="decimal"/>
      <w:lvlText w:val="%4."/>
      <w:lvlJc w:val="left"/>
      <w:pPr>
        <w:ind w:hanging="360" w:left="3024"/>
      </w:pPr>
    </w:lvl>
    <w:lvl w:ilvl="4" w:tentative="1" w:tplc="20000019">
      <w:start w:val="1"/>
      <w:numFmt w:val="lowerLetter"/>
      <w:lvlText w:val="%5."/>
      <w:lvlJc w:val="left"/>
      <w:pPr>
        <w:ind w:hanging="360" w:left="3744"/>
      </w:pPr>
    </w:lvl>
    <w:lvl w:ilvl="5" w:tentative="1" w:tplc="2000001B">
      <w:start w:val="1"/>
      <w:numFmt w:val="lowerRoman"/>
      <w:lvlText w:val="%6."/>
      <w:lvlJc w:val="right"/>
      <w:pPr>
        <w:ind w:hanging="180" w:left="4464"/>
      </w:pPr>
    </w:lvl>
    <w:lvl w:ilvl="6" w:tentative="1" w:tplc="2000000F">
      <w:start w:val="1"/>
      <w:numFmt w:val="decimal"/>
      <w:lvlText w:val="%7."/>
      <w:lvlJc w:val="left"/>
      <w:pPr>
        <w:ind w:hanging="360" w:left="5184"/>
      </w:pPr>
    </w:lvl>
    <w:lvl w:ilvl="7" w:tentative="1" w:tplc="20000019">
      <w:start w:val="1"/>
      <w:numFmt w:val="lowerLetter"/>
      <w:lvlText w:val="%8."/>
      <w:lvlJc w:val="left"/>
      <w:pPr>
        <w:ind w:hanging="360" w:left="5904"/>
      </w:pPr>
    </w:lvl>
    <w:lvl w:ilvl="8" w:tentative="1" w:tplc="2000001B">
      <w:start w:val="1"/>
      <w:numFmt w:val="lowerRoman"/>
      <w:lvlText w:val="%9."/>
      <w:lvlJc w:val="right"/>
      <w:pPr>
        <w:ind w:hanging="180" w:left="6624"/>
      </w:pPr>
    </w:lvl>
  </w:abstractNum>
  <w:abstractNum w15:restartNumberingAfterBreak="0" w:abstractNumId="34">
    <w:nsid w:val="59124C71"/>
    <w:multiLevelType w:val="hybridMultilevel"/>
    <w:tmpl w:val="7DCA5274"/>
    <w:lvl w:ilvl="0" w:tplc="2000000F">
      <w:start w:val="1"/>
      <w:numFmt w:val="decimal"/>
      <w:lvlText w:val="%1."/>
      <w:lvlJc w:val="left"/>
      <w:pPr>
        <w:ind w:hanging="360" w:left="1224"/>
      </w:pPr>
    </w:lvl>
    <w:lvl w:ilvl="1" w:tentative="1" w:tplc="20000019">
      <w:start w:val="1"/>
      <w:numFmt w:val="lowerLetter"/>
      <w:lvlText w:val="%2."/>
      <w:lvlJc w:val="left"/>
      <w:pPr>
        <w:ind w:hanging="360" w:left="1944"/>
      </w:pPr>
    </w:lvl>
    <w:lvl w:ilvl="2" w:tentative="1" w:tplc="2000001B">
      <w:start w:val="1"/>
      <w:numFmt w:val="lowerRoman"/>
      <w:lvlText w:val="%3."/>
      <w:lvlJc w:val="right"/>
      <w:pPr>
        <w:ind w:hanging="180" w:left="2664"/>
      </w:pPr>
    </w:lvl>
    <w:lvl w:ilvl="3" w:tentative="1" w:tplc="2000000F">
      <w:start w:val="1"/>
      <w:numFmt w:val="decimal"/>
      <w:lvlText w:val="%4."/>
      <w:lvlJc w:val="left"/>
      <w:pPr>
        <w:ind w:hanging="360" w:left="3384"/>
      </w:pPr>
    </w:lvl>
    <w:lvl w:ilvl="4" w:tentative="1" w:tplc="20000019">
      <w:start w:val="1"/>
      <w:numFmt w:val="lowerLetter"/>
      <w:lvlText w:val="%5."/>
      <w:lvlJc w:val="left"/>
      <w:pPr>
        <w:ind w:hanging="360" w:left="4104"/>
      </w:pPr>
    </w:lvl>
    <w:lvl w:ilvl="5" w:tentative="1" w:tplc="2000001B">
      <w:start w:val="1"/>
      <w:numFmt w:val="lowerRoman"/>
      <w:lvlText w:val="%6."/>
      <w:lvlJc w:val="right"/>
      <w:pPr>
        <w:ind w:hanging="180" w:left="4824"/>
      </w:pPr>
    </w:lvl>
    <w:lvl w:ilvl="6" w:tentative="1" w:tplc="2000000F">
      <w:start w:val="1"/>
      <w:numFmt w:val="decimal"/>
      <w:lvlText w:val="%7."/>
      <w:lvlJc w:val="left"/>
      <w:pPr>
        <w:ind w:hanging="360" w:left="5544"/>
      </w:pPr>
    </w:lvl>
    <w:lvl w:ilvl="7" w:tentative="1" w:tplc="20000019">
      <w:start w:val="1"/>
      <w:numFmt w:val="lowerLetter"/>
      <w:lvlText w:val="%8."/>
      <w:lvlJc w:val="left"/>
      <w:pPr>
        <w:ind w:hanging="360" w:left="6264"/>
      </w:pPr>
    </w:lvl>
    <w:lvl w:ilvl="8" w:tentative="1" w:tplc="2000001B">
      <w:start w:val="1"/>
      <w:numFmt w:val="lowerRoman"/>
      <w:lvlText w:val="%9."/>
      <w:lvlJc w:val="right"/>
      <w:pPr>
        <w:ind w:hanging="180" w:left="6984"/>
      </w:pPr>
    </w:lvl>
  </w:abstractNum>
  <w:abstractNum w15:restartNumberingAfterBreak="0" w:abstractNumId="35">
    <w:nsid w:val="59DB6789"/>
    <w:multiLevelType w:val="hybridMultilevel"/>
    <w:tmpl w:val="6D68D0B6"/>
    <w:lvl w:ilvl="0" w:tplc="20000003">
      <w:start w:val="1"/>
      <w:numFmt w:val="bullet"/>
      <w:lvlText w:val="o"/>
      <w:lvlJc w:val="left"/>
      <w:pPr>
        <w:ind w:hanging="360" w:left="1080"/>
      </w:pPr>
      <w:rPr>
        <w:rFonts w:ascii="Courier New" w:cs="Courier New" w:hAnsi="Courier New" w:hint="default"/>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6">
    <w:nsid w:val="5F3C39A3"/>
    <w:multiLevelType w:val="hybridMultilevel"/>
    <w:tmpl w:val="E904F5FA"/>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7">
    <w:nsid w:val="62F6553A"/>
    <w:multiLevelType w:val="hybridMultilevel"/>
    <w:tmpl w:val="EB98C926"/>
    <w:lvl w:ilvl="0" w:tplc="6E1A5290">
      <w:numFmt w:val="bullet"/>
      <w:lvlText w:val="-"/>
      <w:lvlJc w:val="left"/>
      <w:pPr>
        <w:ind w:hanging="360" w:left="720"/>
      </w:pPr>
      <w:rPr>
        <w:rFonts w:ascii="Arial Narrow" w:cstheme="minorBidi" w:eastAsiaTheme="minorHAnsi"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8">
    <w:nsid w:val="65332531"/>
    <w:multiLevelType w:val="hybridMultilevel"/>
    <w:tmpl w:val="0658C5C2"/>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39">
    <w:nsid w:val="6A4763E1"/>
    <w:multiLevelType w:val="hybridMultilevel"/>
    <w:tmpl w:val="DE88AEA2"/>
    <w:lvl w:ilvl="0" w:tplc="100C0003">
      <w:start w:val="1"/>
      <w:numFmt w:val="bullet"/>
      <w:lvlText w:val="o"/>
      <w:lvlJc w:val="left"/>
      <w:pPr>
        <w:ind w:hanging="360" w:left="720"/>
      </w:pPr>
      <w:rPr>
        <w:rFonts w:ascii="Courier New" w:cs="Courier New" w:hAnsi="Courier New"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6AF348D1"/>
    <w:multiLevelType w:val="hybridMultilevel"/>
    <w:tmpl w:val="A17A6D8A"/>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41">
    <w:nsid w:val="6CE31FD7"/>
    <w:multiLevelType w:val="hybridMultilevel"/>
    <w:tmpl w:val="A600B8EC"/>
    <w:lvl w:ilvl="0" w:tplc="B85AF90C">
      <w:start w:val="1"/>
      <w:numFmt w:val="bullet"/>
      <w:lvlText w:val=""/>
      <w:lvlJc w:val="left"/>
      <w:pPr>
        <w:ind w:hanging="360" w:left="720"/>
      </w:pPr>
      <w:rPr>
        <w:rFonts w:ascii="Symbol" w:hAnsi="Symbol" w:hint="default"/>
        <w:b/>
        <w:bCs/>
      </w:rPr>
    </w:lvl>
    <w:lvl w:ilvl="1" w:tplc="20000003">
      <w:start w:val="1"/>
      <w:numFmt w:val="bullet"/>
      <w:lvlText w:val="o"/>
      <w:lvlJc w:val="left"/>
      <w:pPr>
        <w:ind w:hanging="360" w:left="1440"/>
      </w:pPr>
      <w:rPr>
        <w:rFonts w:ascii="Courier New" w:cs="Courier New" w:hAnsi="Courier New" w:hint="default"/>
      </w:rPr>
    </w:lvl>
    <w:lvl w:ilvl="2"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42">
    <w:nsid w:val="6F7769B2"/>
    <w:multiLevelType w:val="hybridMultilevel"/>
    <w:tmpl w:val="C022633C"/>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3">
    <w:nsid w:val="70552C90"/>
    <w:multiLevelType w:val="hybridMultilevel"/>
    <w:tmpl w:val="8042CD6E"/>
    <w:lvl w:ilvl="0" w:tplc="EF08CABA">
      <w:start w:val="1"/>
      <w:numFmt w:val="bullet"/>
      <w:lvlText w:val=""/>
      <w:lvlJc w:val="left"/>
      <w:pPr>
        <w:ind w:hanging="360" w:left="720"/>
      </w:pPr>
      <w:rPr>
        <w:rFonts w:ascii="Symbol" w:hAnsi="Symbol" w:hint="default"/>
        <w:color w:val="E54143"/>
      </w:rPr>
    </w:lvl>
    <w:lvl w:ilvl="1" w:tplc="180A0003">
      <w:start w:val="1"/>
      <w:numFmt w:val="bullet"/>
      <w:lvlText w:val="o"/>
      <w:lvlJc w:val="left"/>
      <w:pPr>
        <w:ind w:hanging="360" w:left="1440"/>
      </w:pPr>
      <w:rPr>
        <w:rFonts w:ascii="Courier New" w:cs="Courier New" w:hAnsi="Courier New" w:hint="default"/>
      </w:rPr>
    </w:lvl>
    <w:lvl w:ilvl="2" w:tentative="1" w:tplc="180A0005">
      <w:start w:val="1"/>
      <w:numFmt w:val="bullet"/>
      <w:lvlText w:val=""/>
      <w:lvlJc w:val="left"/>
      <w:pPr>
        <w:ind w:hanging="360" w:left="2160"/>
      </w:pPr>
      <w:rPr>
        <w:rFonts w:ascii="Wingdings" w:hAnsi="Wingdings" w:hint="default"/>
      </w:rPr>
    </w:lvl>
    <w:lvl w:ilvl="3" w:tplc="180A0001">
      <w:start w:val="1"/>
      <w:numFmt w:val="bullet"/>
      <w:lvlText w:val=""/>
      <w:lvlJc w:val="left"/>
      <w:pPr>
        <w:ind w:hanging="360" w:left="2880"/>
      </w:pPr>
      <w:rPr>
        <w:rFonts w:ascii="Symbol" w:hAnsi="Symbol" w:hint="default"/>
      </w:rPr>
    </w:lvl>
    <w:lvl w:ilvl="4" w:tentative="1" w:tplc="180A0003">
      <w:start w:val="1"/>
      <w:numFmt w:val="bullet"/>
      <w:lvlText w:val="o"/>
      <w:lvlJc w:val="left"/>
      <w:pPr>
        <w:ind w:hanging="360" w:left="3600"/>
      </w:pPr>
      <w:rPr>
        <w:rFonts w:ascii="Courier New" w:cs="Courier New" w:hAnsi="Courier New" w:hint="default"/>
      </w:rPr>
    </w:lvl>
    <w:lvl w:ilvl="5" w:tentative="1" w:tplc="180A0005">
      <w:start w:val="1"/>
      <w:numFmt w:val="bullet"/>
      <w:lvlText w:val=""/>
      <w:lvlJc w:val="left"/>
      <w:pPr>
        <w:ind w:hanging="360" w:left="4320"/>
      </w:pPr>
      <w:rPr>
        <w:rFonts w:ascii="Wingdings" w:hAnsi="Wingdings" w:hint="default"/>
      </w:rPr>
    </w:lvl>
    <w:lvl w:ilvl="6" w:tentative="1" w:tplc="180A0001">
      <w:start w:val="1"/>
      <w:numFmt w:val="bullet"/>
      <w:lvlText w:val=""/>
      <w:lvlJc w:val="left"/>
      <w:pPr>
        <w:ind w:hanging="360" w:left="5040"/>
      </w:pPr>
      <w:rPr>
        <w:rFonts w:ascii="Symbol" w:hAnsi="Symbol" w:hint="default"/>
      </w:rPr>
    </w:lvl>
    <w:lvl w:ilvl="7" w:tentative="1" w:tplc="180A0003">
      <w:start w:val="1"/>
      <w:numFmt w:val="bullet"/>
      <w:lvlText w:val="o"/>
      <w:lvlJc w:val="left"/>
      <w:pPr>
        <w:ind w:hanging="360" w:left="5760"/>
      </w:pPr>
      <w:rPr>
        <w:rFonts w:ascii="Courier New" w:cs="Courier New" w:hAnsi="Courier New" w:hint="default"/>
      </w:rPr>
    </w:lvl>
    <w:lvl w:ilvl="8" w:tentative="1" w:tplc="180A0005">
      <w:start w:val="1"/>
      <w:numFmt w:val="bullet"/>
      <w:lvlText w:val=""/>
      <w:lvlJc w:val="left"/>
      <w:pPr>
        <w:ind w:hanging="360" w:left="6480"/>
      </w:pPr>
      <w:rPr>
        <w:rFonts w:ascii="Wingdings" w:hAnsi="Wingdings" w:hint="default"/>
      </w:rPr>
    </w:lvl>
  </w:abstractNum>
  <w:abstractNum w15:restartNumberingAfterBreak="0" w:abstractNumId="44">
    <w:nsid w:val="7267252A"/>
    <w:multiLevelType w:val="hybridMultilevel"/>
    <w:tmpl w:val="E5FA630E"/>
    <w:lvl w:ilvl="0" w:tplc="2000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7CED5726"/>
    <w:multiLevelType w:val="hybridMultilevel"/>
    <w:tmpl w:val="06D22A0A"/>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46">
    <w:nsid w:val="7D61398E"/>
    <w:multiLevelType w:val="hybridMultilevel"/>
    <w:tmpl w:val="1BE8FD52"/>
    <w:lvl w:ilvl="0" w:tplc="C9C0620E">
      <w:start w:val="1"/>
      <w:numFmt w:val="bullet"/>
      <w:lvlText w:val="o"/>
      <w:lvlJc w:val="left"/>
      <w:pPr>
        <w:ind w:hanging="360" w:left="720"/>
      </w:pPr>
      <w:rPr>
        <w:rFonts w:ascii="Courier New" w:cs="Courier New" w:hAnsi="Courier New" w:hint="default"/>
        <w:color w:themeColor="text1" w:val="000000"/>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7">
    <w:nsid w:val="7E3D2EC3"/>
    <w:multiLevelType w:val="hybridMultilevel"/>
    <w:tmpl w:val="765C277C"/>
    <w:lvl w:ilvl="0" w:tplc="7CE830A4">
      <w:start w:val="1"/>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01501535" w:numId="1">
    <w:abstractNumId w:val="43"/>
  </w:num>
  <w:num w16cid:durableId="1739476191" w:numId="2">
    <w:abstractNumId w:val="46"/>
  </w:num>
  <w:num w16cid:durableId="596670943" w:numId="3">
    <w:abstractNumId w:val="30"/>
  </w:num>
  <w:num w16cid:durableId="960113730" w:numId="4">
    <w:abstractNumId w:val="45"/>
  </w:num>
  <w:num w16cid:durableId="1223179917" w:numId="5">
    <w:abstractNumId w:val="28"/>
  </w:num>
  <w:num w16cid:durableId="2095936924" w:numId="6">
    <w:abstractNumId w:val="23"/>
  </w:num>
  <w:num w16cid:durableId="168104609" w:numId="7">
    <w:abstractNumId w:val="26"/>
  </w:num>
  <w:num w16cid:durableId="241721013" w:numId="8">
    <w:abstractNumId w:val="3"/>
  </w:num>
  <w:num w16cid:durableId="316039221" w:numId="9">
    <w:abstractNumId w:val="2"/>
  </w:num>
  <w:num w16cid:durableId="1321151716" w:numId="10">
    <w:abstractNumId w:val="39"/>
  </w:num>
  <w:num w16cid:durableId="1133330569" w:numId="11">
    <w:abstractNumId w:val="8"/>
  </w:num>
  <w:num w16cid:durableId="1898281747" w:numId="12">
    <w:abstractNumId w:val="11"/>
  </w:num>
  <w:num w16cid:durableId="838886467" w:numId="13">
    <w:abstractNumId w:val="16"/>
  </w:num>
  <w:num w16cid:durableId="2139029661" w:numId="14">
    <w:abstractNumId w:val="27"/>
  </w:num>
  <w:num w16cid:durableId="821964078" w:numId="15">
    <w:abstractNumId w:val="42"/>
  </w:num>
  <w:num w16cid:durableId="238174616" w:numId="16">
    <w:abstractNumId w:val="10"/>
  </w:num>
  <w:num w16cid:durableId="2125416300" w:numId="17">
    <w:abstractNumId w:val="9"/>
  </w:num>
  <w:num w16cid:durableId="563762647" w:numId="18">
    <w:abstractNumId w:val="25"/>
  </w:num>
  <w:num w16cid:durableId="1673871109" w:numId="19">
    <w:abstractNumId w:val="35"/>
  </w:num>
  <w:num w16cid:durableId="185798969" w:numId="20">
    <w:abstractNumId w:val="34"/>
  </w:num>
  <w:num w16cid:durableId="1690445934" w:numId="21">
    <w:abstractNumId w:val="33"/>
  </w:num>
  <w:num w16cid:durableId="1231697088" w:numId="22">
    <w:abstractNumId w:val="6"/>
  </w:num>
  <w:num w16cid:durableId="264121971" w:numId="23">
    <w:abstractNumId w:val="19"/>
  </w:num>
  <w:num w16cid:durableId="749087129" w:numId="24">
    <w:abstractNumId w:val="20"/>
  </w:num>
  <w:num w16cid:durableId="1518689442" w:numId="25">
    <w:abstractNumId w:val="44"/>
  </w:num>
  <w:num w16cid:durableId="485054717" w:numId="26">
    <w:abstractNumId w:val="7"/>
  </w:num>
  <w:num w16cid:durableId="6828864" w:numId="27">
    <w:abstractNumId w:val="38"/>
  </w:num>
  <w:num w16cid:durableId="1427919968" w:numId="28">
    <w:abstractNumId w:val="12"/>
  </w:num>
  <w:num w16cid:durableId="1988244589" w:numId="29">
    <w:abstractNumId w:val="21"/>
  </w:num>
  <w:num w16cid:durableId="2050647386" w:numId="30">
    <w:abstractNumId w:val="41"/>
  </w:num>
  <w:num w16cid:durableId="476532058" w:numId="31">
    <w:abstractNumId w:val="47"/>
  </w:num>
  <w:num w16cid:durableId="78334076" w:numId="32">
    <w:abstractNumId w:val="1"/>
  </w:num>
  <w:num w16cid:durableId="107244739" w:numId="33">
    <w:abstractNumId w:val="31"/>
  </w:num>
  <w:num w16cid:durableId="1558054906" w:numId="34">
    <w:abstractNumId w:val="24"/>
  </w:num>
  <w:num w16cid:durableId="1887837244" w:numId="35">
    <w:abstractNumId w:val="40"/>
  </w:num>
  <w:num w16cid:durableId="420490370" w:numId="36">
    <w:abstractNumId w:val="22"/>
  </w:num>
  <w:num w16cid:durableId="773087580" w:numId="37">
    <w:abstractNumId w:val="32"/>
  </w:num>
  <w:num w16cid:durableId="1056203373" w:numId="38">
    <w:abstractNumId w:val="37"/>
  </w:num>
  <w:num w16cid:durableId="869104721" w:numId="39">
    <w:abstractNumId w:val="0"/>
  </w:num>
  <w:num w16cid:durableId="608049387" w:numId="40">
    <w:abstractNumId w:val="13"/>
  </w:num>
  <w:num w16cid:durableId="35738322" w:numId="41">
    <w:abstractNumId w:val="29"/>
  </w:num>
  <w:num w16cid:durableId="1726106047" w:numId="42">
    <w:abstractNumId w:val="18"/>
  </w:num>
  <w:num w16cid:durableId="1428228560" w:numId="43">
    <w:abstractNumId w:val="15"/>
  </w:num>
  <w:num w16cid:durableId="1407650466" w:numId="44">
    <w:abstractNumId w:val="5"/>
  </w:num>
  <w:num w16cid:durableId="789975832" w:numId="45">
    <w:abstractNumId w:val="17"/>
  </w:num>
  <w:num w16cid:durableId="41101768" w:numId="46">
    <w:abstractNumId w:val="4"/>
  </w:num>
  <w:num w16cid:durableId="1685477892" w:numId="47">
    <w:abstractNumId w:val="14"/>
  </w:num>
  <w:num w16cid:durableId="1472167870" w:numId="48">
    <w:abstractNumId w:val="3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hyphenationZone w:val="425"/>
  <w:drawingGridHorizontalSpacing w:val="110"/>
  <w:drawingGridVerticalSpacing w:val="360"/>
  <w:displayHorizontalDrawingGridEvery w:val="2"/>
  <w:displayVerticalDrawingGridEvery w:val="0"/>
  <w:characterSpacingControl w:val="doNotCompress"/>
  <w:savePreviewPicture/>
  <w:hdrShapeDefaults>
    <o:shapedefaults spidmax="2050" v:ext="edit">
      <o:colormru colors="#58585a,#ee5859" v:ext="edit"/>
    </o:shapedefaults>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170B"/>
    <w:rsid w:val="00154935"/>
    <w:rsid w:val="00154E01"/>
    <w:rsid w:val="001556F3"/>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640E"/>
    <w:rsid w:val="001A67F4"/>
    <w:rsid w:val="001A7041"/>
    <w:rsid w:val="001A77AC"/>
    <w:rsid w:val="001A7FF4"/>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F64"/>
    <w:rsid w:val="0038485E"/>
    <w:rsid w:val="0038543C"/>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EF7"/>
    <w:rsid w:val="00420F53"/>
    <w:rsid w:val="00421074"/>
    <w:rsid w:val="004245A7"/>
    <w:rsid w:val="00424E92"/>
    <w:rsid w:val="0042567D"/>
    <w:rsid w:val="00427C93"/>
    <w:rsid w:val="00427E5C"/>
    <w:rsid w:val="00430447"/>
    <w:rsid w:val="004327EF"/>
    <w:rsid w:val="00433486"/>
    <w:rsid w:val="00433F97"/>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208"/>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5DD"/>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877E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00B"/>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67E"/>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FBA"/>
    <w:rsid w:val="00725C17"/>
    <w:rsid w:val="0072755F"/>
    <w:rsid w:val="00727FBB"/>
    <w:rsid w:val="00730B27"/>
    <w:rsid w:val="007310D2"/>
    <w:rsid w:val="007322F6"/>
    <w:rsid w:val="0073351A"/>
    <w:rsid w:val="00733F00"/>
    <w:rsid w:val="00735034"/>
    <w:rsid w:val="007350C8"/>
    <w:rsid w:val="00736E19"/>
    <w:rsid w:val="00736F11"/>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48D8"/>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2BED"/>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658"/>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27CC0"/>
    <w:rsid w:val="00A304C8"/>
    <w:rsid w:val="00A307C1"/>
    <w:rsid w:val="00A308B8"/>
    <w:rsid w:val="00A323EB"/>
    <w:rsid w:val="00A32D33"/>
    <w:rsid w:val="00A33012"/>
    <w:rsid w:val="00A33C12"/>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41D9"/>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37C0C"/>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1FF"/>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BDF"/>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4F74"/>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2BC"/>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1C55"/>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26BB2"/>
    <w:rsid w:val="00F3178C"/>
    <w:rsid w:val="00F32CE7"/>
    <w:rsid w:val="00F33394"/>
    <w:rsid w:val="00F342BA"/>
    <w:rsid w:val="00F343E9"/>
    <w:rsid w:val="00F348A9"/>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colormru colors="#58585a,#ee5859" v:ext="edi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mbria" w:hAnsi="Calibri"/>
        <w:lang w:bidi="ar-SA" w:eastAsia="en-US" w:val="en-US"/>
      </w:rPr>
    </w:rPrDefault>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pdy"/>
    <w:rsid w:val="00E340C7"/>
    <w:pPr>
      <w:spacing w:after="120" w:before="120" w:line="276" w:lineRule="auto"/>
      <w:jc w:val="both"/>
    </w:pPr>
    <w:rPr>
      <w:rFonts w:ascii="Arial Narrow" w:hAnsi="Arial Narrow"/>
      <w:sz w:val="22"/>
      <w:szCs w:val="22"/>
      <w:lang w:eastAsia="fr-FR" w:val="en-GB"/>
    </w:rPr>
  </w:style>
  <w:style w:styleId="Heading1" w:type="paragraph">
    <w:name w:val="heading 1"/>
    <w:basedOn w:val="Normal"/>
    <w:next w:val="Normal"/>
    <w:link w:val="Heading1Char"/>
    <w:uiPriority w:val="9"/>
    <w:qFormat/>
    <w:rsid w:val="006D5060"/>
    <w:pPr>
      <w:keepNext/>
      <w:spacing w:before="200" w:line="240" w:lineRule="auto"/>
      <w:outlineLvl w:val="0"/>
    </w:pPr>
    <w:rPr>
      <w:rFonts w:eastAsia="Times New Roman"/>
      <w:b/>
      <w:noProof/>
      <w:color w:themeColor="accent1" w:val="EE5859"/>
      <w:sz w:val="32"/>
      <w:szCs w:val="32"/>
      <w:lang w:val="fr-FR"/>
    </w:rPr>
  </w:style>
  <w:style w:styleId="Heading2" w:type="paragraph">
    <w:name w:val="heading 2"/>
    <w:basedOn w:val="Heading4"/>
    <w:next w:val="Normal"/>
    <w:link w:val="Heading2Char"/>
    <w:uiPriority w:val="9"/>
    <w:unhideWhenUsed/>
    <w:qFormat/>
    <w:rsid w:val="00931139"/>
    <w:pPr>
      <w:outlineLvl w:val="1"/>
    </w:pPr>
    <w:rPr>
      <w:color w:themeColor="accent1" w:val="EE5859"/>
      <w:sz w:val="28"/>
      <w:szCs w:val="32"/>
    </w:rPr>
  </w:style>
  <w:style w:styleId="Heading3" w:type="paragraph">
    <w:name w:val="heading 3"/>
    <w:basedOn w:val="Heading5"/>
    <w:next w:val="Normal"/>
    <w:link w:val="Heading3Char"/>
    <w:uiPriority w:val="9"/>
    <w:unhideWhenUsed/>
    <w:qFormat/>
    <w:rsid w:val="00931139"/>
    <w:pPr>
      <w:outlineLvl w:val="2"/>
    </w:pPr>
  </w:style>
  <w:style w:styleId="Heading4" w:type="paragraph">
    <w:name w:val="heading 4"/>
    <w:basedOn w:val="Heading1"/>
    <w:next w:val="Normal"/>
    <w:link w:val="Heading4Char"/>
    <w:uiPriority w:val="9"/>
    <w:unhideWhenUsed/>
    <w:qFormat/>
    <w:rsid w:val="00931139"/>
    <w:pPr>
      <w:keepLines/>
      <w:outlineLvl w:val="3"/>
    </w:pPr>
    <w:rPr>
      <w:rFonts w:asciiTheme="majorHAnsi" w:hAnsiTheme="majorHAnsi"/>
      <w:bCs/>
      <w:iCs/>
      <w:smallCaps/>
      <w:color w:themeColor="accent4" w:themeShade="80" w:val="A24709"/>
      <w:sz w:val="22"/>
      <w:szCs w:val="24"/>
    </w:rPr>
  </w:style>
  <w:style w:styleId="Heading5" w:type="paragraph">
    <w:name w:val="heading 5"/>
    <w:basedOn w:val="Normal"/>
    <w:next w:val="Normal"/>
    <w:link w:val="Heading5Char"/>
    <w:uiPriority w:val="9"/>
    <w:unhideWhenUsed/>
    <w:qFormat/>
    <w:rsid w:val="001E12B2"/>
    <w:pPr>
      <w:keepNext/>
      <w:keepLines/>
      <w:spacing w:after="0"/>
      <w:outlineLvl w:val="4"/>
    </w:pPr>
    <w:rPr>
      <w:rFonts w:cstheme="majorBidi" w:eastAsiaTheme="majorEastAsia"/>
      <w:b/>
      <w:color w:val="58585A"/>
      <w:sz w:val="24"/>
    </w:rPr>
  </w:style>
  <w:style w:styleId="Heading6" w:type="paragraph">
    <w:name w:val="heading 6"/>
    <w:basedOn w:val="Normal"/>
    <w:next w:val="Normal"/>
    <w:link w:val="Heading6Char"/>
    <w:uiPriority w:val="9"/>
    <w:unhideWhenUsed/>
    <w:qFormat/>
    <w:rsid w:val="00C71711"/>
    <w:pPr>
      <w:keepNext/>
      <w:keepLines/>
      <w:spacing w:after="0" w:before="40"/>
      <w:outlineLvl w:val="5"/>
    </w:pPr>
    <w:rPr>
      <w:rFonts w:asciiTheme="majorHAnsi" w:cstheme="majorBidi" w:eastAsiaTheme="majorEastAsia" w:hAnsiTheme="majorHAnsi"/>
      <w:color w:themeColor="accent1" w:themeShade="7F" w:val="930F0F"/>
    </w:rPr>
  </w:style>
  <w:style w:styleId="Heading7" w:type="paragraph">
    <w:name w:val="heading 7"/>
    <w:basedOn w:val="Normal"/>
    <w:next w:val="Normal"/>
    <w:link w:val="Heading7Char"/>
    <w:uiPriority w:val="9"/>
    <w:unhideWhenUsed/>
    <w:qFormat/>
    <w:rsid w:val="00907CFC"/>
    <w:pPr>
      <w:keepNext/>
      <w:keepLines/>
      <w:spacing w:after="0" w:before="40"/>
      <w:outlineLvl w:val="6"/>
    </w:pPr>
    <w:rPr>
      <w:rFonts w:asciiTheme="majorHAnsi" w:cstheme="majorBidi" w:eastAsiaTheme="majorEastAsia" w:hAnsiTheme="majorHAnsi"/>
      <w:i/>
      <w:iCs/>
      <w:color w:themeColor="accent1" w:themeShade="7F" w:val="930F0F"/>
    </w:rPr>
  </w:style>
  <w:style w:styleId="Heading8" w:type="paragraph">
    <w:name w:val="heading 8"/>
    <w:basedOn w:val="Normal"/>
    <w:next w:val="Normal"/>
    <w:link w:val="Heading8Char"/>
    <w:uiPriority w:val="9"/>
    <w:unhideWhenUsed/>
    <w:qFormat/>
    <w:rsid w:val="00931139"/>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uiPriority w:val="9"/>
    <w:rsid w:val="006D5060"/>
    <w:rPr>
      <w:rFonts w:ascii="Arial Narrow" w:eastAsia="Times New Roman" w:hAnsi="Arial Narrow"/>
      <w:b/>
      <w:noProof/>
      <w:color w:themeColor="accent1" w:val="EE5859"/>
      <w:sz w:val="32"/>
      <w:szCs w:val="32"/>
      <w:lang w:eastAsia="fr-FR" w:val="fr-FR"/>
    </w:rPr>
  </w:style>
  <w:style w:customStyle="1" w:styleId="Heading2Char" w:type="character">
    <w:name w:val="Heading 2 Char"/>
    <w:link w:val="Heading2"/>
    <w:uiPriority w:val="9"/>
    <w:rsid w:val="00931139"/>
    <w:rPr>
      <w:rFonts w:asciiTheme="majorHAnsi" w:eastAsia="Times New Roman" w:hAnsiTheme="majorHAnsi"/>
      <w:b/>
      <w:bCs/>
      <w:iCs/>
      <w:smallCaps/>
      <w:noProof/>
      <w:color w:themeColor="accent1" w:val="EE5859"/>
      <w:sz w:val="28"/>
      <w:szCs w:val="32"/>
      <w:lang w:eastAsia="fr-FR" w:val="fr-FR"/>
    </w:rPr>
  </w:style>
  <w:style w:customStyle="1" w:styleId="Heading3Char" w:type="character">
    <w:name w:val="Heading 3 Char"/>
    <w:link w:val="Heading3"/>
    <w:uiPriority w:val="9"/>
    <w:rsid w:val="00931139"/>
    <w:rPr>
      <w:rFonts w:ascii="Arial Narrow" w:cstheme="majorBidi" w:eastAsiaTheme="majorEastAsia" w:hAnsi="Arial Narrow"/>
      <w:b/>
      <w:color w:val="58585A"/>
      <w:sz w:val="24"/>
      <w:szCs w:val="22"/>
      <w:lang w:eastAsia="fr-FR" w:val="en-GB"/>
    </w:rPr>
  </w:style>
  <w:style w:styleId="TOC1" w:type="paragraph">
    <w:name w:val="toc 1"/>
    <w:basedOn w:val="Normal"/>
    <w:next w:val="Normal"/>
    <w:autoRedefine/>
    <w:uiPriority w:val="39"/>
    <w:unhideWhenUsed/>
    <w:rsid w:val="00F26BB2"/>
    <w:pPr>
      <w:tabs>
        <w:tab w:leader="dot" w:pos="9737" w:val="right"/>
      </w:tabs>
      <w:spacing w:after="0" w:before="0"/>
    </w:pPr>
    <w:rPr>
      <w:rFonts w:cs="Arial" w:eastAsia="Times New Roman"/>
      <w:b/>
      <w:smallCaps/>
      <w:noProof/>
      <w:color w:val="EE5859"/>
      <w:kern w:val="28"/>
    </w:rPr>
  </w:style>
  <w:style w:styleId="TOC2" w:type="paragraph">
    <w:name w:val="toc 2"/>
    <w:basedOn w:val="Normal"/>
    <w:next w:val="Normal"/>
    <w:autoRedefine/>
    <w:uiPriority w:val="39"/>
    <w:unhideWhenUsed/>
    <w:rsid w:val="001556F3"/>
    <w:pPr>
      <w:tabs>
        <w:tab w:pos="660" w:val="left"/>
        <w:tab w:pos="1418" w:val="right"/>
        <w:tab w:leader="dot" w:pos="9737" w:val="right"/>
      </w:tabs>
      <w:spacing w:after="0" w:before="0" w:line="240" w:lineRule="auto"/>
      <w:ind w:left="660"/>
      <w:jc w:val="left"/>
    </w:pPr>
    <w:rPr>
      <w:rFonts w:cs="Arial"/>
      <w:noProof/>
    </w:rPr>
  </w:style>
  <w:style w:styleId="TOC3" w:type="paragraph">
    <w:name w:val="toc 3"/>
    <w:basedOn w:val="Normal"/>
    <w:next w:val="Normal"/>
    <w:autoRedefine/>
    <w:uiPriority w:val="39"/>
    <w:unhideWhenUsed/>
    <w:rsid w:val="00F26BB2"/>
    <w:pPr>
      <w:tabs>
        <w:tab w:leader="dot" w:pos="9734" w:val="right"/>
      </w:tabs>
      <w:spacing w:after="0" w:before="0" w:line="240" w:lineRule="auto"/>
      <w:ind w:left="864"/>
      <w:jc w:val="left"/>
    </w:pPr>
    <w:rPr>
      <w:color w:val="EE5859"/>
      <w:lang w:eastAsia="ja-JP"/>
    </w:rPr>
  </w:style>
  <w:style w:styleId="Caption" w:type="paragraph">
    <w:name w:val="caption"/>
    <w:basedOn w:val="Normal"/>
    <w:next w:val="Normal"/>
    <w:unhideWhenUsed/>
    <w:qFormat/>
    <w:rsid w:val="0033374A"/>
    <w:rPr>
      <w:b/>
      <w:color w:val="58585A"/>
      <w:sz w:val="20"/>
      <w:szCs w:val="20"/>
    </w:rPr>
  </w:style>
  <w:style w:styleId="Title" w:type="paragraph">
    <w:name w:val="Title"/>
    <w:basedOn w:val="Normal"/>
    <w:next w:val="Normal"/>
    <w:link w:val="TitleChar"/>
    <w:uiPriority w:val="10"/>
    <w:qFormat/>
    <w:rsid w:val="00496650"/>
    <w:pPr>
      <w:pBdr>
        <w:bottom w:color="4F81BD" w:space="4" w:sz="8" w:val="single"/>
      </w:pBdr>
      <w:spacing w:after="300" w:line="240" w:lineRule="auto"/>
      <w:contextualSpacing/>
    </w:pPr>
    <w:rPr>
      <w:rFonts w:eastAsia="MS Gothic"/>
      <w:b/>
      <w:color w:val="244061"/>
      <w:spacing w:val="5"/>
      <w:kern w:val="28"/>
      <w:sz w:val="44"/>
      <w:szCs w:val="52"/>
    </w:rPr>
  </w:style>
  <w:style w:customStyle="1" w:styleId="TitleChar" w:type="character">
    <w:name w:val="Title Char"/>
    <w:link w:val="Title"/>
    <w:uiPriority w:val="10"/>
    <w:rsid w:val="00496650"/>
    <w:rPr>
      <w:rFonts w:ascii="Arial Narrow" w:cs="Times New Roman" w:eastAsia="MS Gothic" w:hAnsi="Arial Narrow"/>
      <w:b/>
      <w:color w:val="244061"/>
      <w:spacing w:val="5"/>
      <w:kern w:val="28"/>
      <w:sz w:val="44"/>
      <w:szCs w:val="52"/>
    </w:rPr>
  </w:style>
  <w:style w:styleId="Subtitle" w:type="paragraph">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customStyle="1" w:styleId="SubtitleChar" w:type="character">
    <w:name w:val="Subtitle Char"/>
    <w:link w:val="Subtitle"/>
    <w:uiPriority w:val="11"/>
    <w:rsid w:val="00496650"/>
    <w:rPr>
      <w:rFonts w:ascii="Calibri" w:cs="Times New Roman" w:eastAsia="Times New Roman" w:hAnsi="Calibri"/>
      <w:i/>
      <w:iCs/>
      <w:color w:val="4F81BD"/>
      <w:spacing w:val="15"/>
      <w:sz w:val="24"/>
      <w:szCs w:val="24"/>
    </w:rPr>
  </w:style>
  <w:style w:styleId="NoSpacing" w:type="paragraph">
    <w:name w:val="No Spacing"/>
    <w:link w:val="NoSpacingChar"/>
    <w:qFormat/>
    <w:rsid w:val="00496650"/>
    <w:rPr>
      <w:sz w:val="22"/>
      <w:szCs w:val="22"/>
      <w:lang w:val="fr-FR"/>
    </w:rPr>
  </w:style>
  <w:style w:customStyle="1" w:styleId="NoSpacingChar" w:type="character">
    <w:name w:val="No Spacing Char"/>
    <w:link w:val="NoSpacing"/>
    <w:uiPriority w:val="1"/>
    <w:rsid w:val="00496650"/>
    <w:rPr>
      <w:sz w:val="22"/>
      <w:szCs w:val="22"/>
      <w:lang w:val="fr-FR"/>
    </w:rPr>
  </w:style>
  <w:style w:styleId="ListParagraph" w:type="paragraph">
    <w:name w:val="List Paragraph"/>
    <w:basedOn w:val="Normal"/>
    <w:uiPriority w:val="34"/>
    <w:qFormat/>
    <w:rsid w:val="003B1927"/>
    <w:pPr>
      <w:spacing w:line="240" w:lineRule="auto"/>
      <w:ind w:left="720"/>
      <w:contextualSpacing/>
      <w:jc w:val="left"/>
    </w:pPr>
  </w:style>
  <w:style w:styleId="TOCHeading" w:type="paragraph">
    <w:name w:val="TOC Heading"/>
    <w:basedOn w:val="Heading1"/>
    <w:next w:val="Normal"/>
    <w:uiPriority w:val="39"/>
    <w:unhideWhenUsed/>
    <w:qFormat/>
    <w:rsid w:val="00496650"/>
    <w:pPr>
      <w:keepLines/>
      <w:spacing w:before="480" w:line="276" w:lineRule="auto"/>
      <w:outlineLvl w:val="9"/>
    </w:pPr>
    <w:rPr>
      <w:rFonts w:ascii="Cambria" w:eastAsia="MS Gothic" w:hAnsi="Cambria"/>
      <w:bCs/>
      <w:i/>
      <w:color w:val="365F91"/>
      <w:sz w:val="28"/>
      <w:szCs w:val="28"/>
      <w:lang w:eastAsia="ja-JP" w:val="en-US"/>
    </w:rPr>
  </w:style>
  <w:style w:customStyle="1" w:styleId="HeadingACTEDReport" w:type="paragraph">
    <w:name w:val="Heading ACTED Report"/>
    <w:basedOn w:val="Heading2"/>
    <w:qFormat/>
    <w:rsid w:val="00496650"/>
    <w:rPr>
      <w:smallCaps w:val="0"/>
      <w:color w:val="595959"/>
      <w:sz w:val="32"/>
      <w:szCs w:val="28"/>
    </w:rPr>
  </w:style>
  <w:style w:customStyle="1" w:styleId="Sub-HeadingACTEDReport" w:type="paragraph">
    <w:name w:val="Sub-Heading ACTED Report"/>
    <w:basedOn w:val="HeadingACTEDReport"/>
    <w:next w:val="Normal"/>
    <w:qFormat/>
    <w:rsid w:val="00496650"/>
    <w:pPr>
      <w:spacing w:before="120"/>
      <w:ind w:left="360"/>
    </w:pPr>
    <w:rPr>
      <w:color w:val="244061"/>
      <w:sz w:val="24"/>
      <w:szCs w:val="24"/>
    </w:rPr>
  </w:style>
  <w:style w:customStyle="1" w:styleId="Default" w:type="paragraph">
    <w:name w:val="Default"/>
    <w:rsid w:val="000D35ED"/>
    <w:pPr>
      <w:autoSpaceDE w:val="0"/>
      <w:autoSpaceDN w:val="0"/>
      <w:adjustRightInd w:val="0"/>
    </w:pPr>
    <w:rPr>
      <w:rFonts w:ascii="Arial" w:cs="Arial" w:eastAsia="Times New Roman" w:hAnsi="Arial"/>
      <w:color w:val="000000"/>
      <w:sz w:val="24"/>
      <w:szCs w:val="24"/>
    </w:rPr>
  </w:style>
  <w:style w:styleId="Header" w:type="paragraph">
    <w:name w:val="header"/>
    <w:basedOn w:val="Normal"/>
    <w:link w:val="HeaderChar"/>
    <w:uiPriority w:val="99"/>
    <w:unhideWhenUsed/>
    <w:rsid w:val="00880C87"/>
    <w:pPr>
      <w:tabs>
        <w:tab w:pos="4513" w:val="center"/>
        <w:tab w:pos="9026" w:val="right"/>
      </w:tabs>
      <w:spacing w:after="0" w:line="240" w:lineRule="auto"/>
    </w:pPr>
  </w:style>
  <w:style w:customStyle="1" w:styleId="HeaderChar" w:type="character">
    <w:name w:val="Header Char"/>
    <w:link w:val="Header"/>
    <w:uiPriority w:val="99"/>
    <w:rsid w:val="00880C87"/>
    <w:rPr>
      <w:sz w:val="22"/>
      <w:szCs w:val="22"/>
    </w:rPr>
  </w:style>
  <w:style w:styleId="Footer" w:type="paragraph">
    <w:name w:val="footer"/>
    <w:basedOn w:val="Normal"/>
    <w:link w:val="FooterChar"/>
    <w:uiPriority w:val="99"/>
    <w:unhideWhenUsed/>
    <w:rsid w:val="00880C87"/>
    <w:pPr>
      <w:tabs>
        <w:tab w:pos="4513" w:val="center"/>
        <w:tab w:pos="9026" w:val="right"/>
      </w:tabs>
      <w:spacing w:after="0" w:line="240" w:lineRule="auto"/>
    </w:pPr>
  </w:style>
  <w:style w:customStyle="1" w:styleId="FooterChar" w:type="character">
    <w:name w:val="Footer Char"/>
    <w:link w:val="Footer"/>
    <w:uiPriority w:val="99"/>
    <w:rsid w:val="00880C87"/>
    <w:rPr>
      <w:sz w:val="22"/>
      <w:szCs w:val="22"/>
    </w:rPr>
  </w:style>
  <w:style w:styleId="BalloonText" w:type="paragraph">
    <w:name w:val="Balloon Text"/>
    <w:basedOn w:val="Normal"/>
    <w:link w:val="BalloonTextChar"/>
    <w:uiPriority w:val="99"/>
    <w:semiHidden/>
    <w:unhideWhenUsed/>
    <w:rsid w:val="00880C87"/>
    <w:pPr>
      <w:spacing w:after="0" w:line="240" w:lineRule="auto"/>
    </w:pPr>
    <w:rPr>
      <w:rFonts w:ascii="Tahoma" w:cs="Tahoma" w:hAnsi="Tahoma"/>
      <w:sz w:val="16"/>
      <w:szCs w:val="16"/>
    </w:rPr>
  </w:style>
  <w:style w:customStyle="1" w:styleId="BalloonTextChar" w:type="character">
    <w:name w:val="Balloon Text Char"/>
    <w:link w:val="BalloonText"/>
    <w:uiPriority w:val="99"/>
    <w:semiHidden/>
    <w:rsid w:val="00880C87"/>
    <w:rPr>
      <w:rFonts w:ascii="Tahoma" w:cs="Tahoma" w:hAnsi="Tahoma"/>
      <w:sz w:val="16"/>
      <w:szCs w:val="16"/>
    </w:rPr>
  </w:style>
  <w:style w:customStyle="1" w:styleId="A4" w:type="character">
    <w:name w:val="A4"/>
    <w:uiPriority w:val="99"/>
    <w:rsid w:val="00DF0413"/>
    <w:rPr>
      <w:rFonts w:cs="Trade Gothic LT Std Bold"/>
      <w:b/>
      <w:bCs/>
      <w:color w:val="000000"/>
      <w:sz w:val="26"/>
      <w:szCs w:val="26"/>
    </w:rPr>
  </w:style>
  <w:style w:customStyle="1" w:styleId="A3" w:type="character">
    <w:name w:val="A3"/>
    <w:uiPriority w:val="99"/>
    <w:rsid w:val="00DF0413"/>
    <w:rPr>
      <w:rFonts w:cs="Trade Gothic LT Std Bold"/>
      <w:b/>
      <w:bCs/>
      <w:color w:val="000000"/>
      <w:sz w:val="38"/>
      <w:szCs w:val="38"/>
    </w:rPr>
  </w:style>
  <w:style w:customStyle="1" w:styleId="BasicParagraph" w:type="paragraph">
    <w:name w:val="[Basic Paragraph]"/>
    <w:basedOn w:val="Normal"/>
    <w:uiPriority w:val="99"/>
    <w:rsid w:val="00AF2B99"/>
    <w:pPr>
      <w:autoSpaceDE w:val="0"/>
      <w:autoSpaceDN w:val="0"/>
      <w:adjustRightInd w:val="0"/>
      <w:spacing w:after="0" w:line="288" w:lineRule="auto"/>
      <w:jc w:val="left"/>
      <w:textAlignment w:val="center"/>
    </w:pPr>
    <w:rPr>
      <w:rFonts w:ascii="Minion Pro" w:cs="Minion Pro" w:hAnsi="Minion Pro"/>
      <w:color w:val="000000"/>
      <w:sz w:val="24"/>
      <w:szCs w:val="24"/>
    </w:rPr>
  </w:style>
  <w:style w:styleId="CommentReference" w:type="character">
    <w:name w:val="annotation reference"/>
    <w:uiPriority w:val="99"/>
    <w:semiHidden/>
    <w:unhideWhenUsed/>
    <w:rsid w:val="00AF2B99"/>
    <w:rPr>
      <w:sz w:val="16"/>
      <w:szCs w:val="16"/>
    </w:rPr>
  </w:style>
  <w:style w:styleId="CommentText" w:type="paragraph">
    <w:name w:val="annotation text"/>
    <w:basedOn w:val="Normal"/>
    <w:link w:val="CommentTextChar"/>
    <w:uiPriority w:val="99"/>
    <w:unhideWhenUsed/>
    <w:rsid w:val="00AF2B99"/>
    <w:pPr>
      <w:spacing w:line="240" w:lineRule="auto"/>
      <w:jc w:val="left"/>
    </w:pPr>
    <w:rPr>
      <w:rFonts w:ascii="Cambria" w:cs="Arial" w:hAnsi="Cambria"/>
      <w:sz w:val="20"/>
      <w:szCs w:val="20"/>
    </w:rPr>
  </w:style>
  <w:style w:customStyle="1" w:styleId="CommentTextChar" w:type="character">
    <w:name w:val="Comment Text Char"/>
    <w:link w:val="CommentText"/>
    <w:uiPriority w:val="99"/>
    <w:rsid w:val="00AF2B99"/>
    <w:rPr>
      <w:rFonts w:ascii="Cambria" w:cs="Arial" w:hAnsi="Cambria"/>
    </w:rPr>
  </w:style>
  <w:style w:styleId="Hyperlink" w:type="character">
    <w:name w:val="Hyperlink"/>
    <w:uiPriority w:val="99"/>
    <w:unhideWhenUsed/>
    <w:rsid w:val="00AF2B99"/>
    <w:rPr>
      <w:color w:val="0000FF"/>
      <w:u w:val="single"/>
    </w:rPr>
  </w:style>
  <w:style w:customStyle="1" w:styleId="Pa1" w:type="paragraph">
    <w:name w:val="Pa1"/>
    <w:basedOn w:val="Default"/>
    <w:next w:val="Default"/>
    <w:uiPriority w:val="99"/>
    <w:rsid w:val="00AF2B99"/>
    <w:pPr>
      <w:spacing w:line="241" w:lineRule="atLeast"/>
    </w:pPr>
    <w:rPr>
      <w:rFonts w:ascii="Trade Gothic LT Std" w:eastAsia="Cambria" w:hAnsi="Trade Gothic LT Std"/>
      <w:color w:val="auto"/>
    </w:rPr>
  </w:style>
  <w:style w:styleId="FootnoteText" w:type="paragraph">
    <w:name w:val="footnote text"/>
    <w:basedOn w:val="Normal"/>
    <w:link w:val="FootnoteTextChar"/>
    <w:uiPriority w:val="99"/>
    <w:semiHidden/>
    <w:unhideWhenUsed/>
    <w:rsid w:val="00AF2B99"/>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F2B99"/>
  </w:style>
  <w:style w:styleId="FootnoteReference" w:type="character">
    <w:name w:val="footnote reference"/>
    <w:uiPriority w:val="99"/>
    <w:semiHidden/>
    <w:unhideWhenUsed/>
    <w:rsid w:val="00AF2B99"/>
    <w:rPr>
      <w:vertAlign w:val="superscript"/>
    </w:rPr>
  </w:style>
  <w:style w:customStyle="1" w:styleId="A10" w:type="character">
    <w:name w:val="A10"/>
    <w:uiPriority w:val="99"/>
    <w:rsid w:val="00AB47C7"/>
    <w:rPr>
      <w:rFonts w:cs="Akzidenz Grotesk BE"/>
      <w:color w:val="000000"/>
      <w:sz w:val="12"/>
      <w:szCs w:val="12"/>
    </w:rPr>
  </w:style>
  <w:style w:styleId="CommentSubject" w:type="paragraph">
    <w:name w:val="annotation subject"/>
    <w:basedOn w:val="CommentText"/>
    <w:next w:val="CommentText"/>
    <w:link w:val="CommentSubjectChar"/>
    <w:uiPriority w:val="99"/>
    <w:semiHidden/>
    <w:unhideWhenUsed/>
    <w:rsid w:val="003C2ADA"/>
    <w:pPr>
      <w:jc w:val="both"/>
    </w:pPr>
    <w:rPr>
      <w:rFonts w:ascii="Calibri" w:cs="Times New Roman" w:hAnsi="Calibri"/>
      <w:b/>
      <w:bCs/>
    </w:rPr>
  </w:style>
  <w:style w:customStyle="1" w:styleId="CommentSubjectChar" w:type="character">
    <w:name w:val="Comment Subject Char"/>
    <w:link w:val="CommentSubject"/>
    <w:uiPriority w:val="99"/>
    <w:semiHidden/>
    <w:rsid w:val="003C2ADA"/>
    <w:rPr>
      <w:rFonts w:ascii="Cambria" w:cs="Arial" w:hAnsi="Cambria"/>
      <w:b/>
      <w:bCs/>
    </w:rPr>
  </w:style>
  <w:style w:customStyle="1" w:styleId="Pa0" w:type="paragraph">
    <w:name w:val="Pa0"/>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7" w:type="character">
    <w:name w:val="A7"/>
    <w:uiPriority w:val="99"/>
    <w:rsid w:val="00A66EA6"/>
    <w:rPr>
      <w:rFonts w:cs="Trade Gothic LT Std Bold"/>
      <w:color w:val="000000"/>
      <w:sz w:val="20"/>
      <w:szCs w:val="20"/>
    </w:rPr>
  </w:style>
  <w:style w:customStyle="1" w:styleId="Pa4" w:type="paragraph">
    <w:name w:val="Pa4"/>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0" w:type="character">
    <w:name w:val="A0"/>
    <w:uiPriority w:val="99"/>
    <w:rsid w:val="00485E55"/>
    <w:rPr>
      <w:rFonts w:cs="Trade Gothic LT Std Bold"/>
      <w:b/>
      <w:bCs/>
      <w:color w:val="000000"/>
      <w:sz w:val="32"/>
      <w:szCs w:val="32"/>
    </w:rPr>
  </w:style>
  <w:style w:styleId="Revision" w:type="paragraph">
    <w:name w:val="Revision"/>
    <w:hidden/>
    <w:uiPriority w:val="71"/>
    <w:rsid w:val="00E54D20"/>
    <w:rPr>
      <w:sz w:val="22"/>
      <w:szCs w:val="22"/>
    </w:rPr>
  </w:style>
  <w:style w:styleId="IntenseEmphasis" w:type="character">
    <w:name w:val="Intense Emphasis"/>
    <w:uiPriority w:val="21"/>
    <w:rsid w:val="00066E8A"/>
    <w:rPr>
      <w:b/>
      <w:bCs/>
      <w:i/>
      <w:iCs/>
      <w:color w:val="4F81BD"/>
    </w:rPr>
  </w:style>
  <w:style w:customStyle="1" w:styleId="Heading4Char" w:type="character">
    <w:name w:val="Heading 4 Char"/>
    <w:link w:val="Heading4"/>
    <w:uiPriority w:val="9"/>
    <w:rsid w:val="00931139"/>
    <w:rPr>
      <w:rFonts w:asciiTheme="majorHAnsi" w:eastAsia="Times New Roman" w:hAnsiTheme="majorHAnsi"/>
      <w:b/>
      <w:bCs/>
      <w:iCs/>
      <w:smallCaps/>
      <w:noProof/>
      <w:color w:themeColor="accent4" w:themeShade="80" w:val="A24709"/>
      <w:sz w:val="22"/>
      <w:szCs w:val="24"/>
      <w:lang w:eastAsia="fr-FR" w:val="fr-FR"/>
    </w:rPr>
  </w:style>
  <w:style w:styleId="TOC4" w:type="paragraph">
    <w:name w:val="toc 4"/>
    <w:basedOn w:val="Normal"/>
    <w:next w:val="Normal"/>
    <w:autoRedefine/>
    <w:uiPriority w:val="39"/>
    <w:unhideWhenUsed/>
    <w:rsid w:val="008269B6"/>
    <w:pPr>
      <w:tabs>
        <w:tab w:leader="dot" w:pos="9720" w:val="right"/>
      </w:tabs>
      <w:spacing w:after="0"/>
    </w:pPr>
    <w:rPr>
      <w:rFonts w:cs="Arial" w:eastAsia="Times New Roman"/>
      <w:b/>
      <w:bCs/>
      <w:smallCaps/>
      <w:color w:val="FF0000"/>
      <w:kern w:val="28"/>
      <w:sz w:val="32"/>
      <w:szCs w:val="28"/>
    </w:rPr>
  </w:style>
  <w:style w:customStyle="1" w:styleId="Heading5Char" w:type="character">
    <w:name w:val="Heading 5 Char"/>
    <w:basedOn w:val="DefaultParagraphFont"/>
    <w:link w:val="Heading5"/>
    <w:uiPriority w:val="9"/>
    <w:rsid w:val="001E12B2"/>
    <w:rPr>
      <w:rFonts w:ascii="Arial Narrow" w:cstheme="majorBidi" w:eastAsiaTheme="majorEastAsia" w:hAnsi="Arial Narrow"/>
      <w:b/>
      <w:color w:val="58585A"/>
      <w:sz w:val="24"/>
      <w:szCs w:val="22"/>
    </w:rPr>
  </w:style>
  <w:style w:styleId="TableGrid" w:type="table">
    <w:name w:val="Table Grid"/>
    <w:basedOn w:val="TableNormal"/>
    <w:uiPriority w:val="39"/>
    <w:rsid w:val="0005308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24" w:type="character">
    <w:name w:val="A24"/>
    <w:uiPriority w:val="99"/>
    <w:rsid w:val="003E68DF"/>
    <w:rPr>
      <w:rFonts w:cs="Trade Gothic LT Std Light"/>
      <w:color w:val="000000"/>
      <w:sz w:val="23"/>
      <w:szCs w:val="23"/>
    </w:rPr>
  </w:style>
  <w:style w:styleId="TableofFigures" w:type="paragraph">
    <w:name w:val="table of figures"/>
    <w:basedOn w:val="Normal"/>
    <w:next w:val="Normal"/>
    <w:uiPriority w:val="99"/>
    <w:unhideWhenUsed/>
    <w:rsid w:val="00CF7544"/>
    <w:pPr>
      <w:spacing w:after="0"/>
    </w:pPr>
  </w:style>
  <w:style w:styleId="TOC5" w:type="paragraph">
    <w:name w:val="toc 5"/>
    <w:basedOn w:val="Normal"/>
    <w:next w:val="Normal"/>
    <w:autoRedefine/>
    <w:uiPriority w:val="39"/>
    <w:unhideWhenUsed/>
    <w:rsid w:val="00EC27EF"/>
    <w:pPr>
      <w:spacing w:after="100"/>
      <w:ind w:left="880"/>
    </w:pPr>
  </w:style>
  <w:style w:customStyle="1" w:styleId="apple-converted-space" w:type="character">
    <w:name w:val="apple-converted-space"/>
    <w:basedOn w:val="DefaultParagraphFont"/>
    <w:rsid w:val="000B3CF5"/>
  </w:style>
  <w:style w:customStyle="1" w:styleId="Body" w:type="paragraph">
    <w:name w:val="Body"/>
    <w:basedOn w:val="Default"/>
    <w:link w:val="BodyCar"/>
    <w:rsid w:val="00BB077B"/>
    <w:rPr>
      <w:rFonts w:ascii="Arial Narrow" w:hAnsi="Arial Narrow"/>
      <w:smallCaps/>
      <w:noProof/>
      <w:color w:themeColor="text1" w:val="000000"/>
      <w:sz w:val="22"/>
      <w:szCs w:val="32"/>
      <w:lang w:eastAsia="fr-FR" w:val="fr-FR"/>
    </w:rPr>
  </w:style>
  <w:style w:customStyle="1" w:styleId="Paragraphe" w:type="paragraph">
    <w:name w:val="Paragraphe"/>
    <w:basedOn w:val="Normal"/>
    <w:link w:val="ParagrapheCar"/>
    <w:qFormat/>
    <w:rsid w:val="00EC0B70"/>
    <w:pPr>
      <w:spacing w:after="0"/>
      <w:jc w:val="left"/>
    </w:pPr>
    <w:rPr>
      <w:noProof/>
      <w:color w:themeColor="text1" w:val="000000"/>
      <w:shd w:color="auto" w:fill="FFFFFF" w:val="clear"/>
    </w:rPr>
  </w:style>
  <w:style w:customStyle="1" w:styleId="BodyCar" w:type="character">
    <w:name w:val="Body Car"/>
    <w:basedOn w:val="DefaultParagraphFont"/>
    <w:link w:val="Body"/>
    <w:rsid w:val="00BB077B"/>
    <w:rPr>
      <w:rFonts w:ascii="Arial Narrow" w:cs="Arial" w:eastAsia="Times New Roman" w:hAnsi="Arial Narrow"/>
      <w:smallCaps/>
      <w:noProof/>
      <w:color w:themeColor="text1" w:val="000000"/>
      <w:sz w:val="22"/>
      <w:szCs w:val="32"/>
      <w:lang w:eastAsia="fr-FR" w:val="fr-FR"/>
    </w:rPr>
  </w:style>
  <w:style w:customStyle="1" w:styleId="ParagrapheCar" w:type="character">
    <w:name w:val="Paragraphe Car"/>
    <w:basedOn w:val="DefaultParagraphFont"/>
    <w:link w:val="Paragraphe"/>
    <w:rsid w:val="00EC0B70"/>
    <w:rPr>
      <w:rFonts w:ascii="Arial Narrow" w:hAnsi="Arial Narrow"/>
      <w:noProof/>
      <w:color w:themeColor="text1" w:val="000000"/>
      <w:sz w:val="22"/>
      <w:szCs w:val="22"/>
    </w:rPr>
  </w:style>
  <w:style w:customStyle="1" w:styleId="Study2" w:type="paragraph">
    <w:name w:val="Study 2"/>
    <w:basedOn w:val="Normal"/>
    <w:rsid w:val="002F2654"/>
    <w:pPr>
      <w:spacing w:after="240" w:line="260" w:lineRule="atLeast"/>
    </w:pPr>
    <w:rPr>
      <w:rFonts w:ascii="Arial" w:cs="Arial" w:eastAsia="Times New Roman" w:hAnsi="Arial"/>
      <w:bCs/>
      <w:sz w:val="18"/>
      <w:szCs w:val="20"/>
    </w:rPr>
  </w:style>
  <w:style w:customStyle="1" w:styleId="Noraml" w:type="paragraph">
    <w:name w:val="Noraml"/>
    <w:basedOn w:val="Normal"/>
    <w:rsid w:val="002F2654"/>
    <w:pPr>
      <w:spacing w:after="240" w:line="260" w:lineRule="atLeast"/>
    </w:pPr>
    <w:rPr>
      <w:rFonts w:ascii="Arial" w:eastAsia="Times New Roman" w:hAnsi="Arial"/>
      <w:sz w:val="18"/>
      <w:szCs w:val="18"/>
    </w:rPr>
  </w:style>
  <w:style w:styleId="GridTable1Light" w:type="table">
    <w:name w:val="Grid Table 1 Light"/>
    <w:basedOn w:val="TableNormal"/>
    <w:uiPriority w:val="46"/>
    <w:rsid w:val="00FC4F4B"/>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Table3-Accent2" w:type="table">
    <w:name w:val="List Table 3 Accent 2"/>
    <w:basedOn w:val="TableNormal"/>
    <w:uiPriority w:val="48"/>
    <w:rsid w:val="00CE37B7"/>
    <w:tblPr>
      <w:tblStyleRowBandSize w:val="1"/>
      <w:tblStyleColBandSize w:val="1"/>
      <w:tblBorders>
        <w:top w:color="58585A" w:space="0" w:sz="4" w:themeColor="accent2" w:val="single"/>
        <w:left w:color="58585A" w:space="0" w:sz="4" w:themeColor="accent2" w:val="single"/>
        <w:bottom w:color="58585A" w:space="0" w:sz="4" w:themeColor="accent2" w:val="single"/>
        <w:right w:color="58585A" w:space="0" w:sz="4" w:themeColor="accent2" w:val="single"/>
      </w:tblBorders>
    </w:tblPr>
    <w:tblStylePr w:type="firstRow">
      <w:rPr>
        <w:b/>
        <w:bCs/>
        <w:color w:themeColor="background1" w:val="FFFFFF"/>
      </w:rPr>
      <w:tblPr/>
      <w:tcPr>
        <w:shd w:color="auto" w:fill="58585A" w:themeFill="accent2" w:val="clear"/>
      </w:tcPr>
    </w:tblStylePr>
    <w:tblStylePr w:type="lastRow">
      <w:rPr>
        <w:b/>
        <w:bCs/>
      </w:rPr>
      <w:tblPr/>
      <w:tcPr>
        <w:tcBorders>
          <w:top w:color="58585A"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8585A" w:space="0" w:sz="4" w:themeColor="accent2" w:val="single"/>
          <w:right w:color="58585A" w:space="0" w:sz="4" w:themeColor="accent2" w:val="single"/>
        </w:tcBorders>
      </w:tcPr>
    </w:tblStylePr>
    <w:tblStylePr w:type="band1Horz">
      <w:tblPr/>
      <w:tcPr>
        <w:tcBorders>
          <w:top w:color="58585A" w:space="0" w:sz="4" w:themeColor="accent2" w:val="single"/>
          <w:bottom w:color="58585A"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8585A" w:space="0" w:sz="4" w:themeColor="accent2" w:val="double"/>
          <w:left w:val="nil"/>
        </w:tcBorders>
      </w:tcPr>
    </w:tblStylePr>
    <w:tblStylePr w:type="swCell">
      <w:tblPr/>
      <w:tcPr>
        <w:tcBorders>
          <w:top w:color="58585A" w:space="0" w:sz="4" w:themeColor="accent2" w:val="double"/>
          <w:right w:val="nil"/>
        </w:tcBorders>
      </w:tcPr>
    </w:tblStylePr>
  </w:style>
  <w:style w:styleId="ListTable7Colorful-Accent1" w:type="table">
    <w:name w:val="List Table 7 Colorful Accent 1"/>
    <w:basedOn w:val="TableNormal"/>
    <w:uiPriority w:val="52"/>
    <w:rsid w:val="007D4BAC"/>
    <w:rPr>
      <w:color w:themeColor="accent1" w:themeShade="BF" w:val="DD1617"/>
    </w:rPr>
    <w:tblPr>
      <w:tblStyleRowBandSize w:val="1"/>
      <w:tblStyleColBandSize w:val="1"/>
    </w:tblPr>
    <w:tblStylePr w:type="firstRow">
      <w:rPr>
        <w:rFonts w:asciiTheme="majorHAnsi" w:cstheme="majorBidi" w:eastAsiaTheme="majorEastAsia" w:hAnsiTheme="majorHAnsi"/>
        <w:i/>
        <w:iCs/>
        <w:sz w:val="26"/>
      </w:rPr>
      <w:tblPr/>
      <w:tcPr>
        <w:tcBorders>
          <w:bottom w:color="EE5859"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E5859"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E5859"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E5859" w:space="0" w:sz="4" w:themeColor="accent1" w:val="single"/>
        </w:tcBorders>
        <w:shd w:color="auto" w:fill="FFFFFF" w:themeFill="background1" w:val="clear"/>
      </w:tcPr>
    </w:tblStylePr>
    <w:tblStylePr w:type="band1Vert">
      <w:tblPr/>
      <w:tcPr>
        <w:shd w:color="auto" w:fill="FBDDDD" w:themeFill="accent1" w:themeFillTint="33" w:val="clear"/>
      </w:tcPr>
    </w:tblStylePr>
    <w:tblStylePr w:type="band1Horz">
      <w:tblPr/>
      <w:tcPr>
        <w:shd w:color="auto" w:fill="FBDDDD"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NormalWeb" w:type="paragraph">
    <w:name w:val="Normal (Web)"/>
    <w:basedOn w:val="Normal"/>
    <w:uiPriority w:val="99"/>
    <w:unhideWhenUsed/>
    <w:rsid w:val="0032208C"/>
    <w:pPr>
      <w:spacing w:after="100" w:afterAutospacing="1" w:before="100" w:beforeAutospacing="1" w:line="240" w:lineRule="auto"/>
      <w:jc w:val="left"/>
    </w:pPr>
    <w:rPr>
      <w:rFonts w:ascii="Times New Roman" w:eastAsia="Times New Roman" w:hAnsi="Times New Roman"/>
      <w:sz w:val="24"/>
      <w:szCs w:val="24"/>
      <w:lang w:val="fr-FR"/>
    </w:rPr>
  </w:style>
  <w:style w:customStyle="1" w:styleId="ColorfulShading-Accent11" w:type="paragraph">
    <w:name w:val="Colorful Shading - Accent 11"/>
    <w:hidden/>
    <w:uiPriority w:val="71"/>
    <w:rsid w:val="0032208C"/>
    <w:rPr>
      <w:rFonts w:eastAsia="Calibri"/>
      <w:sz w:val="22"/>
      <w:szCs w:val="22"/>
    </w:rPr>
  </w:style>
  <w:style w:styleId="SubtleReference" w:type="character">
    <w:name w:val="Subtle Reference"/>
    <w:basedOn w:val="DefaultParagraphFont"/>
    <w:uiPriority w:val="31"/>
    <w:qFormat/>
    <w:rsid w:val="0032208C"/>
    <w:rPr>
      <w:rFonts w:ascii="Arial Narrow" w:hAnsi="Arial Narrow"/>
      <w:smallCaps/>
      <w:color w:themeColor="text1" w:themeTint="A5" w:val="5A5A5A"/>
      <w:sz w:val="20"/>
    </w:rPr>
  </w:style>
  <w:style w:customStyle="1" w:styleId="Greytitle" w:type="paragraph">
    <w:name w:val="Grey title"/>
    <w:basedOn w:val="Normal"/>
    <w:next w:val="Normal"/>
    <w:qFormat/>
    <w:rsid w:val="0032208C"/>
    <w:pPr>
      <w:keepNext/>
      <w:shd w:color="auto" w:fill="58585A" w:val="clear"/>
      <w:spacing w:before="320" w:line="240" w:lineRule="auto"/>
      <w:ind w:left="57"/>
      <w:jc w:val="left"/>
    </w:pPr>
    <w:rPr>
      <w:rFonts w:eastAsia="Calibri"/>
      <w:b/>
      <w:color w:themeColor="background1" w:val="FFFFFF"/>
    </w:rPr>
  </w:style>
  <w:style w:styleId="PageNumber" w:type="character">
    <w:name w:val="page number"/>
    <w:basedOn w:val="DefaultParagraphFont"/>
    <w:uiPriority w:val="99"/>
    <w:semiHidden/>
    <w:unhideWhenUsed/>
    <w:rsid w:val="0032208C"/>
  </w:style>
  <w:style w:styleId="PlainTable2" w:type="table">
    <w:name w:val="Plain Table 2"/>
    <w:basedOn w:val="TableNormal"/>
    <w:uiPriority w:val="42"/>
    <w:rsid w:val="003A32CB"/>
    <w:rPr>
      <w:rFonts w:asciiTheme="minorHAnsi" w:cstheme="minorBidi" w:eastAsiaTheme="minorHAnsi" w:hAnsiTheme="minorHAnsi"/>
      <w:sz w:val="22"/>
      <w:szCs w:val="22"/>
      <w:lang w:val="fr-FR"/>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TableGrid1" w:type="table">
    <w:name w:val="Table Grid1"/>
    <w:basedOn w:val="TableNormal"/>
    <w:next w:val="TableGrid"/>
    <w:uiPriority w:val="59"/>
    <w:rsid w:val="00041F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1E0BB0"/>
    <w:rPr>
      <w:color w:val="605E5C"/>
      <w:shd w:color="auto" w:fill="E1DFDD" w:val="clear"/>
    </w:rPr>
  </w:style>
  <w:style w:customStyle="1" w:styleId="cf01" w:type="character">
    <w:name w:val="cf01"/>
    <w:basedOn w:val="DefaultParagraphFont"/>
    <w:rsid w:val="009926DF"/>
    <w:rPr>
      <w:rFonts w:ascii="Segoe UI" w:cs="Segoe UI" w:hAnsi="Segoe UI" w:hint="default"/>
      <w:sz w:val="18"/>
      <w:szCs w:val="18"/>
    </w:rPr>
  </w:style>
  <w:style w:customStyle="1" w:styleId="pf0" w:type="paragraph">
    <w:name w:val="pf0"/>
    <w:basedOn w:val="Normal"/>
    <w:rsid w:val="003578E5"/>
    <w:pPr>
      <w:spacing w:after="100" w:afterAutospacing="1" w:before="100" w:beforeAutospacing="1" w:line="240" w:lineRule="auto"/>
      <w:jc w:val="left"/>
    </w:pPr>
    <w:rPr>
      <w:rFonts w:ascii="Times New Roman" w:eastAsia="Times New Roman" w:hAnsi="Times New Roman"/>
      <w:sz w:val="24"/>
      <w:szCs w:val="24"/>
      <w:lang w:eastAsia="en-CH" w:val="en-CH"/>
    </w:rPr>
  </w:style>
  <w:style w:customStyle="1" w:styleId="cf11" w:type="character">
    <w:name w:val="cf11"/>
    <w:basedOn w:val="DefaultParagraphFont"/>
    <w:rsid w:val="005D3B35"/>
    <w:rPr>
      <w:rFonts w:ascii="Segoe UI" w:cs="Segoe UI" w:hAnsi="Segoe UI" w:hint="default"/>
      <w:sz w:val="18"/>
      <w:szCs w:val="18"/>
    </w:rPr>
  </w:style>
  <w:style w:styleId="FollowedHyperlink" w:type="character">
    <w:name w:val="FollowedHyperlink"/>
    <w:basedOn w:val="DefaultParagraphFont"/>
    <w:uiPriority w:val="99"/>
    <w:semiHidden/>
    <w:unhideWhenUsed/>
    <w:rsid w:val="00F6717B"/>
    <w:rPr>
      <w:color w:themeColor="followedHyperlink" w:val="FFF67A"/>
      <w:u w:val="single"/>
    </w:rPr>
  </w:style>
  <w:style w:customStyle="1" w:styleId="Heading6Char" w:type="character">
    <w:name w:val="Heading 6 Char"/>
    <w:basedOn w:val="DefaultParagraphFont"/>
    <w:link w:val="Heading6"/>
    <w:uiPriority w:val="9"/>
    <w:rsid w:val="00C71711"/>
    <w:rPr>
      <w:rFonts w:asciiTheme="majorHAnsi" w:cstheme="majorBidi" w:eastAsiaTheme="majorEastAsia" w:hAnsiTheme="majorHAnsi"/>
      <w:color w:themeColor="accent1" w:themeShade="7F" w:val="930F0F"/>
      <w:sz w:val="22"/>
      <w:szCs w:val="22"/>
    </w:rPr>
  </w:style>
  <w:style w:customStyle="1" w:styleId="Heading7Char" w:type="character">
    <w:name w:val="Heading 7 Char"/>
    <w:basedOn w:val="DefaultParagraphFont"/>
    <w:link w:val="Heading7"/>
    <w:uiPriority w:val="9"/>
    <w:rsid w:val="00907CFC"/>
    <w:rPr>
      <w:rFonts w:asciiTheme="majorHAnsi" w:cstheme="majorBidi" w:eastAsiaTheme="majorEastAsia" w:hAnsiTheme="majorHAnsi"/>
      <w:i/>
      <w:iCs/>
      <w:color w:themeColor="accent1" w:themeShade="7F" w:val="930F0F"/>
      <w:sz w:val="22"/>
      <w:szCs w:val="22"/>
    </w:rPr>
  </w:style>
  <w:style w:customStyle="1" w:styleId="TableGrid2" w:type="table">
    <w:name w:val="Table Grid2"/>
    <w:basedOn w:val="TableNormal"/>
    <w:next w:val="TableGrid"/>
    <w:uiPriority w:val="39"/>
    <w:rsid w:val="00C54E46"/>
    <w:pPr>
      <w:spacing w:before="100"/>
    </w:pPr>
    <w:rPr>
      <w:rFonts w:ascii="Segoe UI Light" w:eastAsia="MS Mincho" w:hAnsi="Segoe UI Light"/>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 w:type="paragraph">
    <w:name w:val="paragraph"/>
    <w:basedOn w:val="Normal"/>
    <w:rsid w:val="00662292"/>
    <w:pPr>
      <w:spacing w:after="100" w:afterAutospacing="1" w:before="100" w:beforeAutospacing="1" w:line="240" w:lineRule="auto"/>
      <w:jc w:val="left"/>
    </w:pPr>
    <w:rPr>
      <w:rFonts w:ascii="Times New Roman" w:eastAsia="Times New Roman" w:hAnsi="Times New Roman"/>
      <w:sz w:val="24"/>
      <w:szCs w:val="24"/>
    </w:rPr>
  </w:style>
  <w:style w:customStyle="1" w:styleId="Heading8Char" w:type="character">
    <w:name w:val="Heading 8 Char"/>
    <w:basedOn w:val="DefaultParagraphFont"/>
    <w:link w:val="Heading8"/>
    <w:uiPriority w:val="9"/>
    <w:rsid w:val="00931139"/>
    <w:rPr>
      <w:rFonts w:asciiTheme="majorHAnsi" w:cstheme="majorBidi" w:eastAsiaTheme="majorEastAsia" w:hAnsiTheme="majorHAnsi"/>
      <w:color w:themeColor="text1" w:themeTint="D8" w:val="272727"/>
      <w:sz w:val="21"/>
      <w:szCs w:val="21"/>
    </w:rPr>
  </w:style>
  <w:style w:customStyle="1" w:styleId="Instructions" w:type="paragraph">
    <w:name w:val="Instructions"/>
    <w:basedOn w:val="Normal"/>
    <w:link w:val="InstructionsChar"/>
    <w:qFormat/>
    <w:rsid w:val="00C37C0C"/>
    <w:pPr>
      <w:shd w:color="auto" w:fill="FFFF00" w:val="clear"/>
    </w:pPr>
    <w:rPr>
      <w:rFonts w:ascii="Arial Black" w:hAnsi="Arial Black"/>
      <w:b/>
      <w:bCs/>
      <w:sz w:val="24"/>
      <w:szCs w:val="24"/>
      <w:lang w:val="en-US"/>
    </w:rPr>
  </w:style>
  <w:style w:customStyle="1" w:styleId="InstructionsChar" w:type="character">
    <w:name w:val="Instructions Char"/>
    <w:basedOn w:val="DefaultParagraphFont"/>
    <w:link w:val="Instructions"/>
    <w:rsid w:val="00C37C0C"/>
    <w:rPr>
      <w:rFonts w:ascii="Arial Black" w:hAnsi="Arial Black"/>
      <w:b/>
      <w:bCs/>
      <w:sz w:val="24"/>
      <w:szCs w:val="24"/>
      <w:shd w:color="auto" w:fill="FFFF00" w:val="clear"/>
      <w:lang w:eastAsia="fr-F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1.xml" Type="http://schemas.openxmlformats.org/officeDocument/2006/relationships/footer" /><Relationship Id="rId12" Target="header2.xml" Type="http://schemas.openxmlformats.org/officeDocument/2006/relationships/header" /><Relationship Id="rId11" Target="header1.xml" Type="http://schemas.openxmlformats.org/officeDocument/2006/relationships/header" /><Relationship Id="rId15" Target="footer2.xml" Type="http://schemas.openxmlformats.org/officeDocument/2006/relationships/footer" /><Relationship Id="rId14" Target="header3.xml" Type="http://schemas.openxmlformats.org/officeDocument/2006/relationships/header"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2</Pages>
  <Words>51</Words>
  <Characters>295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2026-07-05T15:12:29Z</dcterms:created>
  <dcterms:modified xsi:type="dcterms:W3CDTF">2026-07-05T15:12:29Z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toc-title">
    <vt:lpwstr>Table of contents</vt:lpwstr>
  </property>
</Properties>
</file>