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C41FC4" w:rsidRDefault="00413780" w:rsidP="00C41FC4">
      <w:pPr>
        <w:jc w:val="center"/>
        <w:rPr>
          <w:b/>
          <w:bCs/>
          <w:color w:val="215E99" w:themeColor="text2" w:themeTint="BF"/>
        </w:rPr>
      </w:pPr>
      <w:r w:rsidRPr="00C41FC4">
        <w:rPr>
          <w:b/>
          <w:bCs/>
          <w:color w:val="215E99" w:themeColor="text2" w:themeTint="BF"/>
        </w:rPr>
        <w:t>PROJET HUMANITÉ NUMÉRIQUE</w:t>
      </w:r>
    </w:p>
    <w:p w14:paraId="0A67CCD0" w14:textId="4705B429" w:rsidR="00413780" w:rsidRPr="00C41FC4" w:rsidRDefault="00097B9C" w:rsidP="00C41FC4">
      <w:pPr>
        <w:jc w:val="center"/>
        <w:rPr>
          <w:b/>
          <w:bCs/>
          <w:color w:val="215E99" w:themeColor="text2" w:themeTint="BF"/>
        </w:rPr>
      </w:pPr>
      <w:r w:rsidRPr="00C41FC4">
        <w:rPr>
          <w:b/>
          <w:bCs/>
          <w:color w:val="215E99" w:themeColor="text2" w:themeTint="BF"/>
        </w:rPr>
        <w:t>Imm</w:t>
      </w:r>
      <w:r w:rsidR="008A305D" w:rsidRPr="00C41FC4">
        <w:rPr>
          <w:b/>
          <w:bCs/>
          <w:color w:val="215E99" w:themeColor="text2" w:themeTint="BF"/>
        </w:rPr>
        <w:t>igration italienne à la Chaux-de-Fonds entre 1848-1870 : dynamiques migratoires, d’accueil et associatives</w:t>
      </w:r>
    </w:p>
    <w:p w14:paraId="68321AFE" w14:textId="77777777" w:rsidR="000C2BB6" w:rsidRDefault="000C2BB6" w:rsidP="000C2BB6">
      <w:pPr>
        <w:rPr>
          <w:u w:val="single"/>
        </w:rPr>
      </w:pPr>
    </w:p>
    <w:p w14:paraId="14190494" w14:textId="6A2352F3" w:rsidR="000C2BB6" w:rsidRPr="00C41FC4" w:rsidRDefault="000C2BB6" w:rsidP="000C2BB6">
      <w:pPr>
        <w:rPr>
          <w:color w:val="215E99" w:themeColor="text2" w:themeTint="BF"/>
          <w:sz w:val="28"/>
          <w:szCs w:val="28"/>
          <w:u w:val="single"/>
        </w:rPr>
      </w:pPr>
      <w:r w:rsidRPr="00C41FC4">
        <w:rPr>
          <w:color w:val="215E99" w:themeColor="text2" w:themeTint="BF"/>
          <w:sz w:val="28"/>
          <w:szCs w:val="28"/>
          <w:u w:val="single"/>
        </w:rPr>
        <w:t xml:space="preserve">Problématique </w:t>
      </w:r>
    </w:p>
    <w:p w14:paraId="4433D575" w14:textId="10698973" w:rsidR="000C2BB6" w:rsidRDefault="00413780" w:rsidP="00413780">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 xml:space="preserve">Au cœur de cette étude se trouvent les dynamiques migratoires et les processus d’intégration des </w:t>
      </w:r>
      <w:proofErr w:type="spellStart"/>
      <w:r w:rsidRPr="00413780">
        <w:t>Italien</w:t>
      </w:r>
      <w:r w:rsidR="00E269CA">
        <w:t>.ne.</w:t>
      </w:r>
      <w:r w:rsidRPr="00413780">
        <w:t>s</w:t>
      </w:r>
      <w:proofErr w:type="spellEnd"/>
      <w:r w:rsidRPr="00413780">
        <w:t xml:space="preserve">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 xml:space="preserve">Società </w:t>
      </w:r>
      <w:proofErr w:type="spellStart"/>
      <w:r w:rsidR="000C2BB6">
        <w:rPr>
          <w:rStyle w:val="Enfasicorsivo"/>
          <w:color w:val="000000"/>
        </w:rPr>
        <w:t>Italiana</w:t>
      </w:r>
      <w:proofErr w:type="spellEnd"/>
      <w:r w:rsidR="000C2BB6">
        <w:rPr>
          <w:rStyle w:val="Enfasicorsivo"/>
          <w:color w:val="000000"/>
        </w:rPr>
        <w:t xml:space="preserve"> di Mutuo 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5B5F932B"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w:t>
      </w:r>
      <w:proofErr w:type="gramStart"/>
      <w:r w:rsidR="00413780" w:rsidRPr="00413780">
        <w:t xml:space="preserve">ces </w:t>
      </w:r>
      <w:proofErr w:type="spellStart"/>
      <w:r w:rsidR="00413780" w:rsidRPr="00413780">
        <w:t>immigré</w:t>
      </w:r>
      <w:proofErr w:type="gramEnd"/>
      <w:r w:rsidR="00E269CA">
        <w:t>.e.</w:t>
      </w:r>
      <w:r w:rsidR="00413780" w:rsidRPr="00413780">
        <w:t>s</w:t>
      </w:r>
      <w:proofErr w:type="spellEnd"/>
      <w:r w:rsidR="00413780" w:rsidRPr="00413780">
        <w:t xml:space="preserve">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41750C6F" w14:textId="77777777" w:rsidR="000C2BB6" w:rsidRDefault="000C2BB6" w:rsidP="00413780"/>
    <w:p w14:paraId="726F93C0" w14:textId="1596A33C" w:rsidR="000C2BB6" w:rsidRPr="00C41FC4" w:rsidRDefault="000C2BB6" w:rsidP="00413780">
      <w:pPr>
        <w:rPr>
          <w:color w:val="215E99" w:themeColor="text2" w:themeTint="BF"/>
          <w:sz w:val="28"/>
          <w:szCs w:val="28"/>
          <w:u w:val="single"/>
        </w:rPr>
      </w:pPr>
      <w:r w:rsidRPr="00C41FC4">
        <w:rPr>
          <w:color w:val="215E99" w:themeColor="text2" w:themeTint="BF"/>
          <w:sz w:val="28"/>
          <w:szCs w:val="28"/>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680585E4" w14:textId="77777777" w:rsidR="00E269CA" w:rsidRDefault="000C2BB6" w:rsidP="00413780">
      <w:r w:rsidRPr="000C2BB6">
        <w:rPr>
          <w:b/>
          <w:bCs/>
        </w:rPr>
        <w:t>Mention</w:t>
      </w:r>
      <w:r>
        <w:t xml:space="preserve"> = dans cette classe </w:t>
      </w:r>
      <w:r w:rsidR="00E269CA" w:rsidRPr="00E269CA">
        <w:t xml:space="preserve">nous retrouvons les informations nominatives des individus, car sur une période de 20 ans, certaines personnes apparaissent à plusieurs reprises. En effet, chaque année, ces </w:t>
      </w:r>
      <w:proofErr w:type="spellStart"/>
      <w:r w:rsidR="00E269CA" w:rsidRPr="00E269CA">
        <w:t>immigré·e·s</w:t>
      </w:r>
      <w:proofErr w:type="spellEnd"/>
      <w:r w:rsidR="00E269CA" w:rsidRPr="00E269CA">
        <w:t xml:space="preserve"> sont </w:t>
      </w:r>
      <w:proofErr w:type="spellStart"/>
      <w:r w:rsidR="00E269CA" w:rsidRPr="00E269CA">
        <w:t>tenu·e·s</w:t>
      </w:r>
      <w:proofErr w:type="spellEnd"/>
      <w:r w:rsidR="00E269CA" w:rsidRPr="00E269CA">
        <w:t xml:space="preserve"> de renouveler leur permis de séjour et de résidence. Les données consignées incluent les éléments suivants : nom, prénom, présence ou non de la famille, pays et ville d’origine, profession, adresse de domicile, ainsi que la date de délivrance du permis.</w:t>
      </w:r>
    </w:p>
    <w:p w14:paraId="0CB59228" w14:textId="3EA16BDC" w:rsidR="000574CD" w:rsidRDefault="000574CD" w:rsidP="00413780">
      <w:pPr>
        <w:rPr>
          <w:b/>
          <w:bCs/>
        </w:rPr>
      </w:pPr>
      <w:r>
        <w:rPr>
          <w:b/>
          <w:bCs/>
        </w:rPr>
        <w:t xml:space="preserve">Personne = </w:t>
      </w:r>
      <w:r w:rsidRPr="000574CD">
        <w:t>dans cette classe on a les personnes</w:t>
      </w:r>
      <w:r w:rsidR="00E269CA">
        <w:t xml:space="preserve"> physiques</w:t>
      </w:r>
      <w:r w:rsidRPr="000574CD">
        <w:t>, présents seulement une fois, tandis que dans la classe mention on peut avoir plus mention de la même personne.</w:t>
      </w:r>
      <w:r>
        <w:rPr>
          <w:b/>
          <w:bCs/>
        </w:rPr>
        <w:t xml:space="preserve">  </w:t>
      </w:r>
    </w:p>
    <w:p w14:paraId="0909AEAA" w14:textId="3959A330" w:rsidR="000C2BB6" w:rsidRPr="000C2BB6" w:rsidRDefault="000C2BB6" w:rsidP="00413780">
      <w:pPr>
        <w:rPr>
          <w:b/>
          <w:bCs/>
        </w:rPr>
      </w:pPr>
      <w:r w:rsidRPr="000C2BB6">
        <w:rPr>
          <w:b/>
          <w:bCs/>
        </w:rPr>
        <w:t xml:space="preserve">Métier </w:t>
      </w:r>
    </w:p>
    <w:p w14:paraId="650BA607" w14:textId="00183FC2" w:rsidR="000C2BB6" w:rsidRPr="000C2BB6" w:rsidRDefault="000C2BB6" w:rsidP="00413780">
      <w:pPr>
        <w:rPr>
          <w:b/>
          <w:bCs/>
        </w:rPr>
      </w:pPr>
      <w:r w:rsidRPr="000C2BB6">
        <w:rPr>
          <w:b/>
          <w:bCs/>
        </w:rPr>
        <w:t xml:space="preserve">Domicile </w:t>
      </w:r>
      <w:r w:rsidR="004A548D">
        <w:rPr>
          <w:b/>
          <w:bCs/>
        </w:rPr>
        <w:t xml:space="preserve">= </w:t>
      </w:r>
      <w:r w:rsidR="004A548D" w:rsidRPr="004A548D">
        <w:t>Domicile dans la ville de la Chaux-de-Fonds</w:t>
      </w:r>
      <w:r w:rsidR="004A548D">
        <w:t xml:space="preserve">, qui peut changer, pour cette raison on a aussi une classe « Temporalité » lié à cette classe. </w:t>
      </w:r>
    </w:p>
    <w:p w14:paraId="021A25E8" w14:textId="41736D7E" w:rsidR="000C2BB6" w:rsidRDefault="000C2BB6" w:rsidP="00413780">
      <w:pPr>
        <w:rPr>
          <w:b/>
          <w:bCs/>
        </w:rPr>
      </w:pPr>
      <w:r w:rsidRPr="000C2BB6">
        <w:rPr>
          <w:b/>
          <w:bCs/>
        </w:rPr>
        <w:t>Pays</w:t>
      </w:r>
      <w:r w:rsidR="00E97048">
        <w:rPr>
          <w:b/>
          <w:bCs/>
        </w:rPr>
        <w:t xml:space="preserve"> = </w:t>
      </w:r>
      <w:r w:rsidR="00E97048" w:rsidRPr="00E97048">
        <w:t>Pays d’origine</w:t>
      </w:r>
      <w:r w:rsidR="00E97048">
        <w:rPr>
          <w:b/>
          <w:bCs/>
        </w:rPr>
        <w:t xml:space="preserve"> </w:t>
      </w:r>
    </w:p>
    <w:p w14:paraId="23273A3E" w14:textId="74CAA8E5" w:rsidR="000574CD" w:rsidRPr="000C2BB6" w:rsidRDefault="000574CD" w:rsidP="00413780">
      <w:pPr>
        <w:rPr>
          <w:b/>
          <w:bCs/>
        </w:rPr>
      </w:pPr>
      <w:r>
        <w:rPr>
          <w:b/>
          <w:bCs/>
        </w:rPr>
        <w:t xml:space="preserve">Ville </w:t>
      </w:r>
      <w:r w:rsidR="00E97048">
        <w:rPr>
          <w:b/>
          <w:bCs/>
        </w:rPr>
        <w:t xml:space="preserve">= </w:t>
      </w:r>
      <w:r w:rsidR="00E97048" w:rsidRPr="00E97048">
        <w:t>Ville d’origine</w:t>
      </w:r>
      <w:r w:rsidR="00E97048">
        <w:rPr>
          <w:b/>
          <w:bCs/>
        </w:rPr>
        <w:t xml:space="preserve"> </w:t>
      </w:r>
    </w:p>
    <w:p w14:paraId="1EC200E0" w14:textId="05AFD875" w:rsidR="000C2BB6" w:rsidRDefault="000574CD" w:rsidP="00413780">
      <w:r>
        <w:rPr>
          <w:b/>
          <w:bCs/>
        </w:rPr>
        <w:t xml:space="preserve">Membre </w:t>
      </w:r>
      <w:r w:rsidR="000C2BB6">
        <w:t>= ils font partie d</w:t>
      </w:r>
      <w:r>
        <w:t xml:space="preserve">’une organisation ? de </w:t>
      </w:r>
      <w:r w:rsidR="000C2BB6">
        <w:t xml:space="preserve">la Société italienne de secours mutuels ? </w:t>
      </w:r>
    </w:p>
    <w:p w14:paraId="79BBC8A9" w14:textId="340DF2BF" w:rsidR="000C2BB6" w:rsidRPr="00413780" w:rsidRDefault="008E5273" w:rsidP="008E5273">
      <w:pPr>
        <w:spacing w:line="278" w:lineRule="auto"/>
        <w:jc w:val="left"/>
      </w:pPr>
      <w:r>
        <w:br w:type="page"/>
      </w:r>
    </w:p>
    <w:p w14:paraId="3F39477B" w14:textId="1BE72479" w:rsidR="008A305D" w:rsidRPr="00C41FC4" w:rsidRDefault="005A7672" w:rsidP="008E5273">
      <w:pPr>
        <w:spacing w:line="240" w:lineRule="auto"/>
        <w:jc w:val="center"/>
        <w:rPr>
          <w:color w:val="215E99" w:themeColor="text2" w:themeTint="BF"/>
          <w:sz w:val="28"/>
          <w:szCs w:val="28"/>
          <w:u w:val="single"/>
        </w:rPr>
      </w:pPr>
      <w:r w:rsidRPr="00C41FC4">
        <w:rPr>
          <w:color w:val="215E99" w:themeColor="text2" w:themeTint="BF"/>
          <w:sz w:val="28"/>
          <w:szCs w:val="28"/>
          <w:u w:val="single"/>
        </w:rPr>
        <w:lastRenderedPageBreak/>
        <w:t xml:space="preserve">Objectif de localisation des </w:t>
      </w:r>
      <w:proofErr w:type="spellStart"/>
      <w:r w:rsidRPr="00C41FC4">
        <w:rPr>
          <w:color w:val="215E99" w:themeColor="text2" w:themeTint="BF"/>
          <w:sz w:val="28"/>
          <w:szCs w:val="28"/>
          <w:u w:val="single"/>
        </w:rPr>
        <w:t>Italien.ne.s</w:t>
      </w:r>
      <w:proofErr w:type="spellEnd"/>
      <w:r w:rsidRPr="00C41FC4">
        <w:rPr>
          <w:color w:val="215E99" w:themeColor="text2" w:themeTint="BF"/>
          <w:sz w:val="28"/>
          <w:szCs w:val="28"/>
          <w:u w:val="single"/>
        </w:rPr>
        <w:t xml:space="preserve"> dans les plans de la ville de la Chaux-de-Fonds</w:t>
      </w:r>
    </w:p>
    <w:p w14:paraId="0652AF86" w14:textId="77777777" w:rsidR="008E5273" w:rsidRDefault="008E5273" w:rsidP="008E5273">
      <w:pPr>
        <w:spacing w:line="276" w:lineRule="auto"/>
        <w:rPr>
          <w:u w:val="single"/>
        </w:rPr>
      </w:pPr>
    </w:p>
    <w:p w14:paraId="6F935B74" w14:textId="28560035" w:rsidR="005A7672" w:rsidRPr="005A7672" w:rsidRDefault="005A7672" w:rsidP="008E5273">
      <w:pPr>
        <w:spacing w:line="276" w:lineRule="auto"/>
        <w:rPr>
          <w:u w:val="single"/>
        </w:rPr>
      </w:pPr>
      <w:r w:rsidRPr="005A7672">
        <w:rPr>
          <w:u w:val="single"/>
        </w:rPr>
        <w:t xml:space="preserve">Chronologie : </w:t>
      </w:r>
    </w:p>
    <w:p w14:paraId="3473DCBA" w14:textId="7C192BC3" w:rsidR="005A7672" w:rsidRDefault="005A7672" w:rsidP="008E5273">
      <w:pPr>
        <w:pStyle w:val="Paragrafoelenco"/>
        <w:numPr>
          <w:ilvl w:val="0"/>
          <w:numId w:val="1"/>
        </w:numPr>
        <w:spacing w:line="276" w:lineRule="auto"/>
      </w:pPr>
      <w:r w:rsidRPr="00324A24">
        <w:rPr>
          <w:b/>
          <w:bCs/>
        </w:rPr>
        <w:t>1853 </w:t>
      </w:r>
      <w:r>
        <w:t xml:space="preserve">: Règlement communal sur la police des constructions et des alignements </w:t>
      </w:r>
      <w:r>
        <w:sym w:font="Wingdings" w:char="F0E0"/>
      </w:r>
      <w:r>
        <w:t xml:space="preserve"> plan d’alignement (révision en 1869, 1875, 1884, etc.) </w:t>
      </w:r>
    </w:p>
    <w:p w14:paraId="53FE9207" w14:textId="17DC6B62" w:rsidR="005A7672" w:rsidRDefault="005A7672" w:rsidP="008E5273">
      <w:pPr>
        <w:pStyle w:val="Paragrafoelenco"/>
        <w:numPr>
          <w:ilvl w:val="0"/>
          <w:numId w:val="1"/>
        </w:numPr>
        <w:spacing w:line="276" w:lineRule="auto"/>
      </w:pPr>
      <w:r w:rsidRPr="00324A24">
        <w:rPr>
          <w:b/>
          <w:bCs/>
        </w:rPr>
        <w:t>1854-1859</w:t>
      </w:r>
      <w:r>
        <w:t> : essor des « nouveaux alignements et les nivellements de la Chaux-de-Fonds »</w:t>
      </w:r>
    </w:p>
    <w:p w14:paraId="53224FA6" w14:textId="2AF8E91D" w:rsidR="005A7672" w:rsidRDefault="005A7672" w:rsidP="008E5273">
      <w:pPr>
        <w:pStyle w:val="Paragrafoelenco"/>
        <w:numPr>
          <w:ilvl w:val="0"/>
          <w:numId w:val="1"/>
        </w:numPr>
        <w:spacing w:line="276" w:lineRule="auto"/>
      </w:pPr>
      <w:r w:rsidRPr="00324A24">
        <w:rPr>
          <w:b/>
          <w:bCs/>
        </w:rPr>
        <w:t>1862</w:t>
      </w:r>
      <w:r>
        <w:t xml:space="preserve"> : La Grand Rue est baptisée Rue Léopold Robert </w:t>
      </w:r>
    </w:p>
    <w:p w14:paraId="3062C38E" w14:textId="39322892" w:rsidR="008E5273" w:rsidRDefault="005A7672" w:rsidP="008E5273">
      <w:pPr>
        <w:pStyle w:val="Paragrafoelenco"/>
        <w:numPr>
          <w:ilvl w:val="0"/>
          <w:numId w:val="1"/>
        </w:numPr>
        <w:spacing w:line="276" w:lineRule="auto"/>
      </w:pPr>
      <w:r w:rsidRPr="00324A24">
        <w:rPr>
          <w:b/>
          <w:bCs/>
        </w:rPr>
        <w:t>Vers la fin du 1860</w:t>
      </w:r>
      <w:r>
        <w:t xml:space="preserve"> : la Rue des Juifs + la Rue Cornes Morel sont baptisées Rue Fritz-Courvoisier </w:t>
      </w:r>
    </w:p>
    <w:p w14:paraId="7C501C2E" w14:textId="77777777" w:rsidR="008E5273" w:rsidRDefault="008E5273" w:rsidP="008E5273">
      <w:pPr>
        <w:spacing w:line="276" w:lineRule="auto"/>
        <w:rPr>
          <w:u w:val="single"/>
        </w:rPr>
      </w:pPr>
    </w:p>
    <w:p w14:paraId="5C60309B" w14:textId="544F2BCC" w:rsidR="005A7672" w:rsidRDefault="005A7672" w:rsidP="008E5273">
      <w:pPr>
        <w:spacing w:line="276" w:lineRule="auto"/>
        <w:rPr>
          <w:u w:val="single"/>
        </w:rPr>
      </w:pPr>
      <w:r w:rsidRPr="005A7672">
        <w:rPr>
          <w:u w:val="single"/>
        </w:rPr>
        <w:t xml:space="preserve">Bâtiments et lieux encore existantes </w:t>
      </w:r>
      <w:r>
        <w:rPr>
          <w:u w:val="single"/>
        </w:rPr>
        <w:t xml:space="preserve"> (</w:t>
      </w:r>
      <w:r w:rsidRPr="005A7672">
        <w:rPr>
          <w:u w:val="single"/>
        </w:rPr>
        <w:sym w:font="Wingdings" w:char="F0E0"/>
      </w:r>
      <w:r>
        <w:rPr>
          <w:u w:val="single"/>
        </w:rPr>
        <w:t xml:space="preserve"> = </w:t>
      </w:r>
      <w:proofErr w:type="spellStart"/>
      <w:r>
        <w:rPr>
          <w:u w:val="single"/>
        </w:rPr>
        <w:t>aujord’hui</w:t>
      </w:r>
      <w:proofErr w:type="spellEnd"/>
      <w:r>
        <w:rPr>
          <w:u w:val="single"/>
        </w:rPr>
        <w:t xml:space="preserve">) </w:t>
      </w:r>
    </w:p>
    <w:p w14:paraId="746EC8CA" w14:textId="61B6C53B" w:rsidR="005A7672" w:rsidRPr="005A7672" w:rsidRDefault="005A7672" w:rsidP="008E5273">
      <w:pPr>
        <w:pStyle w:val="Paragrafoelenco"/>
        <w:numPr>
          <w:ilvl w:val="0"/>
          <w:numId w:val="2"/>
        </w:numPr>
        <w:spacing w:line="276" w:lineRule="auto"/>
      </w:pPr>
      <w:r w:rsidRPr="005A7672">
        <w:t xml:space="preserve">Grand Temple </w:t>
      </w:r>
    </w:p>
    <w:p w14:paraId="4D4A27F0" w14:textId="00AF48A1" w:rsidR="005A7672" w:rsidRDefault="005A7672" w:rsidP="008E5273">
      <w:pPr>
        <w:pStyle w:val="Paragrafoelenco"/>
        <w:numPr>
          <w:ilvl w:val="0"/>
          <w:numId w:val="2"/>
        </w:numPr>
        <w:spacing w:line="276" w:lineRule="auto"/>
      </w:pPr>
      <w:r>
        <w:t>Place de l’</w:t>
      </w:r>
      <w:proofErr w:type="spellStart"/>
      <w:r>
        <w:t>Hotel</w:t>
      </w:r>
      <w:proofErr w:type="spellEnd"/>
      <w:r>
        <w:t xml:space="preserve"> de ville </w:t>
      </w:r>
    </w:p>
    <w:p w14:paraId="19A8F907" w14:textId="4F9FA274" w:rsidR="005A7672" w:rsidRDefault="005A7672" w:rsidP="008E5273">
      <w:pPr>
        <w:pStyle w:val="Paragrafoelenco"/>
        <w:numPr>
          <w:ilvl w:val="0"/>
          <w:numId w:val="2"/>
        </w:numPr>
        <w:spacing w:line="276" w:lineRule="auto"/>
      </w:pPr>
      <w:r>
        <w:t xml:space="preserve">Temple Allemand (1853) </w:t>
      </w:r>
    </w:p>
    <w:p w14:paraId="2ED1B081" w14:textId="7E8348B7" w:rsidR="005A7672" w:rsidRDefault="005A7672" w:rsidP="008E5273">
      <w:pPr>
        <w:pStyle w:val="Paragrafoelenco"/>
        <w:numPr>
          <w:ilvl w:val="0"/>
          <w:numId w:val="2"/>
        </w:numPr>
        <w:spacing w:line="276" w:lineRule="auto"/>
      </w:pPr>
      <w:r>
        <w:t xml:space="preserve">Nouveau Collège (1860)  </w:t>
      </w:r>
      <w:r>
        <w:sym w:font="Wingdings" w:char="F0E0"/>
      </w:r>
      <w:r>
        <w:t xml:space="preserve"> Bibliothèque de la ville de la CDF </w:t>
      </w:r>
    </w:p>
    <w:p w14:paraId="73A67D79" w14:textId="5BEC6818" w:rsidR="005A7672" w:rsidRDefault="005A7672" w:rsidP="008E5273">
      <w:pPr>
        <w:pStyle w:val="Paragrafoelenco"/>
        <w:numPr>
          <w:ilvl w:val="0"/>
          <w:numId w:val="2"/>
        </w:numPr>
        <w:spacing w:line="276" w:lineRule="auto"/>
      </w:pPr>
      <w:r>
        <w:t>La Grand Rue, après baptisée Rue Léopold Robert</w:t>
      </w:r>
    </w:p>
    <w:p w14:paraId="6205B426" w14:textId="5D71E7AE" w:rsidR="005A7672" w:rsidRDefault="005A7672" w:rsidP="008E5273">
      <w:pPr>
        <w:pStyle w:val="Paragrafoelenco"/>
        <w:numPr>
          <w:ilvl w:val="0"/>
          <w:numId w:val="2"/>
        </w:numPr>
        <w:spacing w:line="276" w:lineRule="auto"/>
      </w:pPr>
      <w:r>
        <w:t xml:space="preserve">Rue Neuve et Rue de la Balance </w:t>
      </w:r>
    </w:p>
    <w:p w14:paraId="0E93B9D0" w14:textId="7C3BC29C" w:rsidR="005A7672" w:rsidRDefault="005A7672" w:rsidP="008E5273">
      <w:pPr>
        <w:pStyle w:val="Paragrafoelenco"/>
        <w:numPr>
          <w:ilvl w:val="0"/>
          <w:numId w:val="2"/>
        </w:numPr>
        <w:spacing w:line="276" w:lineRule="auto"/>
      </w:pPr>
      <w:r>
        <w:t xml:space="preserve">Place Neuve </w:t>
      </w:r>
      <w:r>
        <w:sym w:font="Wingdings" w:char="F0E0"/>
      </w:r>
      <w:r>
        <w:t xml:space="preserve"> Place de Marché </w:t>
      </w:r>
    </w:p>
    <w:p w14:paraId="42B10D3B" w14:textId="713A5348" w:rsidR="005A7672" w:rsidRDefault="005A7672" w:rsidP="008E5273">
      <w:pPr>
        <w:pStyle w:val="Paragrafoelenco"/>
        <w:numPr>
          <w:ilvl w:val="0"/>
          <w:numId w:val="2"/>
        </w:numPr>
        <w:spacing w:line="276" w:lineRule="auto"/>
      </w:pPr>
      <w:r>
        <w:t xml:space="preserve">Place du Sentier </w:t>
      </w:r>
      <w:r>
        <w:sym w:font="Wingdings" w:char="F0E0"/>
      </w:r>
      <w:r>
        <w:t xml:space="preserve"> Parc des jeux entre Rue du Soleil, Collège et Puits (nom des rues même qu’en 1841)</w:t>
      </w:r>
    </w:p>
    <w:p w14:paraId="5BFE5CEA" w14:textId="4EEE0BC8" w:rsidR="005A7672" w:rsidRDefault="005A7672" w:rsidP="008E5273">
      <w:pPr>
        <w:pStyle w:val="Paragrafoelenco"/>
        <w:numPr>
          <w:ilvl w:val="0"/>
          <w:numId w:val="2"/>
        </w:numPr>
        <w:spacing w:line="276" w:lineRule="auto"/>
      </w:pPr>
      <w:r>
        <w:t xml:space="preserve">Rue Demoiselle </w:t>
      </w:r>
      <w:r>
        <w:sym w:font="Wingdings" w:char="F0E0"/>
      </w:r>
      <w:r>
        <w:t xml:space="preserve"> Rue Numa-Droz </w:t>
      </w:r>
    </w:p>
    <w:p w14:paraId="40E2A6AE" w14:textId="0607A4F4" w:rsidR="005A7672" w:rsidRDefault="005A7672" w:rsidP="008E5273">
      <w:pPr>
        <w:pStyle w:val="Paragrafoelenco"/>
        <w:numPr>
          <w:ilvl w:val="0"/>
          <w:numId w:val="2"/>
        </w:numPr>
        <w:spacing w:line="276" w:lineRule="auto"/>
      </w:pPr>
      <w:r>
        <w:t xml:space="preserve">Place des Armes </w:t>
      </w:r>
    </w:p>
    <w:p w14:paraId="08288851" w14:textId="044D1040" w:rsidR="005A7672" w:rsidRDefault="005A7672" w:rsidP="008E5273">
      <w:pPr>
        <w:pStyle w:val="Paragrafoelenco"/>
        <w:numPr>
          <w:ilvl w:val="0"/>
          <w:numId w:val="2"/>
        </w:numPr>
        <w:spacing w:line="276" w:lineRule="auto"/>
      </w:pPr>
      <w:r>
        <w:t xml:space="preserve">Zone Rue des Fleurs, bâtiment en forme </w:t>
      </w:r>
      <w:proofErr w:type="spellStart"/>
      <w:r>
        <w:t>géometrique</w:t>
      </w:r>
      <w:proofErr w:type="spellEnd"/>
      <w:r>
        <w:t xml:space="preserve"> particulier qui suis la courbe de la rue </w:t>
      </w:r>
      <w:r>
        <w:sym w:font="Wingdings" w:char="F0E0"/>
      </w:r>
      <w:r>
        <w:t xml:space="preserve"> Rue des Moulins, dans le bâtiment on a un Grill/Restaurant portugaise </w:t>
      </w:r>
    </w:p>
    <w:p w14:paraId="11E51977" w14:textId="0914F141" w:rsidR="005A7672" w:rsidRDefault="005A7672" w:rsidP="008E5273">
      <w:pPr>
        <w:pStyle w:val="Paragrafoelenco"/>
        <w:numPr>
          <w:ilvl w:val="0"/>
          <w:numId w:val="2"/>
        </w:numPr>
        <w:spacing w:line="276" w:lineRule="auto"/>
      </w:pPr>
      <w:r>
        <w:t xml:space="preserve">Maison n°15 en Rue de la Charrière (deuxième chambre de secours) </w:t>
      </w:r>
      <w:r>
        <w:sym w:font="Wingdings" w:char="F0E0"/>
      </w:r>
      <w:r>
        <w:t xml:space="preserve"> </w:t>
      </w:r>
      <w:proofErr w:type="spellStart"/>
      <w:r>
        <w:t>Giglio</w:t>
      </w:r>
      <w:proofErr w:type="spellEnd"/>
      <w:r>
        <w:t xml:space="preserve"> Frères </w:t>
      </w:r>
      <w:proofErr w:type="spellStart"/>
      <w:r>
        <w:t>Motor’s</w:t>
      </w:r>
      <w:proofErr w:type="spellEnd"/>
      <w:r>
        <w:t xml:space="preserve"> Sarl </w:t>
      </w:r>
    </w:p>
    <w:p w14:paraId="2965431E" w14:textId="361350BF" w:rsidR="005A7672" w:rsidRDefault="005A7672" w:rsidP="008E5273">
      <w:pPr>
        <w:pStyle w:val="Paragrafoelenco"/>
        <w:numPr>
          <w:ilvl w:val="0"/>
          <w:numId w:val="2"/>
        </w:numPr>
        <w:spacing w:line="276" w:lineRule="auto"/>
      </w:pPr>
      <w:r>
        <w:t xml:space="preserve">Collège ou Ancien Collège en Rue du Collège </w:t>
      </w:r>
      <w:r>
        <w:sym w:font="Wingdings" w:char="F0E0"/>
      </w:r>
      <w:r>
        <w:t xml:space="preserve"> Collège des Marronniers </w:t>
      </w:r>
    </w:p>
    <w:p w14:paraId="1A4DD241" w14:textId="21734112" w:rsidR="005A7672" w:rsidRDefault="005A7672" w:rsidP="008E5273">
      <w:pPr>
        <w:pStyle w:val="Paragrafoelenco"/>
        <w:numPr>
          <w:ilvl w:val="0"/>
          <w:numId w:val="2"/>
        </w:numPr>
        <w:spacing w:line="276" w:lineRule="auto"/>
      </w:pPr>
      <w:r>
        <w:t xml:space="preserve">Alignement des bâtiments en Rue de la Promenade </w:t>
      </w:r>
    </w:p>
    <w:p w14:paraId="2900F0F0" w14:textId="5D986A1A" w:rsidR="005A7672" w:rsidRDefault="005A7672" w:rsidP="008E5273">
      <w:pPr>
        <w:pStyle w:val="Paragrafoelenco"/>
        <w:numPr>
          <w:ilvl w:val="0"/>
          <w:numId w:val="2"/>
        </w:numPr>
        <w:spacing w:line="276" w:lineRule="auto"/>
      </w:pPr>
      <w:r>
        <w:t xml:space="preserve">Usine à gaz (1855) </w:t>
      </w:r>
      <w:r>
        <w:sym w:font="Wingdings" w:char="F0E0"/>
      </w:r>
      <w:r>
        <w:t xml:space="preserve"> Rue du Collège n°18, </w:t>
      </w:r>
      <w:proofErr w:type="spellStart"/>
      <w:r>
        <w:t>Viteos</w:t>
      </w:r>
      <w:proofErr w:type="spellEnd"/>
      <w:r>
        <w:t xml:space="preserve"> </w:t>
      </w:r>
    </w:p>
    <w:p w14:paraId="1517FCEF" w14:textId="77777777" w:rsidR="008E5273" w:rsidRDefault="008E5273" w:rsidP="008E5273">
      <w:pPr>
        <w:spacing w:line="276" w:lineRule="auto"/>
        <w:rPr>
          <w:color w:val="FF0000"/>
          <w:u w:val="single"/>
        </w:rPr>
      </w:pPr>
    </w:p>
    <w:p w14:paraId="3C81E097" w14:textId="18266C5D" w:rsidR="005A7672" w:rsidRPr="005A7672" w:rsidRDefault="005A7672" w:rsidP="008E5273">
      <w:pPr>
        <w:spacing w:line="276" w:lineRule="auto"/>
        <w:rPr>
          <w:color w:val="FF0000"/>
          <w:u w:val="single"/>
        </w:rPr>
      </w:pPr>
      <w:r w:rsidRPr="005A7672">
        <w:rPr>
          <w:color w:val="FF0000"/>
          <w:u w:val="single"/>
        </w:rPr>
        <w:t xml:space="preserve">Problème : </w:t>
      </w:r>
    </w:p>
    <w:p w14:paraId="1CA8E174" w14:textId="2B219BD0" w:rsidR="005A7672" w:rsidRPr="005A7672" w:rsidRDefault="005A7672" w:rsidP="005A7672">
      <w:pPr>
        <w:spacing w:line="240" w:lineRule="auto"/>
        <w:rPr>
          <w:color w:val="FF0000"/>
        </w:rPr>
      </w:pPr>
      <w:r w:rsidRPr="005A7672">
        <w:rPr>
          <w:color w:val="FF0000"/>
        </w:rPr>
        <w:t xml:space="preserve">Entre 1854 et 1860, l’alignement, la numérotation et la dénomination des rues de La Chaux-de-Fonds subissent d’importants changements. Il est donc nécessaire de croiser et de comparer deux plans de la ville : celui de 1841 et celui de 1869, afin de localiser précisément les </w:t>
      </w:r>
      <w:proofErr w:type="spellStart"/>
      <w:r w:rsidRPr="005A7672">
        <w:rPr>
          <w:color w:val="FF0000"/>
        </w:rPr>
        <w:t>Italien·ne·s</w:t>
      </w:r>
      <w:proofErr w:type="spellEnd"/>
      <w:r w:rsidRPr="005A7672">
        <w:rPr>
          <w:color w:val="FF0000"/>
        </w:rPr>
        <w:t xml:space="preserve"> dans l’espace urbain. Cette démarche permet de situer leur présence en tenant compte des transformations topographiques, tout en respectant la période d’analyse définie, allant de 1848 à 1870.</w:t>
      </w:r>
      <w:r>
        <w:rPr>
          <w:color w:val="FF0000"/>
        </w:rPr>
        <w:t xml:space="preserve"> </w:t>
      </w:r>
    </w:p>
    <w:sectPr w:rsidR="005A7672" w:rsidRPr="005A7672">
      <w:headerReference w:type="default" r:id="rId7"/>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D5F5F" w14:textId="77777777" w:rsidR="007F1291" w:rsidRDefault="007F1291" w:rsidP="00C41FC4">
      <w:pPr>
        <w:spacing w:after="0" w:line="240" w:lineRule="auto"/>
      </w:pPr>
      <w:r>
        <w:separator/>
      </w:r>
    </w:p>
  </w:endnote>
  <w:endnote w:type="continuationSeparator" w:id="0">
    <w:p w14:paraId="64340496" w14:textId="77777777" w:rsidR="007F1291" w:rsidRDefault="007F1291" w:rsidP="00C4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39765838"/>
      <w:docPartObj>
        <w:docPartGallery w:val="Page Numbers (Bottom of Page)"/>
        <w:docPartUnique/>
      </w:docPartObj>
    </w:sdtPr>
    <w:sdtContent>
      <w:p w14:paraId="02BAA88B" w14:textId="3BFA29E1"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536CF46" w14:textId="77777777" w:rsidR="00600B77" w:rsidRDefault="00600B77" w:rsidP="00600B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02071756"/>
      <w:docPartObj>
        <w:docPartGallery w:val="Page Numbers (Bottom of Page)"/>
        <w:docPartUnique/>
      </w:docPartObj>
    </w:sdtPr>
    <w:sdtContent>
      <w:p w14:paraId="3B07FB48" w14:textId="0B4E864E" w:rsidR="00600B77" w:rsidRDefault="00600B77" w:rsidP="007333F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037F05A3" w14:textId="77777777" w:rsidR="00600B77" w:rsidRDefault="00600B77" w:rsidP="00600B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CDA81" w14:textId="77777777" w:rsidR="007F1291" w:rsidRDefault="007F1291" w:rsidP="00C41FC4">
      <w:pPr>
        <w:spacing w:after="0" w:line="240" w:lineRule="auto"/>
      </w:pPr>
      <w:r>
        <w:separator/>
      </w:r>
    </w:p>
  </w:footnote>
  <w:footnote w:type="continuationSeparator" w:id="0">
    <w:p w14:paraId="4052BC8A" w14:textId="77777777" w:rsidR="007F1291" w:rsidRDefault="007F1291" w:rsidP="00C41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DA13" w14:textId="14A2A436" w:rsidR="00C41FC4" w:rsidRDefault="00C41FC4">
    <w:pPr>
      <w:pStyle w:val="Intestazione"/>
    </w:pPr>
    <w:r>
      <w:t>NM</w:t>
    </w:r>
    <w:r>
      <w:tab/>
    </w:r>
    <w:r>
      <w:tab/>
    </w:r>
    <w:r>
      <w:fldChar w:fldCharType="begin"/>
    </w:r>
    <w:r>
      <w:instrText xml:space="preserve"> TIME \@ "dd.MM.yy" </w:instrText>
    </w:r>
    <w:r>
      <w:fldChar w:fldCharType="separate"/>
    </w:r>
    <w:r>
      <w:rPr>
        <w:noProof/>
      </w:rPr>
      <w:t>08.04.25</w: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55661"/>
    <w:multiLevelType w:val="hybridMultilevel"/>
    <w:tmpl w:val="83AE0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4A0DF1"/>
    <w:multiLevelType w:val="hybridMultilevel"/>
    <w:tmpl w:val="F216C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1824747">
    <w:abstractNumId w:val="1"/>
  </w:num>
  <w:num w:numId="2" w16cid:durableId="133768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574CD"/>
    <w:rsid w:val="00097B9C"/>
    <w:rsid w:val="000A0370"/>
    <w:rsid w:val="000C2BB6"/>
    <w:rsid w:val="00324A24"/>
    <w:rsid w:val="00354F19"/>
    <w:rsid w:val="00413780"/>
    <w:rsid w:val="004A548D"/>
    <w:rsid w:val="005A7672"/>
    <w:rsid w:val="00600B77"/>
    <w:rsid w:val="00740600"/>
    <w:rsid w:val="007941F9"/>
    <w:rsid w:val="007F1291"/>
    <w:rsid w:val="008A305D"/>
    <w:rsid w:val="008C6AFF"/>
    <w:rsid w:val="008E5273"/>
    <w:rsid w:val="008F2ADB"/>
    <w:rsid w:val="00BC075F"/>
    <w:rsid w:val="00BF61D1"/>
    <w:rsid w:val="00C225C6"/>
    <w:rsid w:val="00C41FC4"/>
    <w:rsid w:val="00DD0297"/>
    <w:rsid w:val="00E269CA"/>
    <w:rsid w:val="00E9704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semiHidden/>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 w:type="paragraph" w:styleId="Intestazione">
    <w:name w:val="header"/>
    <w:basedOn w:val="Normale"/>
    <w:link w:val="IntestazioneCarattere"/>
    <w:uiPriority w:val="99"/>
    <w:unhideWhenUsed/>
    <w:rsid w:val="00C41F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1FC4"/>
    <w:rPr>
      <w:rFonts w:ascii="Times New Roman" w:hAnsi="Times New Roman"/>
      <w:lang w:val="fr-CH"/>
    </w:rPr>
  </w:style>
  <w:style w:type="paragraph" w:styleId="Pidipagina">
    <w:name w:val="footer"/>
    <w:basedOn w:val="Normale"/>
    <w:link w:val="PidipaginaCarattere"/>
    <w:uiPriority w:val="99"/>
    <w:unhideWhenUsed/>
    <w:rsid w:val="00C41F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1FC4"/>
    <w:rPr>
      <w:rFonts w:ascii="Times New Roman" w:hAnsi="Times New Roman"/>
      <w:lang w:val="fr-CH"/>
    </w:rPr>
  </w:style>
  <w:style w:type="character" w:styleId="Numeropagina">
    <w:name w:val="page number"/>
    <w:basedOn w:val="Carpredefinitoparagrafo"/>
    <w:uiPriority w:val="99"/>
    <w:semiHidden/>
    <w:unhideWhenUsed/>
    <w:rsid w:val="0060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792</Words>
  <Characters>4521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Nina Martignoni</cp:lastModifiedBy>
  <cp:revision>14</cp:revision>
  <dcterms:created xsi:type="dcterms:W3CDTF">2025-03-24T15:40:00Z</dcterms:created>
  <dcterms:modified xsi:type="dcterms:W3CDTF">2025-04-08T07:25:00Z</dcterms:modified>
</cp:coreProperties>
</file>