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E880" w14:textId="77DDE0D9" w:rsidR="00055601" w:rsidRDefault="00261AAD" w:rsidP="00996666">
      <w:pPr>
        <w:pStyle w:val="Cm"/>
      </w:pPr>
      <w:r>
        <w:t>Blame the wealthy? Examining the possible causal link between</w:t>
      </w:r>
      <w:r w:rsidR="00EE02E4">
        <w:t xml:space="preserve"> economic output and CO2 emissions</w:t>
      </w:r>
    </w:p>
    <w:p w14:paraId="1D732BC6" w14:textId="470B30EA" w:rsidR="00267D48" w:rsidRDefault="00267D48" w:rsidP="00267D48">
      <w:pPr>
        <w:pStyle w:val="Cmsor1"/>
      </w:pPr>
      <w:r w:rsidRPr="00267D48">
        <w:t>1. Introduction</w:t>
      </w:r>
      <w:r>
        <w:t xml:space="preserve"> to the source data</w:t>
      </w:r>
    </w:p>
    <w:p w14:paraId="0316AD25" w14:textId="2356C6EA" w:rsidR="00BD4B4B" w:rsidRPr="007F0444" w:rsidRDefault="00240425" w:rsidP="00672B05">
      <w:pPr>
        <w:pStyle w:val="Normlelsbekezds"/>
      </w:pPr>
      <w:r>
        <w:t>I have downloaded the indicators for the analysis from the World Bank’s World Development Indicators website</w:t>
      </w:r>
      <w:r w:rsidR="00F76A44">
        <w:rPr>
          <w:rStyle w:val="Lbjegyzet-hivatkozs"/>
        </w:rPr>
        <w:footnoteReference w:id="1"/>
      </w:r>
      <w:r>
        <w:t>.</w:t>
      </w:r>
      <w:r w:rsidR="00DC4354">
        <w:t xml:space="preserve"> I have gathered the following variables</w:t>
      </w:r>
      <w:r w:rsidR="00831D79">
        <w:t>. M</w:t>
      </w:r>
      <w:r w:rsidR="007F0444" w:rsidRPr="007F0444">
        <w:t>y outcome variable is </w:t>
      </w:r>
      <w:r w:rsidR="007F0444" w:rsidRPr="007F0444">
        <w:rPr>
          <w:i/>
          <w:iCs/>
        </w:rPr>
        <w:t>Carbon dioxide (CO2) emissions (total) excluding LULUCF</w:t>
      </w:r>
      <w:r w:rsidR="00EE3C60">
        <w:rPr>
          <w:rStyle w:val="Lbjegyzet-hivatkozs"/>
          <w:i/>
          <w:iCs/>
        </w:rPr>
        <w:footnoteReference w:id="2"/>
      </w:r>
      <w:r w:rsidR="007F0444" w:rsidRPr="007F0444">
        <w:rPr>
          <w:i/>
          <w:iCs/>
        </w:rPr>
        <w:t xml:space="preserve"> (Mt CO2e)</w:t>
      </w:r>
      <w:r w:rsidR="007F0444" w:rsidRPr="007F0444">
        <w:t>, which will be later transformed to a tons per capita measure</w:t>
      </w:r>
      <w:r w:rsidR="00C12B05">
        <w:t xml:space="preserve"> (</w:t>
      </w:r>
      <w:r w:rsidR="00A15975">
        <w:t>CO2 for short</w:t>
      </w:r>
      <w:r w:rsidR="00C12B05">
        <w:t>)</w:t>
      </w:r>
      <w:r w:rsidR="00831D79">
        <w:t>. M</w:t>
      </w:r>
      <w:r w:rsidR="007F0444" w:rsidRPr="007F0444">
        <w:t>y causal variable is </w:t>
      </w:r>
      <w:r w:rsidR="007F0444" w:rsidRPr="007F0444">
        <w:rPr>
          <w:i/>
          <w:iCs/>
        </w:rPr>
        <w:t>GDP per capita, PPP (constant 2021 international $)</w:t>
      </w:r>
      <w:r w:rsidR="00A15975">
        <w:rPr>
          <w:i/>
          <w:iCs/>
        </w:rPr>
        <w:t xml:space="preserve"> </w:t>
      </w:r>
      <w:r w:rsidR="00A15975">
        <w:t>(GDP p.c. for short)</w:t>
      </w:r>
      <w:r w:rsidR="00831D79">
        <w:t xml:space="preserve">. </w:t>
      </w:r>
      <w:r w:rsidR="007F0444" w:rsidRPr="007F0444">
        <w:t>I have identified 4 possible confounder variables</w:t>
      </w:r>
      <w:r w:rsidR="00A61C42">
        <w:t xml:space="preserve"> (</w:t>
      </w:r>
      <w:r w:rsidR="00672B05">
        <w:t>I also indicate a possible mechanism for them). (1) E</w:t>
      </w:r>
      <w:r w:rsidR="007F0444" w:rsidRPr="007F0444">
        <w:t>nergy intensity of the economy (</w:t>
      </w:r>
      <w:r w:rsidR="007F0444" w:rsidRPr="007F0444">
        <w:rPr>
          <w:i/>
          <w:iCs/>
        </w:rPr>
        <w:t>Energy use (kg of oil equivalent) per $1,000 GDP (constant 2021 PPP)</w:t>
      </w:r>
      <w:r w:rsidR="00713221">
        <w:rPr>
          <w:i/>
          <w:iCs/>
        </w:rPr>
        <w:t xml:space="preserve">, </w:t>
      </w:r>
      <w:r w:rsidR="00713221">
        <w:t>energy intensity for short</w:t>
      </w:r>
      <w:r w:rsidR="007F0444" w:rsidRPr="007F0444">
        <w:t>): as an economy gets more energy intense, it might have both a higher GDP and higher CO2 emissions</w:t>
      </w:r>
      <w:r w:rsidR="00672B05">
        <w:t>. (2) S</w:t>
      </w:r>
      <w:r w:rsidR="007F0444" w:rsidRPr="007F0444">
        <w:t>ectoral composition of the economy (</w:t>
      </w:r>
      <w:r w:rsidR="007F0444" w:rsidRPr="007F0444">
        <w:rPr>
          <w:i/>
          <w:iCs/>
        </w:rPr>
        <w:t>Industry (including construction), value added (% of GDP)</w:t>
      </w:r>
      <w:r w:rsidR="00713221">
        <w:t>, industry</w:t>
      </w:r>
      <w:r w:rsidR="009B5714">
        <w:t xml:space="preserve"> share</w:t>
      </w:r>
      <w:r w:rsidR="00713221">
        <w:t xml:space="preserve"> for short</w:t>
      </w:r>
      <w:r w:rsidR="007F0444" w:rsidRPr="007F0444">
        <w:t>): industrialization of a country might entail higher GDP and higher emissions</w:t>
      </w:r>
      <w:r w:rsidR="00672B05">
        <w:t>. (3) R</w:t>
      </w:r>
      <w:r w:rsidR="007F0444" w:rsidRPr="007F0444">
        <w:t>enewable energy share in energy output (</w:t>
      </w:r>
      <w:r w:rsidR="007F0444" w:rsidRPr="007F0444">
        <w:rPr>
          <w:i/>
          <w:iCs/>
        </w:rPr>
        <w:t>Renewable electricity output (% of total electricity output)</w:t>
      </w:r>
      <w:r w:rsidR="00713221">
        <w:t>, renewable share for short</w:t>
      </w:r>
      <w:r w:rsidR="007F0444" w:rsidRPr="007F0444">
        <w:t>): higher use renewable sources might entail lower emissions, but higher GDP (as more developed economies turn tow</w:t>
      </w:r>
      <w:r w:rsidR="00CF655F">
        <w:t>a</w:t>
      </w:r>
      <w:r w:rsidR="007F0444" w:rsidRPr="007F0444">
        <w:t>rds renewables)</w:t>
      </w:r>
      <w:r w:rsidR="00672B05">
        <w:t xml:space="preserve"> (5) U</w:t>
      </w:r>
      <w:r w:rsidR="007F0444" w:rsidRPr="007F0444">
        <w:t>rbanization (</w:t>
      </w:r>
      <w:r w:rsidR="007F0444" w:rsidRPr="007F0444">
        <w:rPr>
          <w:i/>
          <w:iCs/>
        </w:rPr>
        <w:t>Urban population (% of total population)</w:t>
      </w:r>
      <w:r w:rsidR="00E02762">
        <w:t>,</w:t>
      </w:r>
      <w:r w:rsidR="007F0444" w:rsidRPr="007F0444">
        <w:t xml:space="preserve">): as more and more people move to the cities, emissions may get lower (as people need to commute much less), but GDP may grow (as people perform higher </w:t>
      </w:r>
      <w:r w:rsidR="00CF655F" w:rsidRPr="007F0444">
        <w:t>value-added</w:t>
      </w:r>
      <w:r w:rsidR="007F0444" w:rsidRPr="007F0444">
        <w:t xml:space="preserve"> jobs in large cities)</w:t>
      </w:r>
      <w:r w:rsidR="00672B05">
        <w:t xml:space="preserve">. </w:t>
      </w:r>
      <w:r w:rsidR="00BD4B4B">
        <w:t>I have also downloaded the</w:t>
      </w:r>
      <w:r w:rsidR="00BD4B4B">
        <w:rPr>
          <w:i/>
          <w:iCs/>
        </w:rPr>
        <w:t xml:space="preserve"> Population, total </w:t>
      </w:r>
      <w:r w:rsidR="00E803D5">
        <w:t xml:space="preserve">variable </w:t>
      </w:r>
      <w:r w:rsidR="00BD4B4B">
        <w:t>to</w:t>
      </w:r>
      <w:r w:rsidR="00E803D5">
        <w:t xml:space="preserve"> calculate per capita CO2 emissions (population for short).</w:t>
      </w:r>
      <w:r w:rsidR="00BD4B4B">
        <w:t xml:space="preserve"> </w:t>
      </w:r>
    </w:p>
    <w:p w14:paraId="11C85CBF" w14:textId="7C39C479" w:rsidR="00D174F6" w:rsidRDefault="00215A85" w:rsidP="00EE3C60">
      <w:r w:rsidRPr="00215A85">
        <w:t>As for the outcome, note that it only measures CO2 emissions, rather than total greenhouse gas</w:t>
      </w:r>
      <w:r>
        <w:t xml:space="preserve"> (GHG)</w:t>
      </w:r>
      <w:r w:rsidRPr="00215A85">
        <w:t xml:space="preserve"> emissions, so it is an imperfect measure of GHG emissions. I have chosen this variable rather than total GHG emissions in CO2 equivalent units, as the task description explicitly asked for this.</w:t>
      </w:r>
      <w:r w:rsidR="00EE3C60">
        <w:t xml:space="preserve"> </w:t>
      </w:r>
      <w:r w:rsidR="00D174F6">
        <w:t>After transforming to a tidy long format, my raw data had</w:t>
      </w:r>
      <w:r w:rsidR="00A728B0">
        <w:t xml:space="preserve"> 6944 country-year observations (217 countries observed </w:t>
      </w:r>
      <w:r w:rsidR="00E17628">
        <w:t xml:space="preserve">through </w:t>
      </w:r>
      <w:r w:rsidR="006E38F6">
        <w:t>32 years, from 1992 until 2023</w:t>
      </w:r>
      <w:r w:rsidR="00A728B0">
        <w:t>)</w:t>
      </w:r>
      <w:r w:rsidR="00A63F88">
        <w:t>.</w:t>
      </w:r>
      <w:r w:rsidR="003676D5">
        <w:t xml:space="preserve"> The percentage of non-missing observations per variable are presented in Table 1.</w:t>
      </w:r>
    </w:p>
    <w:p w14:paraId="7F6E8CBA" w14:textId="32EF1631" w:rsidR="00E55D2A" w:rsidRPr="008976B7" w:rsidRDefault="00E55D2A" w:rsidP="00F53B4C">
      <w:pPr>
        <w:spacing w:before="60" w:after="60"/>
        <w:ind w:firstLine="0"/>
      </w:pPr>
      <w:r w:rsidRPr="00E55D2A">
        <w:rPr>
          <w:b/>
          <w:bCs/>
        </w:rPr>
        <w:t>Table 1: Percentage of non-missing country-year observations per variable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2385"/>
      </w:tblGrid>
      <w:tr w:rsidR="008976B7" w14:paraId="107A2E1F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14:paraId="15C7C6DB" w14:textId="5F4EF33C" w:rsidR="008976B7" w:rsidRPr="00E02762" w:rsidRDefault="008976B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Variable name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</w:tcPr>
          <w:p w14:paraId="2C2487CA" w14:textId="4731DE5E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Non-missing percentage</w:t>
            </w:r>
          </w:p>
        </w:tc>
      </w:tr>
      <w:tr w:rsidR="008976B7" w14:paraId="3E07E142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</w:tcBorders>
          </w:tcPr>
          <w:p w14:paraId="3A4817A8" w14:textId="1575EF07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CO2</w:t>
            </w:r>
          </w:p>
        </w:tc>
        <w:tc>
          <w:tcPr>
            <w:tcW w:w="2385" w:type="dxa"/>
            <w:tcBorders>
              <w:top w:val="single" w:sz="4" w:space="0" w:color="auto"/>
            </w:tcBorders>
          </w:tcPr>
          <w:p w14:paraId="7AC04AF0" w14:textId="4381E882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93.55</w:t>
            </w:r>
          </w:p>
        </w:tc>
      </w:tr>
      <w:tr w:rsidR="008976B7" w14:paraId="65E37FD7" w14:textId="77777777" w:rsidTr="00F53B4C">
        <w:trPr>
          <w:jc w:val="center"/>
        </w:trPr>
        <w:tc>
          <w:tcPr>
            <w:tcW w:w="2576" w:type="dxa"/>
          </w:tcPr>
          <w:p w14:paraId="4F59756C" w14:textId="2C07F812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GDP p.c.</w:t>
            </w:r>
          </w:p>
        </w:tc>
        <w:tc>
          <w:tcPr>
            <w:tcW w:w="2385" w:type="dxa"/>
          </w:tcPr>
          <w:p w14:paraId="35FA7EE9" w14:textId="63D22C78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89.52</w:t>
            </w:r>
          </w:p>
        </w:tc>
      </w:tr>
      <w:tr w:rsidR="008976B7" w14:paraId="37AF533B" w14:textId="77777777" w:rsidTr="00F53B4C">
        <w:trPr>
          <w:jc w:val="center"/>
        </w:trPr>
        <w:tc>
          <w:tcPr>
            <w:tcW w:w="2576" w:type="dxa"/>
          </w:tcPr>
          <w:p w14:paraId="63AC5B15" w14:textId="604F60BC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Energy intensity</w:t>
            </w:r>
          </w:p>
        </w:tc>
        <w:tc>
          <w:tcPr>
            <w:tcW w:w="2385" w:type="dxa"/>
          </w:tcPr>
          <w:p w14:paraId="662F17C2" w14:textId="460D47B4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45.97</w:t>
            </w:r>
          </w:p>
        </w:tc>
      </w:tr>
      <w:tr w:rsidR="008976B7" w14:paraId="7C79B86B" w14:textId="77777777" w:rsidTr="00F53B4C">
        <w:trPr>
          <w:jc w:val="center"/>
        </w:trPr>
        <w:tc>
          <w:tcPr>
            <w:tcW w:w="2576" w:type="dxa"/>
          </w:tcPr>
          <w:p w14:paraId="5C18CB89" w14:textId="2BAC6566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Industry share</w:t>
            </w:r>
          </w:p>
        </w:tc>
        <w:tc>
          <w:tcPr>
            <w:tcW w:w="2385" w:type="dxa"/>
          </w:tcPr>
          <w:p w14:paraId="3E451D16" w14:textId="459742D5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85.27</w:t>
            </w:r>
          </w:p>
        </w:tc>
      </w:tr>
      <w:tr w:rsidR="008976B7" w14:paraId="10E0E775" w14:textId="77777777" w:rsidTr="00F53B4C">
        <w:trPr>
          <w:jc w:val="center"/>
        </w:trPr>
        <w:tc>
          <w:tcPr>
            <w:tcW w:w="2576" w:type="dxa"/>
          </w:tcPr>
          <w:p w14:paraId="64A4E27F" w14:textId="360B4D70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Renewable share</w:t>
            </w:r>
          </w:p>
        </w:tc>
        <w:tc>
          <w:tcPr>
            <w:tcW w:w="2385" w:type="dxa"/>
          </w:tcPr>
          <w:p w14:paraId="24920545" w14:textId="24DCBB79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75.06</w:t>
            </w:r>
          </w:p>
        </w:tc>
      </w:tr>
      <w:tr w:rsidR="008976B7" w14:paraId="343E5A93" w14:textId="77777777" w:rsidTr="00F53B4C">
        <w:trPr>
          <w:jc w:val="center"/>
        </w:trPr>
        <w:tc>
          <w:tcPr>
            <w:tcW w:w="2576" w:type="dxa"/>
          </w:tcPr>
          <w:p w14:paraId="2DED3BCF" w14:textId="1247B547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Urban population share</w:t>
            </w:r>
          </w:p>
        </w:tc>
        <w:tc>
          <w:tcPr>
            <w:tcW w:w="2385" w:type="dxa"/>
          </w:tcPr>
          <w:p w14:paraId="011C42E1" w14:textId="337EB957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99.08</w:t>
            </w:r>
          </w:p>
        </w:tc>
      </w:tr>
      <w:tr w:rsidR="008976B7" w14:paraId="0DA4C0EF" w14:textId="77777777" w:rsidTr="00F53B4C">
        <w:trPr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48D070E3" w14:textId="381511FE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Population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7F878921" w14:textId="54C80E9E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5A5C0EAA" w14:textId="4ABF4112" w:rsidR="00E55D2A" w:rsidRDefault="00F53B4C" w:rsidP="00672B05">
      <w:pPr>
        <w:pStyle w:val="Cmsor1"/>
        <w:keepNext w:val="0"/>
        <w:keepLines w:val="0"/>
      </w:pPr>
      <w:r>
        <w:t>2. Data cleaning</w:t>
      </w:r>
    </w:p>
    <w:p w14:paraId="231A441B" w14:textId="3069867F" w:rsidR="00F53B4C" w:rsidRDefault="00220888" w:rsidP="00F53B4C">
      <w:pPr>
        <w:pStyle w:val="Normlelsbekezds"/>
      </w:pPr>
      <w:r>
        <w:t xml:space="preserve">As I could do nothing with </w:t>
      </w:r>
      <w:r w:rsidR="00BD6B1F">
        <w:t xml:space="preserve">observations where either the outcome or the causal variables were missing, I dropped all </w:t>
      </w:r>
      <w:r w:rsidR="00A1504F">
        <w:t>such countries</w:t>
      </w:r>
      <w:r w:rsidR="004F4A1E">
        <w:t>. This meant dropping 37</w:t>
      </w:r>
      <w:r w:rsidR="0050111A">
        <w:rPr>
          <w:rStyle w:val="Lbjegyzet-hivatkozs"/>
        </w:rPr>
        <w:footnoteReference w:id="3"/>
      </w:r>
      <w:r w:rsidR="004F4A1E">
        <w:t xml:space="preserve"> out of the 217 countries</w:t>
      </w:r>
      <w:r w:rsidR="00EF4A42">
        <w:t xml:space="preserve">, leaving </w:t>
      </w:r>
      <w:r w:rsidR="00EF4A42">
        <w:lastRenderedPageBreak/>
        <w:t>180 countries in my dataset</w:t>
      </w:r>
      <w:r w:rsidR="00BC109B">
        <w:t xml:space="preserve"> (meaning 5770 country-year observations)</w:t>
      </w:r>
      <w:r w:rsidR="00672B05">
        <w:rPr>
          <w:rStyle w:val="Lbjegyzet-hivatkozs"/>
        </w:rPr>
        <w:footnoteReference w:id="4"/>
      </w:r>
      <w:r w:rsidR="00BC109B">
        <w:t>.</w:t>
      </w:r>
    </w:p>
    <w:p w14:paraId="375CFF79" w14:textId="1266EC9B" w:rsidR="009F09AD" w:rsidRDefault="00912BFF" w:rsidP="009F09AD">
      <w:r>
        <w:t>Next,</w:t>
      </w:r>
      <w:r w:rsidR="00CE2EC8">
        <w:t xml:space="preserve"> I looked at my possible confounders.</w:t>
      </w:r>
      <w:r w:rsidR="00604E91">
        <w:t xml:space="preserve"> As both energy intensity and renewable share still had a large proportion of missing values, I decided not to work with them further.</w:t>
      </w:r>
      <w:r w:rsidR="00BC109B">
        <w:t xml:space="preserve"> Unfortunately, </w:t>
      </w:r>
      <w:r w:rsidR="002A76AF">
        <w:t xml:space="preserve">the </w:t>
      </w:r>
      <w:r w:rsidR="00DA0125">
        <w:t xml:space="preserve">remaining 7.6% missing values in </w:t>
      </w:r>
      <w:r w:rsidR="00224795">
        <w:t>industry share affected roughly a hundred of the countries still in my sample, so instead I decided to go on with the urban population share</w:t>
      </w:r>
      <w:r w:rsidR="00864293">
        <w:t>, which had no missing values at this point.</w:t>
      </w:r>
      <w:r w:rsidR="009F09AD">
        <w:t xml:space="preserve"> After having filtered my sample, I </w:t>
      </w:r>
      <w:r w:rsidR="00C7548A">
        <w:t>added</w:t>
      </w:r>
      <w:r w:rsidR="009F09AD">
        <w:t xml:space="preserve"> the CO2 per capita variable by simply dividing CO2 by population.</w:t>
      </w:r>
    </w:p>
    <w:p w14:paraId="6C2AD525" w14:textId="7D1CEB1C" w:rsidR="00A95B15" w:rsidRDefault="00A95B15" w:rsidP="00A95B15">
      <w:pPr>
        <w:pStyle w:val="Cmsor1"/>
      </w:pPr>
      <w:r>
        <w:t xml:space="preserve">3. </w:t>
      </w:r>
      <w:r w:rsidR="00812389">
        <w:t>Descriptive statistics</w:t>
      </w:r>
    </w:p>
    <w:p w14:paraId="03E9EB73" w14:textId="68357375" w:rsidR="000E76B1" w:rsidRDefault="009119E6" w:rsidP="00661835">
      <w:pPr>
        <w:pStyle w:val="Normlelsbekezds"/>
      </w:pPr>
      <w:r>
        <w:t xml:space="preserve">Table 2 presents </w:t>
      </w:r>
      <w:r w:rsidR="009B55D2">
        <w:t>the</w:t>
      </w:r>
      <w:r>
        <w:t xml:space="preserve"> summary statistics </w:t>
      </w:r>
      <w:r w:rsidR="009B55D2">
        <w:t>on my three main variables. We can see already that both GDP p.c. and CO2 p.c. have very skewed</w:t>
      </w:r>
      <w:r w:rsidR="009F3BDB">
        <w:rPr>
          <w:rStyle w:val="Lbjegyzet-hivatkozs"/>
        </w:rPr>
        <w:footnoteReference w:id="5"/>
      </w:r>
      <w:r w:rsidR="009B55D2">
        <w:t xml:space="preserve"> distributions</w:t>
      </w:r>
      <w:r w:rsidR="00E9075A">
        <w:t xml:space="preserve"> with extreme values</w:t>
      </w:r>
      <w:r w:rsidR="00661835">
        <w:t>. This indicates that it is indeed reasonable to log-transform these variables.</w:t>
      </w:r>
    </w:p>
    <w:p w14:paraId="69622D3C" w14:textId="0A332C41" w:rsidR="007B1995" w:rsidRPr="009F3BDB" w:rsidRDefault="009F3BDB" w:rsidP="009F3BDB">
      <w:pPr>
        <w:spacing w:before="60" w:after="60"/>
        <w:ind w:firstLine="0"/>
        <w:rPr>
          <w:b/>
          <w:bCs/>
        </w:rPr>
      </w:pPr>
      <w:r>
        <w:rPr>
          <w:b/>
          <w:bCs/>
        </w:rPr>
        <w:t>Table 2: Summary statistics of the untransformed variables</w:t>
      </w:r>
    </w:p>
    <w:tbl>
      <w:tblPr>
        <w:tblStyle w:val="Rcsostblzat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915"/>
        <w:gridCol w:w="788"/>
        <w:gridCol w:w="869"/>
        <w:gridCol w:w="794"/>
        <w:gridCol w:w="857"/>
        <w:gridCol w:w="857"/>
        <w:gridCol w:w="702"/>
        <w:gridCol w:w="702"/>
        <w:gridCol w:w="702"/>
        <w:gridCol w:w="702"/>
        <w:gridCol w:w="633"/>
      </w:tblGrid>
      <w:tr w:rsidR="00303BB3" w:rsidRPr="00213021" w14:paraId="3A2DD60B" w14:textId="02606119" w:rsidTr="00D8265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14:paraId="5FAB8F3B" w14:textId="77777777" w:rsidR="00213021" w:rsidRPr="00213021" w:rsidRDefault="00213021" w:rsidP="0066183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2A5C5" w14:textId="70118982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6084" w14:textId="24A4D42C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97BA6" w14:textId="444C019A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96505" w14:textId="460C86FF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5693B" w14:textId="5B6A26DD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2AC03" w14:textId="24CB49F8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AB1D1" w14:textId="45EAC7B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B759E" w14:textId="77F9C05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1035E" w14:textId="0772AAE2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2029B" w14:textId="42C0259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B195" w14:textId="1C8296E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Max.</w:t>
            </w:r>
          </w:p>
        </w:tc>
      </w:tr>
      <w:tr w:rsidR="00D82654" w:rsidRPr="00213021" w14:paraId="75E2AB82" w14:textId="77777777" w:rsidTr="00D82654">
        <w:tc>
          <w:tcPr>
            <w:tcW w:w="875" w:type="dxa"/>
            <w:tcBorders>
              <w:top w:val="single" w:sz="4" w:space="0" w:color="auto"/>
              <w:bottom w:val="nil"/>
            </w:tcBorders>
            <w:vAlign w:val="center"/>
          </w:tcPr>
          <w:p w14:paraId="6A9C8311" w14:textId="4FAE99A0" w:rsidR="00D82654" w:rsidRPr="00213021" w:rsidRDefault="00D82654" w:rsidP="00D82654">
            <w:pPr>
              <w:ind w:firstLine="0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CO2 p.c.</w:t>
            </w:r>
          </w:p>
        </w:tc>
        <w:tc>
          <w:tcPr>
            <w:tcW w:w="915" w:type="dxa"/>
            <w:tcBorders>
              <w:top w:val="single" w:sz="4" w:space="0" w:color="auto"/>
              <w:bottom w:val="nil"/>
            </w:tcBorders>
            <w:vAlign w:val="center"/>
          </w:tcPr>
          <w:p w14:paraId="115D1FC9" w14:textId="784879A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788" w:type="dxa"/>
            <w:tcBorders>
              <w:top w:val="single" w:sz="4" w:space="0" w:color="auto"/>
              <w:bottom w:val="nil"/>
            </w:tcBorders>
            <w:vAlign w:val="center"/>
          </w:tcPr>
          <w:p w14:paraId="3C99181E" w14:textId="0F70A09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9.90</w:t>
            </w:r>
          </w:p>
        </w:tc>
        <w:tc>
          <w:tcPr>
            <w:tcW w:w="869" w:type="dxa"/>
            <w:tcBorders>
              <w:top w:val="single" w:sz="4" w:space="0" w:color="auto"/>
              <w:bottom w:val="nil"/>
            </w:tcBorders>
            <w:vAlign w:val="center"/>
          </w:tcPr>
          <w:p w14:paraId="583F1648" w14:textId="6ECC8F7F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bottom w:val="nil"/>
            </w:tcBorders>
            <w:vAlign w:val="center"/>
          </w:tcPr>
          <w:p w14:paraId="0746AAC4" w14:textId="38A9FD83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3D11D62E" w14:textId="6C6F6686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7052664B" w14:textId="08BD1E0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42B454E" w14:textId="5A35325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B0E9721" w14:textId="45D8A72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6.54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69C8A600" w14:textId="2391F09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5195461C" w14:textId="30C8A8A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18.13</w:t>
            </w:r>
          </w:p>
        </w:tc>
        <w:tc>
          <w:tcPr>
            <w:tcW w:w="633" w:type="dxa"/>
            <w:tcBorders>
              <w:top w:val="single" w:sz="4" w:space="0" w:color="auto"/>
              <w:bottom w:val="nil"/>
            </w:tcBorders>
            <w:vAlign w:val="center"/>
          </w:tcPr>
          <w:p w14:paraId="66AF8087" w14:textId="1CF9EA0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202.87</w:t>
            </w:r>
          </w:p>
        </w:tc>
      </w:tr>
      <w:tr w:rsidR="00D82654" w:rsidRPr="00213021" w14:paraId="68E4729D" w14:textId="0B114F2B" w:rsidTr="00D82654">
        <w:trPr>
          <w:trHeight w:val="460"/>
        </w:trPr>
        <w:tc>
          <w:tcPr>
            <w:tcW w:w="875" w:type="dxa"/>
            <w:tcBorders>
              <w:top w:val="nil"/>
            </w:tcBorders>
            <w:vAlign w:val="center"/>
          </w:tcPr>
          <w:p w14:paraId="0B792D81" w14:textId="038323C2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GDP p.c.</w:t>
            </w:r>
          </w:p>
        </w:tc>
        <w:tc>
          <w:tcPr>
            <w:tcW w:w="915" w:type="dxa"/>
            <w:tcBorders>
              <w:top w:val="nil"/>
            </w:tcBorders>
            <w:vAlign w:val="center"/>
          </w:tcPr>
          <w:p w14:paraId="42D3689B" w14:textId="0336909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2.13e4</w:t>
            </w:r>
          </w:p>
        </w:tc>
        <w:tc>
          <w:tcPr>
            <w:tcW w:w="788" w:type="dxa"/>
            <w:tcBorders>
              <w:top w:val="nil"/>
            </w:tcBorders>
            <w:vAlign w:val="center"/>
          </w:tcPr>
          <w:p w14:paraId="4360EBBC" w14:textId="69BF366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2.40e4</w:t>
            </w:r>
          </w:p>
        </w:tc>
        <w:tc>
          <w:tcPr>
            <w:tcW w:w="869" w:type="dxa"/>
            <w:tcBorders>
              <w:top w:val="nil"/>
            </w:tcBorders>
            <w:vAlign w:val="center"/>
          </w:tcPr>
          <w:p w14:paraId="78405493" w14:textId="1D6071A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510.82</w:t>
            </w:r>
          </w:p>
        </w:tc>
        <w:tc>
          <w:tcPr>
            <w:tcW w:w="794" w:type="dxa"/>
            <w:tcBorders>
              <w:top w:val="nil"/>
            </w:tcBorders>
            <w:vAlign w:val="center"/>
          </w:tcPr>
          <w:p w14:paraId="56F97DF7" w14:textId="64E4DCD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1492.49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3C626298" w14:textId="1937797C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2172.29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256D3058" w14:textId="003C49F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4160.62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2486DA9A" w14:textId="23EE39E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087715FF" w14:textId="3167B6B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16A096BB" w14:textId="74EDB33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5.43e4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39EF11D7" w14:textId="42BCA93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6.65e4</w:t>
            </w:r>
          </w:p>
        </w:tc>
        <w:tc>
          <w:tcPr>
            <w:tcW w:w="633" w:type="dxa"/>
            <w:tcBorders>
              <w:top w:val="nil"/>
            </w:tcBorders>
            <w:vAlign w:val="center"/>
          </w:tcPr>
          <w:p w14:paraId="3216DED7" w14:textId="24AEAE3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1.74e5</w:t>
            </w:r>
          </w:p>
        </w:tc>
      </w:tr>
      <w:tr w:rsidR="00D82654" w:rsidRPr="00213021" w14:paraId="73D58730" w14:textId="73826988" w:rsidTr="007B1995">
        <w:trPr>
          <w:trHeight w:val="460"/>
        </w:trPr>
        <w:tc>
          <w:tcPr>
            <w:tcW w:w="875" w:type="dxa"/>
            <w:vAlign w:val="center"/>
          </w:tcPr>
          <w:p w14:paraId="37FF7301" w14:textId="0925ED94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Urban pop. %</w:t>
            </w:r>
          </w:p>
        </w:tc>
        <w:tc>
          <w:tcPr>
            <w:tcW w:w="915" w:type="dxa"/>
            <w:vAlign w:val="center"/>
          </w:tcPr>
          <w:p w14:paraId="5DEBAD6D" w14:textId="5A74D24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56.17</w:t>
            </w:r>
          </w:p>
        </w:tc>
        <w:tc>
          <w:tcPr>
            <w:tcW w:w="788" w:type="dxa"/>
            <w:vAlign w:val="center"/>
          </w:tcPr>
          <w:p w14:paraId="3569140D" w14:textId="10FB812A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23.44</w:t>
            </w:r>
          </w:p>
        </w:tc>
        <w:tc>
          <w:tcPr>
            <w:tcW w:w="869" w:type="dxa"/>
            <w:vAlign w:val="center"/>
          </w:tcPr>
          <w:p w14:paraId="1B330E51" w14:textId="6529810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6.29</w:t>
            </w:r>
          </w:p>
        </w:tc>
        <w:tc>
          <w:tcPr>
            <w:tcW w:w="794" w:type="dxa"/>
            <w:vAlign w:val="center"/>
          </w:tcPr>
          <w:p w14:paraId="10B8F9DE" w14:textId="2894497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18.38</w:t>
            </w:r>
          </w:p>
        </w:tc>
        <w:tc>
          <w:tcPr>
            <w:tcW w:w="857" w:type="dxa"/>
            <w:vAlign w:val="center"/>
          </w:tcPr>
          <w:p w14:paraId="23567538" w14:textId="6077018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23.59</w:t>
            </w:r>
          </w:p>
        </w:tc>
        <w:tc>
          <w:tcPr>
            <w:tcW w:w="857" w:type="dxa"/>
            <w:vAlign w:val="center"/>
          </w:tcPr>
          <w:p w14:paraId="46DBA854" w14:textId="50821F89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36.53</w:t>
            </w:r>
          </w:p>
        </w:tc>
        <w:tc>
          <w:tcPr>
            <w:tcW w:w="702" w:type="dxa"/>
            <w:vAlign w:val="center"/>
          </w:tcPr>
          <w:p w14:paraId="5296FD6C" w14:textId="1428789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56.21</w:t>
            </w:r>
          </w:p>
        </w:tc>
        <w:tc>
          <w:tcPr>
            <w:tcW w:w="702" w:type="dxa"/>
            <w:vAlign w:val="center"/>
          </w:tcPr>
          <w:p w14:paraId="6EE1E77B" w14:textId="23D2F32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74.64</w:t>
            </w:r>
          </w:p>
        </w:tc>
        <w:tc>
          <w:tcPr>
            <w:tcW w:w="702" w:type="dxa"/>
            <w:vAlign w:val="center"/>
          </w:tcPr>
          <w:p w14:paraId="7CADE650" w14:textId="16F102C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84.42</w:t>
            </w:r>
          </w:p>
        </w:tc>
        <w:tc>
          <w:tcPr>
            <w:tcW w:w="702" w:type="dxa"/>
            <w:vAlign w:val="center"/>
          </w:tcPr>
          <w:p w14:paraId="4311A5DD" w14:textId="34F93BC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94.16</w:t>
            </w:r>
          </w:p>
        </w:tc>
        <w:tc>
          <w:tcPr>
            <w:tcW w:w="633" w:type="dxa"/>
            <w:vAlign w:val="center"/>
          </w:tcPr>
          <w:p w14:paraId="6D178DF3" w14:textId="7239DA4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6A432735" w14:textId="79EB154A" w:rsidR="00661835" w:rsidRDefault="000E7A07" w:rsidP="000E7A07">
      <w:pPr>
        <w:spacing w:before="60"/>
      </w:pPr>
      <w:r>
        <w:t xml:space="preserve">Note that </w:t>
      </w:r>
      <w:r w:rsidR="00946859">
        <w:t>interestingly, the minimum of CO2 per capita is zero for some country-year observations</w:t>
      </w:r>
      <w:r w:rsidR="00247D74">
        <w:t xml:space="preserve">. So, </w:t>
      </w:r>
      <w:r w:rsidR="000005C7">
        <w:t>to</w:t>
      </w:r>
      <w:r w:rsidR="00247D74">
        <w:t xml:space="preserve"> take the logarithm of it, I have decided to </w:t>
      </w:r>
      <w:r w:rsidR="00530E3C">
        <w:t>adjust these values to</w:t>
      </w:r>
      <w:r w:rsidR="003F5059">
        <w:t xml:space="preserve"> a</w:t>
      </w:r>
      <w:r w:rsidR="00530E3C">
        <w:t xml:space="preserve"> still minimal, but positive number</w:t>
      </w:r>
      <w:r w:rsidR="00530E3C">
        <w:rPr>
          <w:rStyle w:val="Lbjegyzet-hivatkozs"/>
        </w:rPr>
        <w:footnoteReference w:id="6"/>
      </w:r>
      <w:r w:rsidR="003F5059">
        <w:t>. This only affected 120 rows in my dataset (roughly 2% of the sample)</w:t>
      </w:r>
      <w:r w:rsidR="00CC08F7">
        <w:t>, so this should not substantially affect</w:t>
      </w:r>
      <w:r w:rsidR="00FF23E2">
        <w:t xml:space="preserve"> my results.</w:t>
      </w:r>
    </w:p>
    <w:p w14:paraId="064C2CDC" w14:textId="4BC6737E" w:rsidR="0097682D" w:rsidRDefault="0097682D" w:rsidP="0097682D">
      <w:r>
        <w:t xml:space="preserve">After taking the log of both the outcome and the causal variables, </w:t>
      </w:r>
      <w:r w:rsidR="001851A4">
        <w:t xml:space="preserve">we can check the distributions graphically as well, broken down by years in the sample. This is presented </w:t>
      </w:r>
      <w:r w:rsidR="000005C7">
        <w:t>in Figure 1, along with the distribution of the untransformed urban population share variable.</w:t>
      </w:r>
    </w:p>
    <w:p w14:paraId="7A182CAF" w14:textId="202F2734" w:rsidR="000005C7" w:rsidRDefault="000005C7" w:rsidP="00D82654">
      <w:pPr>
        <w:spacing w:before="60" w:after="60"/>
        <w:ind w:firstLine="0"/>
      </w:pPr>
      <w:r>
        <w:rPr>
          <w:b/>
          <w:bCs/>
        </w:rPr>
        <w:t xml:space="preserve">Figure 1: Distribution of </w:t>
      </w:r>
      <w:r w:rsidR="00D82654">
        <w:rPr>
          <w:b/>
          <w:bCs/>
        </w:rPr>
        <w:t>key variables by year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4756"/>
      </w:tblGrid>
      <w:tr w:rsidR="00067023" w14:paraId="0E296AE5" w14:textId="77777777" w:rsidTr="002E72A0">
        <w:tc>
          <w:tcPr>
            <w:tcW w:w="4531" w:type="dxa"/>
          </w:tcPr>
          <w:p w14:paraId="0D9808ED" w14:textId="248A5CD7" w:rsidR="000005C7" w:rsidRDefault="00B83722" w:rsidP="002E72A0">
            <w:pPr>
              <w:ind w:firstLine="0"/>
              <w:jc w:val="center"/>
            </w:pPr>
            <w:r>
              <w:t xml:space="preserve">A) </w:t>
            </w:r>
            <w:r w:rsidR="00D82654">
              <w:t>ln[CO2 p.c.]</w:t>
            </w:r>
          </w:p>
          <w:p w14:paraId="06DAAAE2" w14:textId="134B1EDB" w:rsidR="00B83722" w:rsidRDefault="00B83722" w:rsidP="002E72A0">
            <w:pPr>
              <w:ind w:firstLine="0"/>
              <w:jc w:val="center"/>
            </w:pPr>
            <w:r w:rsidRPr="00B83722">
              <w:rPr>
                <w:noProof/>
              </w:rPr>
              <w:drawing>
                <wp:inline distT="0" distB="0" distL="0" distR="0" wp14:anchorId="43EB7A9F" wp14:editId="5F3DCA66">
                  <wp:extent cx="2952354" cy="2232000"/>
                  <wp:effectExtent l="0" t="0" r="635" b="0"/>
                  <wp:docPr id="112264792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6479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54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14:paraId="139C11FA" w14:textId="77777777" w:rsidR="000005C7" w:rsidRDefault="00D82654" w:rsidP="002E72A0">
            <w:pPr>
              <w:ind w:firstLine="0"/>
              <w:jc w:val="center"/>
            </w:pPr>
            <w:r>
              <w:t>B) ln[GDP p.c.]</w:t>
            </w:r>
          </w:p>
          <w:p w14:paraId="0DDA638A" w14:textId="1FB9C6D3" w:rsidR="00B83722" w:rsidRDefault="00BA544F" w:rsidP="002E72A0">
            <w:pPr>
              <w:ind w:firstLine="0"/>
              <w:jc w:val="center"/>
            </w:pPr>
            <w:r w:rsidRPr="00BA544F">
              <w:rPr>
                <w:noProof/>
              </w:rPr>
              <w:drawing>
                <wp:inline distT="0" distB="0" distL="0" distR="0" wp14:anchorId="350D539C" wp14:editId="3497B114">
                  <wp:extent cx="2931332" cy="2232000"/>
                  <wp:effectExtent l="0" t="0" r="2540" b="0"/>
                  <wp:docPr id="53481805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8180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332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54" w14:paraId="6786481F" w14:textId="77777777" w:rsidTr="002E72A0">
        <w:tc>
          <w:tcPr>
            <w:tcW w:w="9396" w:type="dxa"/>
            <w:gridSpan w:val="2"/>
          </w:tcPr>
          <w:p w14:paraId="3E3738AE" w14:textId="1F1893C9" w:rsidR="00D82654" w:rsidRDefault="0093784D" w:rsidP="002E72A0">
            <w:pPr>
              <w:ind w:firstLine="0"/>
              <w:jc w:val="center"/>
            </w:pPr>
            <w:r w:rsidRPr="0093784D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5BC54C" wp14:editId="0286627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175895</wp:posOffset>
                  </wp:positionV>
                  <wp:extent cx="2967917" cy="2232000"/>
                  <wp:effectExtent l="0" t="0" r="4445" b="0"/>
                  <wp:wrapTopAndBottom/>
                  <wp:docPr id="168925766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25766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17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2654">
              <w:t>C) Urban population share (%)</w:t>
            </w:r>
          </w:p>
        </w:tc>
      </w:tr>
    </w:tbl>
    <w:p w14:paraId="558E4DBE" w14:textId="60A1907B" w:rsidR="002E72A0" w:rsidRDefault="00FE6F1A" w:rsidP="00FE6F1A">
      <w:pPr>
        <w:pStyle w:val="Cmsor1"/>
      </w:pPr>
      <w:r>
        <w:t>4. Model estimates</w:t>
      </w:r>
    </w:p>
    <w:p w14:paraId="6D2EBCFB" w14:textId="2A9DB626" w:rsidR="00654327" w:rsidRDefault="00F968BD" w:rsidP="00654327">
      <w:pPr>
        <w:pStyle w:val="Normlelsbekezds"/>
      </w:pPr>
      <w:r>
        <w:t>Table 3 presents the results of all estimated models. Note that I have decided to estimate all models weighted by population, as I believe these results are more informative</w:t>
      </w:r>
      <w:r w:rsidR="00E36F61">
        <w:t>, given that the models examine the link between per capita variables</w:t>
      </w:r>
      <w:r w:rsidR="004A0DA5">
        <w:rPr>
          <w:rStyle w:val="Lbjegyzet-hivatkozs"/>
        </w:rPr>
        <w:footnoteReference w:id="7"/>
      </w:r>
      <w:r w:rsidR="00E36F61">
        <w:t>.</w:t>
      </w:r>
      <w:r w:rsidR="00611189">
        <w:t xml:space="preserve"> Also, from a policy point of view, it makes more sense to </w:t>
      </w:r>
      <w:r w:rsidR="0062542B">
        <w:t>give more weight to larger, more influential countries in the estimates.</w:t>
      </w:r>
      <w:r w:rsidR="00AF4995">
        <w:t xml:space="preserve"> The following models have been estimated:</w:t>
      </w:r>
    </w:p>
    <w:p w14:paraId="34F38253" w14:textId="6B7D8F3B" w:rsidR="00AF4995" w:rsidRDefault="00AF4995" w:rsidP="00565674">
      <w:pPr>
        <w:pStyle w:val="Listaszerbekezds"/>
        <w:numPr>
          <w:ilvl w:val="0"/>
          <w:numId w:val="6"/>
        </w:numPr>
      </w:pPr>
      <w:r>
        <w:t>simple cross-sectional models for the years 2005 and 2023;</w:t>
      </w:r>
    </w:p>
    <w:p w14:paraId="77A8523C" w14:textId="2ACC283D" w:rsidR="00AF4995" w:rsidRDefault="00AF4995" w:rsidP="00AF4995">
      <w:pPr>
        <w:pStyle w:val="Listaszerbekezds"/>
        <w:numPr>
          <w:ilvl w:val="0"/>
          <w:numId w:val="6"/>
        </w:numPr>
      </w:pPr>
      <w:r>
        <w:t>first difference</w:t>
      </w:r>
      <w:r w:rsidR="00171E93">
        <w:t xml:space="preserve"> (FD)</w:t>
      </w:r>
      <w:r>
        <w:t xml:space="preserve"> panel models with </w:t>
      </w:r>
      <w:r w:rsidR="005B5BEB">
        <w:t>zero, two and six lags included;</w:t>
      </w:r>
    </w:p>
    <w:p w14:paraId="12D2514D" w14:textId="43837470" w:rsidR="00565674" w:rsidRDefault="005B5BEB" w:rsidP="00565674">
      <w:pPr>
        <w:pStyle w:val="Listaszerbekezds"/>
        <w:numPr>
          <w:ilvl w:val="0"/>
          <w:numId w:val="6"/>
        </w:numPr>
      </w:pPr>
      <w:r>
        <w:t>and a fixed-effects</w:t>
      </w:r>
      <w:r w:rsidR="00171E93">
        <w:t xml:space="preserve"> (FE)</w:t>
      </w:r>
      <w:r>
        <w:t xml:space="preserve"> model</w:t>
      </w:r>
      <w:r w:rsidR="00565674">
        <w:t>.</w:t>
      </w:r>
    </w:p>
    <w:p w14:paraId="1884C57B" w14:textId="382F3A9C" w:rsidR="005B5BEB" w:rsidRPr="00AF4995" w:rsidRDefault="00171E93" w:rsidP="00E70FEB">
      <w:r>
        <w:t xml:space="preserve">The cross-sectional model for 2005, the FD with 2 lags and the FE have also been estimated </w:t>
      </w:r>
      <w:r w:rsidR="0031670D">
        <w:t>by including the possible confounder, urban population share.</w:t>
      </w:r>
    </w:p>
    <w:p w14:paraId="61C4B01B" w14:textId="25381918" w:rsidR="00196479" w:rsidRPr="00196479" w:rsidRDefault="00196479" w:rsidP="00E009A4">
      <w:pPr>
        <w:pStyle w:val="Normlelsbekezds"/>
        <w:spacing w:before="60" w:after="60"/>
      </w:pPr>
      <w:r>
        <w:rPr>
          <w:b/>
          <w:bCs/>
        </w:rPr>
        <w:t xml:space="preserve">Table </w:t>
      </w:r>
      <w:r w:rsidR="00E009A4">
        <w:rPr>
          <w:b/>
          <w:bCs/>
        </w:rPr>
        <w:t>3</w:t>
      </w:r>
      <w:r>
        <w:rPr>
          <w:b/>
          <w:bCs/>
        </w:rPr>
        <w:t>:</w:t>
      </w:r>
      <w:r w:rsidR="006C3149">
        <w:rPr>
          <w:b/>
          <w:bCs/>
        </w:rPr>
        <w:t xml:space="preserve"> Regression results (weighted by population)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934"/>
        <w:gridCol w:w="934"/>
        <w:gridCol w:w="934"/>
        <w:gridCol w:w="934"/>
        <w:gridCol w:w="935"/>
        <w:gridCol w:w="934"/>
        <w:gridCol w:w="935"/>
        <w:gridCol w:w="934"/>
        <w:gridCol w:w="935"/>
      </w:tblGrid>
      <w:tr w:rsidR="0078197E" w:rsidRPr="0078197E" w14:paraId="3F499B55" w14:textId="797CF00C" w:rsidTr="00EF046B">
        <w:trPr>
          <w:tblHeader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655E383C" w14:textId="77777777" w:rsidR="0078197E" w:rsidRPr="0078197E" w:rsidRDefault="0078197E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AA04E6E" w14:textId="7E61E0A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2EDC833" w14:textId="4A02BB3D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(2)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7261822" w14:textId="42940CE2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(3)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B788E65" w14:textId="21268C0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(4)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AFB7B74" w14:textId="00C5FE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CBBE4E9" w14:textId="3A26A28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(6)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ED1CD2F" w14:textId="47B0F2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(7)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2E93C21" w14:textId="35902D28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(8)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911EC9A" w14:textId="0D248C7F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(9)</w:t>
            </w:r>
          </w:p>
        </w:tc>
      </w:tr>
      <w:tr w:rsidR="00EB230C" w:rsidRPr="0078197E" w14:paraId="0E4BF1AA" w14:textId="77777777" w:rsidTr="00EF046B">
        <w:trPr>
          <w:trHeight w:val="460"/>
          <w:tblHeader/>
        </w:trPr>
        <w:tc>
          <w:tcPr>
            <w:tcW w:w="988" w:type="dxa"/>
            <w:vAlign w:val="center"/>
          </w:tcPr>
          <w:p w14:paraId="5E2342DF" w14:textId="77777777" w:rsidR="00EB230C" w:rsidRPr="0078197E" w:rsidRDefault="00EB230C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09C95D33" w14:textId="2898ECA4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</w:t>
            </w:r>
          </w:p>
        </w:tc>
        <w:tc>
          <w:tcPr>
            <w:tcW w:w="934" w:type="dxa"/>
          </w:tcPr>
          <w:p w14:paraId="0D092E7E" w14:textId="463A9646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 (control)</w:t>
            </w:r>
          </w:p>
        </w:tc>
        <w:tc>
          <w:tcPr>
            <w:tcW w:w="934" w:type="dxa"/>
          </w:tcPr>
          <w:p w14:paraId="34495DC2" w14:textId="717BAF00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2023</w:t>
            </w:r>
          </w:p>
        </w:tc>
        <w:tc>
          <w:tcPr>
            <w:tcW w:w="934" w:type="dxa"/>
          </w:tcPr>
          <w:p w14:paraId="7D9EA7FA" w14:textId="30DED4B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</w:t>
            </w:r>
          </w:p>
        </w:tc>
        <w:tc>
          <w:tcPr>
            <w:tcW w:w="935" w:type="dxa"/>
          </w:tcPr>
          <w:p w14:paraId="4A9F0D1E" w14:textId="39C30F02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</w:t>
            </w:r>
          </w:p>
        </w:tc>
        <w:tc>
          <w:tcPr>
            <w:tcW w:w="934" w:type="dxa"/>
          </w:tcPr>
          <w:p w14:paraId="52C715EF" w14:textId="4F96E75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 (control)</w:t>
            </w:r>
          </w:p>
        </w:tc>
        <w:tc>
          <w:tcPr>
            <w:tcW w:w="935" w:type="dxa"/>
          </w:tcPr>
          <w:p w14:paraId="3AA14A17" w14:textId="0554426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6 lags</w:t>
            </w:r>
          </w:p>
        </w:tc>
        <w:tc>
          <w:tcPr>
            <w:tcW w:w="934" w:type="dxa"/>
          </w:tcPr>
          <w:p w14:paraId="58A42D25" w14:textId="328ED01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</w:p>
        </w:tc>
        <w:tc>
          <w:tcPr>
            <w:tcW w:w="935" w:type="dxa"/>
          </w:tcPr>
          <w:p w14:paraId="2D64C7A6" w14:textId="56A13E2E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  <w:r w:rsidR="00A4103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(control)</w:t>
            </w:r>
          </w:p>
        </w:tc>
      </w:tr>
      <w:tr w:rsidR="002A7B9B" w:rsidRPr="0078197E" w14:paraId="7A9D1B21" w14:textId="77777777" w:rsidTr="00EF046B">
        <w:trPr>
          <w:trHeight w:val="460"/>
          <w:tblHeader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58FA0715" w14:textId="1694D4B6" w:rsidR="002A7B9B" w:rsidRDefault="002A7B9B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Outcome variable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F8403D3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69372F1" w14:textId="26CAC14D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7164379" w14:textId="473D6FC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E12CBB" w14:textId="77777777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F7DE5A9" w14:textId="5B8121B5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BE07B88" w14:textId="32AAEF3D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0666BC2" w14:textId="51631CFC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838D68B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6F25B15" w14:textId="6B6B196E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</w:tr>
      <w:tr w:rsidR="0078197E" w:rsidRPr="0078197E" w14:paraId="06241578" w14:textId="5995C301" w:rsidTr="00EF046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05D8D9CF" w14:textId="4B5FFF3F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ln(GDP p.c.)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B288A13" w14:textId="465488F2" w:rsidR="00BF6BAB" w:rsidRPr="00BF6BAB" w:rsidRDefault="00BF6BAB" w:rsidP="00BF6BAB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  <w:vertAlign w:val="superscript"/>
              </w:rPr>
              <w:br/>
            </w:r>
            <w:r w:rsidR="00E91F5B">
              <w:rPr>
                <w:sz w:val="20"/>
                <w:szCs w:val="20"/>
              </w:rPr>
              <w:t>(0.09)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45FDBB" w14:textId="2E192F27" w:rsidR="0078197E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705FA">
              <w:rPr>
                <w:sz w:val="20"/>
                <w:szCs w:val="20"/>
              </w:rPr>
              <w:t>42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  <w:vertAlign w:val="superscript"/>
              </w:rPr>
              <w:br/>
            </w:r>
            <w:r>
              <w:rPr>
                <w:sz w:val="20"/>
                <w:szCs w:val="20"/>
              </w:rPr>
              <w:t>(0.</w:t>
            </w:r>
            <w:r w:rsidR="002705F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123A81A" w14:textId="79306E5A" w:rsidR="0078197E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(0.11)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FF4DDF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FF5060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5F43F1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6DF48E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9DAD2BF" w14:textId="1A5F5C67" w:rsidR="0078197E" w:rsidRPr="0078197E" w:rsidRDefault="00BC507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6166DF25" w14:textId="782E1184" w:rsidR="0078197E" w:rsidRPr="0078197E" w:rsidRDefault="0012314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(0.09)</w:t>
            </w:r>
          </w:p>
        </w:tc>
      </w:tr>
      <w:tr w:rsidR="0078197E" w:rsidRPr="0078197E" w14:paraId="29BF4ED1" w14:textId="42C5451C" w:rsidTr="002A7B9B">
        <w:trPr>
          <w:trHeight w:val="460"/>
        </w:trPr>
        <w:tc>
          <w:tcPr>
            <w:tcW w:w="988" w:type="dxa"/>
            <w:vAlign w:val="center"/>
          </w:tcPr>
          <w:p w14:paraId="3158491A" w14:textId="3CCFFE5C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</w:t>
            </w:r>
          </w:p>
        </w:tc>
        <w:tc>
          <w:tcPr>
            <w:tcW w:w="934" w:type="dxa"/>
            <w:vAlign w:val="center"/>
          </w:tcPr>
          <w:p w14:paraId="22F9403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F223D2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F91B918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476AE14" w14:textId="745FFC23" w:rsidR="0078197E" w:rsidRPr="0078197E" w:rsidRDefault="005B0B6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1800FF86" w14:textId="794CD2DF" w:rsidR="0078197E" w:rsidRPr="0078197E" w:rsidRDefault="00317559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4" w:type="dxa"/>
            <w:vAlign w:val="center"/>
          </w:tcPr>
          <w:p w14:paraId="79576B61" w14:textId="793021F4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vAlign w:val="center"/>
          </w:tcPr>
          <w:p w14:paraId="2C7FB739" w14:textId="285D86D2" w:rsidR="0078197E" w:rsidRPr="0078197E" w:rsidRDefault="00E01F9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(0.08)</w:t>
            </w:r>
          </w:p>
        </w:tc>
        <w:tc>
          <w:tcPr>
            <w:tcW w:w="934" w:type="dxa"/>
            <w:vAlign w:val="center"/>
          </w:tcPr>
          <w:p w14:paraId="7C2EC1A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F9196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6CC879A1" w14:textId="1CDF1AEE" w:rsidTr="002A7B9B">
        <w:trPr>
          <w:trHeight w:val="460"/>
        </w:trPr>
        <w:tc>
          <w:tcPr>
            <w:tcW w:w="988" w:type="dxa"/>
            <w:vAlign w:val="center"/>
          </w:tcPr>
          <w:p w14:paraId="2B3F7507" w14:textId="5DCBCDE8" w:rsidR="0078197E" w:rsidRPr="0078197E" w:rsidRDefault="00971459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1</w:t>
            </w:r>
          </w:p>
        </w:tc>
        <w:tc>
          <w:tcPr>
            <w:tcW w:w="934" w:type="dxa"/>
            <w:vAlign w:val="center"/>
          </w:tcPr>
          <w:p w14:paraId="3C7963D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7F8D25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FAAA1F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01416F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C2995C" w14:textId="4AF3756D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5D825A21" w14:textId="46DA6F8A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5" w:type="dxa"/>
            <w:vAlign w:val="center"/>
          </w:tcPr>
          <w:p w14:paraId="76C7BF02" w14:textId="64B9BA37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08F7DD5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618E87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ED80263" w14:textId="20673D98" w:rsidTr="002A7B9B">
        <w:trPr>
          <w:trHeight w:val="460"/>
        </w:trPr>
        <w:tc>
          <w:tcPr>
            <w:tcW w:w="988" w:type="dxa"/>
            <w:vAlign w:val="center"/>
          </w:tcPr>
          <w:p w14:paraId="61EF06EE" w14:textId="70789A7E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2</w:t>
            </w:r>
          </w:p>
        </w:tc>
        <w:tc>
          <w:tcPr>
            <w:tcW w:w="934" w:type="dxa"/>
            <w:vAlign w:val="center"/>
          </w:tcPr>
          <w:p w14:paraId="29E9B29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575852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8810BE6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9B21FE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17F380A" w14:textId="5CEEBDB7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28959DEB" w14:textId="0E818E28" w:rsidR="0078197E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60700BA0" w14:textId="1269B6DD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1FC0BFE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3B2BB4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0BDACF5" w14:textId="3B2A2DF3" w:rsidTr="002A7B9B">
        <w:trPr>
          <w:trHeight w:val="460"/>
        </w:trPr>
        <w:tc>
          <w:tcPr>
            <w:tcW w:w="988" w:type="dxa"/>
            <w:vAlign w:val="center"/>
          </w:tcPr>
          <w:p w14:paraId="0FE0446B" w14:textId="6EA71A1D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3</w:t>
            </w:r>
          </w:p>
        </w:tc>
        <w:tc>
          <w:tcPr>
            <w:tcW w:w="934" w:type="dxa"/>
            <w:vAlign w:val="center"/>
          </w:tcPr>
          <w:p w14:paraId="29AD760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7E964E2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741E77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658C4D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683A64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38E9A2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2966BA0" w14:textId="475710C5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  <w:r>
              <w:rPr>
                <w:sz w:val="20"/>
                <w:szCs w:val="20"/>
              </w:rPr>
              <w:br/>
              <w:t>(</w:t>
            </w:r>
            <w:r w:rsidR="00B925BF"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vAlign w:val="center"/>
          </w:tcPr>
          <w:p w14:paraId="49C038C7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C31924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0D93E0B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3EB4C118" w14:textId="1BA1CCC3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4</w:t>
            </w:r>
          </w:p>
        </w:tc>
        <w:tc>
          <w:tcPr>
            <w:tcW w:w="934" w:type="dxa"/>
            <w:vAlign w:val="center"/>
          </w:tcPr>
          <w:p w14:paraId="37608F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E7032A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152D728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14C16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14C0B7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5FEBD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3E8096D" w14:textId="71690846" w:rsidR="00A51D55" w:rsidRPr="0078197E" w:rsidRDefault="00B925B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47BE5E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3E641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6128FF86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2B87EBDA" w14:textId="293922FE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5</w:t>
            </w:r>
          </w:p>
        </w:tc>
        <w:tc>
          <w:tcPr>
            <w:tcW w:w="934" w:type="dxa"/>
            <w:vAlign w:val="center"/>
          </w:tcPr>
          <w:p w14:paraId="186FC58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2FA139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ECDE37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B9B354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C56B1DD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4F24E6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EB71E55" w14:textId="350E823D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02139D5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586D869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3A3DA28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4B7AF1C" w14:textId="10002F10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Δln(GDP p.c.) lag 6</w:t>
            </w:r>
          </w:p>
        </w:tc>
        <w:tc>
          <w:tcPr>
            <w:tcW w:w="934" w:type="dxa"/>
            <w:vAlign w:val="center"/>
          </w:tcPr>
          <w:p w14:paraId="45C5B6D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D041EB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21B0655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1CEB90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29D2CB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C8526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A0DF391" w14:textId="66555F55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4445CA5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470E63E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58166F" w:rsidRPr="0078197E" w14:paraId="62D77478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FDF71A4" w14:textId="448C3E0C" w:rsidR="0058166F" w:rsidRDefault="0058166F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Intercept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A179191" w14:textId="00E2A8D3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-9.50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(0.98)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386495" w14:textId="1BC4FC96" w:rsidR="0058166F" w:rsidRPr="0078197E" w:rsidRDefault="00EC03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-11.24</w:t>
            </w:r>
            <w:r w:rsidR="00F66CC6" w:rsidRPr="00BF6BAB">
              <w:rPr>
                <w:sz w:val="20"/>
                <w:szCs w:val="20"/>
                <w:vertAlign w:val="superscript"/>
              </w:rPr>
              <w:t>***</w:t>
            </w:r>
            <w:r w:rsidR="001513F3">
              <w:rPr>
                <w:sz w:val="20"/>
                <w:szCs w:val="20"/>
              </w:rPr>
              <w:br/>
              <w:t>(1.07)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F777A19" w14:textId="687BB355" w:rsidR="0058166F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-11.20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(0.99)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940659" w14:textId="44967D97" w:rsidR="0058166F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AC44226" w14:textId="3889521D" w:rsidR="0058166F" w:rsidRPr="0078197E" w:rsidRDefault="009163F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62A8007" w14:textId="50002362" w:rsidR="0058166F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</w:t>
            </w:r>
            <w:r w:rsidR="00833FC1" w:rsidRPr="00BF6BAB">
              <w:rPr>
                <w:sz w:val="20"/>
                <w:szCs w:val="20"/>
                <w:vertAlign w:val="superscript"/>
              </w:rPr>
              <w:t>*</w:t>
            </w:r>
            <w:r w:rsidR="00833FC1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77E464F" w14:textId="1F4DEF45" w:rsidR="0058166F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0250C7">
              <w:rPr>
                <w:sz w:val="20"/>
                <w:szCs w:val="20"/>
              </w:rPr>
              <w:t>01</w:t>
            </w:r>
            <w:r w:rsidR="000250C7" w:rsidRPr="00BF6BAB">
              <w:rPr>
                <w:sz w:val="20"/>
                <w:szCs w:val="20"/>
                <w:vertAlign w:val="superscript"/>
              </w:rPr>
              <w:t>**</w:t>
            </w:r>
            <w:r w:rsidR="000250C7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25C46A0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90E40C3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2F3455" w:rsidRPr="0078197E" w14:paraId="52CD417E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5795EEF" w14:textId="28570101" w:rsidR="002F3455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cumul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C3BAB9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831FB7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088248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1EEEA6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05A409BB" w14:textId="648121FA" w:rsidR="002F3455" w:rsidRPr="0078197E" w:rsidRDefault="00370ED2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115EBE8" w14:textId="46FD8AF7" w:rsidR="002F3455" w:rsidRPr="0078197E" w:rsidRDefault="00833FC1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  <w:r w:rsidR="00950F1D"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</w:t>
            </w:r>
            <w:r w:rsidR="00950F1D">
              <w:rPr>
                <w:sz w:val="20"/>
                <w:szCs w:val="20"/>
              </w:rPr>
              <w:t>0.07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107D3C3" w14:textId="3C23D743" w:rsidR="002F3455" w:rsidRPr="0078197E" w:rsidRDefault="000250C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453A75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846E507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B05CEC" w:rsidRPr="0078197E" w14:paraId="057EC0C5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F52C0A3" w14:textId="2B862B1F" w:rsidR="00B05CEC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 pop</w:t>
            </w:r>
            <w:r w:rsidR="00613BDC">
              <w:rPr>
                <w:sz w:val="20"/>
                <w:szCs w:val="20"/>
              </w:rPr>
              <w:t>ulation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934" w:type="dxa"/>
            <w:vAlign w:val="center"/>
          </w:tcPr>
          <w:p w14:paraId="24B5392F" w14:textId="05165F66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75F7F3D" w14:textId="3377781F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="000002F8" w:rsidRPr="00BF6BAB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34" w:type="dxa"/>
            <w:vAlign w:val="center"/>
          </w:tcPr>
          <w:p w14:paraId="05A125B9" w14:textId="1351A7D4" w:rsidR="00B05CEC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1230E687" w14:textId="752477FA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790884FC" w14:textId="2641DC1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6E29D60" w14:textId="70C647B0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vAlign w:val="center"/>
          </w:tcPr>
          <w:p w14:paraId="4EBC4005" w14:textId="0B5D1223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26F0D8FC" w14:textId="29E540D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00C0F4DF" w14:textId="3C24613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484C30" w:rsidRPr="0078197E" w14:paraId="690D3942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479DF4F" w14:textId="36E131C1" w:rsidR="00484C30" w:rsidRDefault="00484C30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dummies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3278C97E" w14:textId="3EA32EF4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D6C0E9" w14:textId="5FFE6CDC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FB39830" w14:textId="2FF18815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7E258B4" w14:textId="0D6E0255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171E78E" w14:textId="7B4CB3F1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9CCF739" w14:textId="014BE146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73507DF" w14:textId="5127B277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7BB867" w14:textId="46A389A8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D5DF859" w14:textId="32E1E612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F24B2" w:rsidRPr="0078197E" w14:paraId="66EEA6F9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34125008" w14:textId="04798185" w:rsidR="00FF24B2" w:rsidRDefault="002408C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 (T:N)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D951EC5" w14:textId="234B059E" w:rsidR="00FF24B2" w:rsidRPr="0078197E" w:rsidRDefault="007F5E7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CCA3992" w14:textId="48079700" w:rsidR="00FF24B2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50F4CE4" w14:textId="28346A8C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70578CF" w14:textId="0F30DF4C" w:rsidR="00FF24B2" w:rsidRPr="0078197E" w:rsidRDefault="00BE4A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7F85697" w14:textId="47ED66B4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1EE44E" w14:textId="369F19FB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5294B24" w14:textId="25E0BCEC" w:rsidR="00FF24B2" w:rsidRPr="0078197E" w:rsidRDefault="00E56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C3496DE" w14:textId="14846578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88CA6FB" w14:textId="6238FA17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</w:tr>
      <w:tr w:rsidR="00FF24B2" w:rsidRPr="0078197E" w14:paraId="732E7FA4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5E67393C" w14:textId="35FA2B33" w:rsidR="00FF24B2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390B9195" w14:textId="6EB465B9" w:rsidR="00FF24B2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934" w:type="dxa"/>
            <w:vAlign w:val="center"/>
          </w:tcPr>
          <w:p w14:paraId="0BDCD25B" w14:textId="368936FA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934" w:type="dxa"/>
            <w:vAlign w:val="center"/>
          </w:tcPr>
          <w:p w14:paraId="317E9CA4" w14:textId="60DC3C95" w:rsidR="00FF24B2" w:rsidRPr="0078197E" w:rsidRDefault="00F6543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934" w:type="dxa"/>
            <w:vAlign w:val="center"/>
          </w:tcPr>
          <w:p w14:paraId="614C002A" w14:textId="2D205E2C" w:rsidR="00FF24B2" w:rsidRPr="0078197E" w:rsidRDefault="000415F4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935" w:type="dxa"/>
            <w:vAlign w:val="center"/>
          </w:tcPr>
          <w:p w14:paraId="3BAF3B20" w14:textId="32C2A402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4" w:type="dxa"/>
            <w:vAlign w:val="center"/>
          </w:tcPr>
          <w:p w14:paraId="4C7C1BBB" w14:textId="15CB1247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5" w:type="dxa"/>
            <w:vAlign w:val="center"/>
          </w:tcPr>
          <w:p w14:paraId="5040BE5B" w14:textId="7EE73613" w:rsidR="00FF24B2" w:rsidRPr="0078197E" w:rsidRDefault="00950F1D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934" w:type="dxa"/>
            <w:vAlign w:val="center"/>
          </w:tcPr>
          <w:p w14:paraId="5ED398B3" w14:textId="423AB289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F6DFB">
              <w:rPr>
                <w:sz w:val="20"/>
                <w:szCs w:val="20"/>
              </w:rPr>
              <w:t>98</w:t>
            </w:r>
          </w:p>
        </w:tc>
        <w:tc>
          <w:tcPr>
            <w:tcW w:w="935" w:type="dxa"/>
            <w:vAlign w:val="center"/>
          </w:tcPr>
          <w:p w14:paraId="7695FD97" w14:textId="51F85C05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47D46">
              <w:rPr>
                <w:sz w:val="20"/>
                <w:szCs w:val="20"/>
              </w:rPr>
              <w:t>98</w:t>
            </w:r>
          </w:p>
        </w:tc>
      </w:tr>
      <w:tr w:rsidR="005B7738" w:rsidRPr="0078197E" w14:paraId="63B32B88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60F4CF36" w14:textId="6110EB41" w:rsidR="005B7738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2ABE2F19" w14:textId="2C908B10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D219BCF" w14:textId="6970EF13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634A35" w14:textId="43568674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522D6AE" w14:textId="72585F8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4929BC3" w14:textId="1FE0137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76E7DC7" w14:textId="50EC9A16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DC118A" w14:textId="1DD35EE8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2999913C" w14:textId="075A08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935" w:type="dxa"/>
            <w:vAlign w:val="center"/>
          </w:tcPr>
          <w:p w14:paraId="036563D2" w14:textId="067071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C43C05" w:rsidRPr="0078197E" w14:paraId="7DAC3E8A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6D3072B" w14:textId="7EBA33C7" w:rsidR="00C43C05" w:rsidRDefault="00C43C0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type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C6C11C" w14:textId="0D4CF8DA" w:rsidR="00C43C05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BEB0366" w14:textId="37A236E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1EE2AB0" w14:textId="14351B2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8E8521D" w14:textId="204153DC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3A31AE0" w14:textId="633A664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34AAC10" w14:textId="11CA0EC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2B7AD7F" w14:textId="5BAD36AE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B877FC8" w14:textId="7364A78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83E00A9" w14:textId="761FD36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</w:tr>
    </w:tbl>
    <w:p w14:paraId="22FFEBCC" w14:textId="0687669F" w:rsidR="00A34E95" w:rsidRDefault="006B7A58" w:rsidP="002E001B">
      <w:pPr>
        <w:pStyle w:val="Normlelsbekezds"/>
        <w:jc w:val="center"/>
      </w:pPr>
      <w:r w:rsidRPr="002E001B">
        <w:rPr>
          <w:i/>
          <w:iCs/>
          <w:sz w:val="20"/>
          <w:szCs w:val="20"/>
        </w:rPr>
        <w:t xml:space="preserve">Notes: </w:t>
      </w:r>
      <w:r w:rsidR="00A05347">
        <w:rPr>
          <w:i/>
          <w:iCs/>
          <w:sz w:val="20"/>
          <w:szCs w:val="20"/>
        </w:rPr>
        <w:t xml:space="preserve">All models are weighted by population. </w:t>
      </w:r>
      <w:r w:rsidRPr="002E001B">
        <w:rPr>
          <w:i/>
          <w:iCs/>
          <w:sz w:val="20"/>
          <w:szCs w:val="20"/>
        </w:rPr>
        <w:t xml:space="preserve">Robust standard errors in </w:t>
      </w:r>
      <w:r w:rsidR="002E001B" w:rsidRPr="002E001B">
        <w:rPr>
          <w:i/>
          <w:iCs/>
          <w:sz w:val="20"/>
          <w:szCs w:val="20"/>
        </w:rPr>
        <w:t xml:space="preserve">parentheses (type indicated by the </w:t>
      </w:r>
      <w:r w:rsidR="002E001B" w:rsidRPr="002E001B">
        <w:rPr>
          <w:sz w:val="20"/>
          <w:szCs w:val="20"/>
        </w:rPr>
        <w:t>SE type</w:t>
      </w:r>
      <w:r w:rsidR="002E001B" w:rsidRPr="002E001B">
        <w:rPr>
          <w:i/>
          <w:iCs/>
          <w:sz w:val="20"/>
          <w:szCs w:val="20"/>
        </w:rPr>
        <w:t xml:space="preserve"> row).</w:t>
      </w:r>
      <w:r w:rsidR="00373628">
        <w:rPr>
          <w:i/>
          <w:iCs/>
          <w:sz w:val="20"/>
          <w:szCs w:val="20"/>
        </w:rPr>
        <w:t xml:space="preserve"> Cumulative effect estimates calculated by separate models but indicated </w:t>
      </w:r>
      <w:r w:rsidR="00185953">
        <w:rPr>
          <w:i/>
          <w:iCs/>
          <w:sz w:val="20"/>
          <w:szCs w:val="20"/>
        </w:rPr>
        <w:t xml:space="preserve">under the respective FD model for simplicity. For FE models, </w:t>
      </w:r>
      <w:r w:rsidR="00C901EA">
        <w:rPr>
          <w:i/>
          <w:iCs/>
          <w:sz w:val="20"/>
          <w:szCs w:val="20"/>
        </w:rPr>
        <w:t>simple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C901EA">
        <w:rPr>
          <w:i/>
          <w:iCs/>
          <w:sz w:val="20"/>
          <w:szCs w:val="20"/>
        </w:rPr>
        <w:t xml:space="preserve"> value means the LSDV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>, within R</w:t>
      </w:r>
      <w:r w:rsidR="00BB56F7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 xml:space="preserve"> is presented separately.</w:t>
      </w:r>
      <w:r w:rsidR="007157D8">
        <w:rPr>
          <w:i/>
          <w:iCs/>
          <w:sz w:val="20"/>
          <w:szCs w:val="20"/>
        </w:rPr>
        <w:t xml:space="preserve"> Coefficients for the confounder variable</w:t>
      </w:r>
      <w:r w:rsidR="00413D1C">
        <w:rPr>
          <w:i/>
          <w:iCs/>
          <w:sz w:val="20"/>
          <w:szCs w:val="20"/>
        </w:rPr>
        <w:t xml:space="preserve"> are not shown, but statistical significance is denoted by stars.</w:t>
      </w:r>
      <w:r w:rsidR="005618F5">
        <w:rPr>
          <w:i/>
          <w:iCs/>
          <w:sz w:val="20"/>
          <w:szCs w:val="20"/>
        </w:rPr>
        <w:t xml:space="preserve"> </w:t>
      </w:r>
      <w:r w:rsidR="006B787C">
        <w:rPr>
          <w:i/>
          <w:iCs/>
          <w:sz w:val="20"/>
          <w:szCs w:val="20"/>
        </w:rPr>
        <w:t>For the OLS and FE models, the confounder is added as level, while for the FD models</w:t>
      </w:r>
      <w:r w:rsidR="00334D95">
        <w:rPr>
          <w:i/>
          <w:iCs/>
          <w:sz w:val="20"/>
          <w:szCs w:val="20"/>
        </w:rPr>
        <w:t xml:space="preserve">, it is added as a first difference with appropriate lags. </w:t>
      </w:r>
      <w:r w:rsidR="005618F5">
        <w:rPr>
          <w:i/>
          <w:iCs/>
          <w:sz w:val="20"/>
          <w:szCs w:val="20"/>
        </w:rPr>
        <w:t xml:space="preserve">For models including lagged confounders, the stars </w:t>
      </w:r>
      <w:r w:rsidR="00B356D6">
        <w:rPr>
          <w:i/>
          <w:iCs/>
          <w:sz w:val="20"/>
          <w:szCs w:val="20"/>
        </w:rPr>
        <w:t>relate to the most significant lag.</w:t>
      </w:r>
      <w:r w:rsidR="00C901EA">
        <w:rPr>
          <w:i/>
          <w:iCs/>
          <w:sz w:val="20"/>
          <w:szCs w:val="20"/>
        </w:rPr>
        <w:t xml:space="preserve"> </w:t>
      </w:r>
      <w:r w:rsidR="00FA2F1F" w:rsidRPr="00FA2F1F">
        <w:rPr>
          <w:i/>
          <w:iCs/>
          <w:sz w:val="20"/>
          <w:szCs w:val="20"/>
          <w:vertAlign w:val="superscript"/>
        </w:rPr>
        <w:t>*</w:t>
      </w:r>
      <w:r w:rsidR="00FA2F1F" w:rsidRPr="00FA2F1F">
        <w:rPr>
          <w:i/>
          <w:iCs/>
          <w:sz w:val="20"/>
          <w:szCs w:val="20"/>
        </w:rPr>
        <w:t xml:space="preserve">p&lt;0.1; </w:t>
      </w:r>
      <w:r w:rsidR="00FA2F1F" w:rsidRPr="00FA2F1F">
        <w:rPr>
          <w:i/>
          <w:iCs/>
          <w:sz w:val="20"/>
          <w:szCs w:val="20"/>
          <w:vertAlign w:val="superscript"/>
        </w:rPr>
        <w:t>**</w:t>
      </w:r>
      <w:r w:rsidR="00FA2F1F" w:rsidRPr="00FA2F1F">
        <w:rPr>
          <w:i/>
          <w:iCs/>
          <w:sz w:val="20"/>
          <w:szCs w:val="20"/>
        </w:rPr>
        <w:t xml:space="preserve">p&lt;0.05; </w:t>
      </w:r>
      <w:r w:rsidR="00FA2F1F" w:rsidRPr="00FA2F1F">
        <w:rPr>
          <w:i/>
          <w:iCs/>
          <w:sz w:val="20"/>
          <w:szCs w:val="20"/>
          <w:vertAlign w:val="superscript"/>
        </w:rPr>
        <w:t>***</w:t>
      </w:r>
      <w:r w:rsidR="00FA2F1F" w:rsidRPr="00FA2F1F">
        <w:rPr>
          <w:i/>
          <w:iCs/>
          <w:sz w:val="20"/>
          <w:szCs w:val="20"/>
        </w:rPr>
        <w:t>p&lt;0.01</w:t>
      </w:r>
    </w:p>
    <w:p w14:paraId="6054967C" w14:textId="355EA958" w:rsidR="002E001B" w:rsidRDefault="008E187D" w:rsidP="002E001B">
      <w:r>
        <w:t>Now, let’s interpret the estimated coefficients</w:t>
      </w:r>
      <w:r w:rsidR="008218D6">
        <w:t>. Note that for now, I will refrain from using causal language in the interpretation</w:t>
      </w:r>
      <w:r w:rsidR="00C1776E">
        <w:t>s</w:t>
      </w:r>
      <w:r w:rsidR="008218D6">
        <w:t xml:space="preserve">, as I will </w:t>
      </w:r>
      <w:r w:rsidR="00EB364A">
        <w:t xml:space="preserve">discuss </w:t>
      </w:r>
      <w:r w:rsidR="00DE2205">
        <w:t xml:space="preserve">in detail in Section 5 </w:t>
      </w:r>
      <w:r w:rsidR="00EB364A">
        <w:t>to what extent the results of certain models may be interpreted as a causal estimate.</w:t>
      </w:r>
      <w:r w:rsidR="005D6C53">
        <w:t xml:space="preserve"> Also, I will not interpret the intercept estimates</w:t>
      </w:r>
      <w:r w:rsidR="00D75EDD">
        <w:t>, nor all the lagged variable coefficients</w:t>
      </w:r>
      <w:r w:rsidR="00FF3996">
        <w:t xml:space="preserve"> </w:t>
      </w:r>
      <w:r w:rsidR="003F1243">
        <w:t>as these are rather uninformative on their own.</w:t>
      </w:r>
    </w:p>
    <w:p w14:paraId="61377B64" w14:textId="395CB148" w:rsidR="00EB364A" w:rsidRDefault="00EB364A" w:rsidP="00EB364A">
      <w:pPr>
        <w:pStyle w:val="Cmsor2"/>
      </w:pPr>
      <w:r>
        <w:t>4.1. Cross-sectional models</w:t>
      </w:r>
    </w:p>
    <w:p w14:paraId="30DAC68F" w14:textId="562180C7" w:rsidR="001E2A94" w:rsidRDefault="0062542B" w:rsidP="001E2A94">
      <w:pPr>
        <w:pStyle w:val="Normlelsbekezds"/>
      </w:pPr>
      <w:r>
        <w:t xml:space="preserve">Model (1) suggests that in 2005, </w:t>
      </w:r>
      <w:r w:rsidR="001E3C67">
        <w:t xml:space="preserve">countries with a 1% higher GDP p.c. </w:t>
      </w:r>
      <w:r w:rsidR="00D37F06">
        <w:t xml:space="preserve">had on average 1.14% higher </w:t>
      </w:r>
      <w:r w:rsidR="00DE7BAB">
        <w:t>CO2 emissions p.c.</w:t>
      </w:r>
      <w:r w:rsidR="008A699F">
        <w:t xml:space="preserve"> </w:t>
      </w:r>
      <w:r w:rsidR="008311FA">
        <w:t xml:space="preserve">According to </w:t>
      </w:r>
      <w:r w:rsidR="00CA3A34">
        <w:t>M</w:t>
      </w:r>
      <w:r w:rsidR="008311FA">
        <w:t xml:space="preserve">odel (2), </w:t>
      </w:r>
      <w:r w:rsidR="00EC3AD8">
        <w:t xml:space="preserve">comparing two countries with the </w:t>
      </w:r>
      <w:r w:rsidR="008311FA">
        <w:t>same urban population share, the one with a 1%</w:t>
      </w:r>
      <w:r w:rsidR="00055B59">
        <w:t xml:space="preserve"> higher GDP p.c. had on average 1.42% higher CO2 emissions p.c.</w:t>
      </w:r>
      <w:r w:rsidR="00CA3A34">
        <w:t xml:space="preserve"> in 2005.</w:t>
      </w:r>
      <w:r w:rsidR="00004E72">
        <w:t xml:space="preserve"> This suggests a slight omitted variable bias</w:t>
      </w:r>
      <w:r w:rsidR="00912581">
        <w:rPr>
          <w:rStyle w:val="Lbjegyzet-hivatkozs"/>
        </w:rPr>
        <w:footnoteReference w:id="8"/>
      </w:r>
      <w:r w:rsidR="00004E72">
        <w:t xml:space="preserve"> </w:t>
      </w:r>
      <w:r w:rsidR="00F84A38">
        <w:t>when not controlling for urban population share.</w:t>
      </w:r>
      <w:r w:rsidR="00CA3A34">
        <w:t xml:space="preserve"> Model (3) </w:t>
      </w:r>
      <w:r w:rsidR="00F84A38">
        <w:t xml:space="preserve">uncovers </w:t>
      </w:r>
      <w:r w:rsidR="005407CF">
        <w:t>that the pattern of association between our causal and outcome variables is relatively stable over tim</w:t>
      </w:r>
      <w:r w:rsidR="00912581">
        <w:t>e: in 2023, countries with a 1% higher GDP p.c. had on average 1.27% higher CO2 emissions p.c.</w:t>
      </w:r>
    </w:p>
    <w:p w14:paraId="24A3F482" w14:textId="126648A7" w:rsidR="001E2A94" w:rsidRDefault="001E2A94" w:rsidP="001E2A94">
      <w:pPr>
        <w:pStyle w:val="Cmsor2"/>
      </w:pPr>
      <w:r>
        <w:t>4.2. FD models</w:t>
      </w:r>
    </w:p>
    <w:p w14:paraId="3EBCB868" w14:textId="00810BC2" w:rsidR="001E2A94" w:rsidRDefault="00AC0138" w:rsidP="001E2A94">
      <w:pPr>
        <w:pStyle w:val="Normlelsbekezds"/>
      </w:pPr>
      <w:r>
        <w:t xml:space="preserve">Model (4) tells </w:t>
      </w:r>
      <w:r w:rsidR="00731DD5">
        <w:t xml:space="preserve">us that comparing </w:t>
      </w:r>
      <w:r w:rsidR="00C04D8F">
        <w:t xml:space="preserve">two countries for the same year or comparing </w:t>
      </w:r>
      <w:r w:rsidR="009E4098">
        <w:t xml:space="preserve">different years for the same country, controlling for the aggregate trend in a flexible way, </w:t>
      </w:r>
      <w:r w:rsidR="009E41EA">
        <w:t>CO2</w:t>
      </w:r>
      <w:r w:rsidR="00436691">
        <w:t xml:space="preserve"> emissions</w:t>
      </w:r>
      <w:r w:rsidR="009E41EA">
        <w:t xml:space="preserve"> p.c. tend</w:t>
      </w:r>
      <w:r w:rsidR="0075350D">
        <w:t>s</w:t>
      </w:r>
      <w:r w:rsidR="009E41EA">
        <w:t xml:space="preserve"> to </w:t>
      </w:r>
      <w:r w:rsidR="00E54B7D">
        <w:t>be change</w:t>
      </w:r>
      <w:r w:rsidR="009E41EA">
        <w:t xml:space="preserve"> by 0.63</w:t>
      </w:r>
      <w:r w:rsidR="003540D7">
        <w:t>%</w:t>
      </w:r>
      <w:r w:rsidR="009E41EA">
        <w:t xml:space="preserve"> </w:t>
      </w:r>
      <w:r w:rsidR="00E54B7D">
        <w:t xml:space="preserve">for observations where </w:t>
      </w:r>
      <w:r w:rsidR="003540D7">
        <w:t>GDP p.c. changes by 1%</w:t>
      </w:r>
      <w:r w:rsidR="003540D7">
        <w:rPr>
          <w:rStyle w:val="Lbjegyzet-hivatkozs"/>
        </w:rPr>
        <w:footnoteReference w:id="9"/>
      </w:r>
      <w:r w:rsidR="003540D7">
        <w:t>.</w:t>
      </w:r>
      <w:r w:rsidR="002C12DB">
        <w:t xml:space="preserve"> Adding two lags of the </w:t>
      </w:r>
      <w:r w:rsidR="002C12DB">
        <w:lastRenderedPageBreak/>
        <w:t>causal variable to the model</w:t>
      </w:r>
      <w:r w:rsidR="002F2758">
        <w:t xml:space="preserve"> in Model (5)</w:t>
      </w:r>
      <w:r w:rsidR="002C12DB">
        <w:t xml:space="preserve"> does not practically </w:t>
      </w:r>
      <w:r w:rsidR="006E4F4E">
        <w:t>make a difference in the contemporaneous coefficient (0.64% change associated with a 1% change in GDP p.c.)</w:t>
      </w:r>
      <w:r w:rsidR="0026632A">
        <w:t xml:space="preserve">. The coefficients on the lagged variables are rather small and statistically insignificant. The cumulative estimate uncovers that </w:t>
      </w:r>
      <w:r w:rsidR="00436691">
        <w:t xml:space="preserve">within 2 years of a 1% GDP p.c. change, CO2 emissions p.c. change </w:t>
      </w:r>
      <w:r w:rsidR="00A9762E">
        <w:t xml:space="preserve">by 0.66% (that is practically the same as the contemporaneous slope on its own, meaning that </w:t>
      </w:r>
      <w:r w:rsidR="006774BB">
        <w:t>there is hardly any lagged relationship</w:t>
      </w:r>
      <w:r w:rsidR="00A9762E">
        <w:t>.</w:t>
      </w:r>
    </w:p>
    <w:p w14:paraId="33DFEC54" w14:textId="14427B0F" w:rsidR="00334D95" w:rsidRDefault="00DC0BE7" w:rsidP="00334D95">
      <w:r>
        <w:t>Adding the confounder urban population share in Model (6)</w:t>
      </w:r>
      <w:r w:rsidR="00CC1A9E">
        <w:t xml:space="preserve"> results in a marginally smaller contemporaneous and cumulative estimate</w:t>
      </w:r>
      <w:r w:rsidR="0071505E">
        <w:t>, suggesting a slight omitted variable bias</w:t>
      </w:r>
      <w:r w:rsidR="00CC1A9E">
        <w:t>. Note, however, that</w:t>
      </w:r>
      <w:r w:rsidR="00796454">
        <w:t xml:space="preserve"> in this set-up, neither the </w:t>
      </w:r>
      <w:r w:rsidR="00334D95">
        <w:t>contemporaneous nor the lagged confounders were statistically significant.</w:t>
      </w:r>
    </w:p>
    <w:p w14:paraId="5E15F236" w14:textId="416CA84B" w:rsidR="005760E7" w:rsidRPr="00DC0BE7" w:rsidRDefault="00334D95" w:rsidP="005760E7">
      <w:r>
        <w:t xml:space="preserve">Model (7) </w:t>
      </w:r>
      <w:r w:rsidR="003D4C54">
        <w:t>suggests that</w:t>
      </w:r>
      <w:r w:rsidR="009974D9">
        <w:t xml:space="preserve"> comparing two countries for the same year or comparing different years for the same country, controlling for the aggregate trend in a flexible way, CO2 emissions p.c. tend</w:t>
      </w:r>
      <w:r w:rsidR="0075350D">
        <w:t>s</w:t>
      </w:r>
      <w:r w:rsidR="009974D9">
        <w:t xml:space="preserve"> t</w:t>
      </w:r>
      <w:r w:rsidR="0075350D">
        <w:t>o</w:t>
      </w:r>
      <w:r w:rsidR="009974D9">
        <w:t xml:space="preserve"> change by 0.69% for observations where GDP p.c. changes by 1%</w:t>
      </w:r>
      <w:r w:rsidR="00156743">
        <w:t xml:space="preserve">, when there was no change in GDP p.c. in the preceding 6 years. The lagged </w:t>
      </w:r>
      <w:r w:rsidR="005760E7">
        <w:t xml:space="preserve">coefficients are again small and statistically insignificant. The cumulative estimate tells us that within </w:t>
      </w:r>
      <w:r w:rsidR="00C92AF5">
        <w:t>6</w:t>
      </w:r>
      <w:r w:rsidR="005760E7">
        <w:t xml:space="preserve"> years of a 1% GDP p.c. change, CO2 emissions p.c. change by 0.</w:t>
      </w:r>
      <w:r w:rsidR="00C92AF5">
        <w:t>74</w:t>
      </w:r>
      <w:r w:rsidR="005760E7">
        <w:t>%</w:t>
      </w:r>
    </w:p>
    <w:p w14:paraId="0B536C4C" w14:textId="4506A5EA" w:rsidR="001E2A94" w:rsidRDefault="001E2A94" w:rsidP="001E2A94">
      <w:pPr>
        <w:pStyle w:val="Cmsor2"/>
      </w:pPr>
      <w:r>
        <w:t>4.3. FE models</w:t>
      </w:r>
    </w:p>
    <w:p w14:paraId="65CDE588" w14:textId="555E14D8" w:rsidR="00C407F9" w:rsidRDefault="00C1346E" w:rsidP="00C407F9">
      <w:pPr>
        <w:pStyle w:val="Normlelsbekezds"/>
      </w:pPr>
      <w:r>
        <w:t xml:space="preserve">Model (8) shows that </w:t>
      </w:r>
      <w:r w:rsidR="009C4A18">
        <w:t xml:space="preserve">CO2 emissions p.c. </w:t>
      </w:r>
      <w:r w:rsidR="0075350D">
        <w:t>is</w:t>
      </w:r>
      <w:r w:rsidR="009C4A18">
        <w:t xml:space="preserve"> larger by 0.75% on average</w:t>
      </w:r>
      <w:r w:rsidR="00FE0B9E">
        <w:t xml:space="preserve"> </w:t>
      </w:r>
      <w:r w:rsidR="00FE0B9E" w:rsidRPr="00FE0B9E">
        <w:t xml:space="preserve">compared to its mean within </w:t>
      </w:r>
      <w:r w:rsidR="00FE0B9E">
        <w:t>countries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 xml:space="preserve">, where and when </w:t>
      </w:r>
      <w:r w:rsidR="00FE0B9E">
        <w:t>GDP p.c.</w:t>
      </w:r>
      <w:r w:rsidR="00FE0B9E" w:rsidRPr="00FE0B9E">
        <w:t xml:space="preserve"> is higher by </w:t>
      </w:r>
      <w:r w:rsidR="00FE0B9E">
        <w:t>1%</w:t>
      </w:r>
      <w:r w:rsidR="00FE0B9E" w:rsidRPr="00FE0B9E">
        <w:t xml:space="preserve"> compared to its mean within c</w:t>
      </w:r>
      <w:r w:rsidR="00F03160">
        <w:t>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>.</w:t>
      </w:r>
      <w:r w:rsidR="00F03160">
        <w:t xml:space="preserve"> Note that this is practically the same as the cumulative estimate in Model (7) which shows that FE models indeed tend to estimate long-run relationships. Adding urban population share to the model in Model (9)</w:t>
      </w:r>
      <w:r w:rsidR="00EF6125">
        <w:t xml:space="preserve"> changes the estimate to 0.69% which is </w:t>
      </w:r>
      <w:r w:rsidR="00A766AC">
        <w:t>still in the 95% confidence interval of the previously mentioned estimate</w:t>
      </w:r>
      <w:r w:rsidR="00D55814">
        <w:t>, but provides some evidence for a slight omitted variable bias in the initial model</w:t>
      </w:r>
      <w:r w:rsidR="00A766AC">
        <w:t>.</w:t>
      </w:r>
    </w:p>
    <w:p w14:paraId="35086BFE" w14:textId="3C7C82A2" w:rsidR="00C407F9" w:rsidRDefault="00C407F9" w:rsidP="00C407F9">
      <w:pPr>
        <w:pStyle w:val="Cmsor1"/>
      </w:pPr>
      <w:r>
        <w:t xml:space="preserve">5. Causal interpretation </w:t>
      </w:r>
      <w:r w:rsidR="00DE2205">
        <w:t>possibilities</w:t>
      </w:r>
    </w:p>
    <w:p w14:paraId="5F45EAD2" w14:textId="64BF17A7" w:rsidR="00DE2205" w:rsidRDefault="00C70515" w:rsidP="00DE2205">
      <w:pPr>
        <w:pStyle w:val="Normlelsbekezds"/>
      </w:pPr>
      <w:r>
        <w:t xml:space="preserve">Generally, I believe that </w:t>
      </w:r>
      <w:r w:rsidR="00AF579F">
        <w:t xml:space="preserve">neither of the simple cross-sectional models </w:t>
      </w:r>
      <w:r w:rsidR="004B4161">
        <w:t>can</w:t>
      </w:r>
      <w:r w:rsidR="00AF579F">
        <w:t xml:space="preserve"> </w:t>
      </w:r>
      <w:r w:rsidR="006C5347">
        <w:t>uncover a causal relationship</w:t>
      </w:r>
      <w:r w:rsidR="004B4161">
        <w:t>, as it would be hard to believe that GDP p.c. is truly exogenous in th</w:t>
      </w:r>
      <w:r w:rsidR="00C4423A">
        <w:t>ese models, even if we control for the urban population share.</w:t>
      </w:r>
      <w:r w:rsidR="008C6DD3">
        <w:t xml:space="preserve"> There might be many more confounders in play (e.g. those listed in Section 1)</w:t>
      </w:r>
      <w:r w:rsidR="005C7530">
        <w:t xml:space="preserve">, the exclusion of which introduces a bias </w:t>
      </w:r>
      <w:r w:rsidR="0017226D">
        <w:t>in the results.</w:t>
      </w:r>
    </w:p>
    <w:p w14:paraId="72488C4E" w14:textId="59D86031" w:rsidR="0017226D" w:rsidRDefault="0017226D" w:rsidP="0017226D">
      <w:r>
        <w:t>As for the FD models, the extent to which they may be interpreted as a causal relations</w:t>
      </w:r>
      <w:r w:rsidR="00DE0D91">
        <w:t>hip depends primarily on whether the parallel trends assumption is satisfied.</w:t>
      </w:r>
      <w:r w:rsidR="00771902">
        <w:t xml:space="preserve"> To assess this, I re-estimated Model (6) </w:t>
      </w:r>
      <w:r w:rsidR="00966D81">
        <w:t>including two lead terms</w:t>
      </w:r>
      <w:r w:rsidR="00966D81">
        <w:rPr>
          <w:rStyle w:val="Lbjegyzet-hivatkozs"/>
        </w:rPr>
        <w:footnoteReference w:id="10"/>
      </w:r>
      <w:r w:rsidR="00966D81">
        <w:t>.</w:t>
      </w:r>
      <w:r w:rsidR="002638FB">
        <w:t xml:space="preserve"> These results show that the one-period lead term is statistically significant at 5%</w:t>
      </w:r>
      <w:r w:rsidR="0051459B">
        <w:t xml:space="preserve"> (coefficient is 0.11), indicating that the parallel trends assumption may be violated.</w:t>
      </w:r>
      <w:r w:rsidR="008E69C3">
        <w:t xml:space="preserve"> In this model, the cumulative estimate is 0.</w:t>
      </w:r>
      <w:r w:rsidR="007B3952">
        <w:t>52, which is slightly lower than the previous 0.58 (but it falls within the 95% confidence interval of the previous estimate).</w:t>
      </w:r>
      <w:r w:rsidR="00D90BD6">
        <w:t xml:space="preserve"> So, the </w:t>
      </w:r>
      <w:r w:rsidR="003F7A62">
        <w:t xml:space="preserve">FD models are definitely closer to a causal interpretation than the simple cross-sectional models were, but as </w:t>
      </w:r>
      <w:r w:rsidR="003E7377">
        <w:t>we have evidence that the parallel trends assumption may be violated, the estimates presented in Table 3 a</w:t>
      </w:r>
      <w:r w:rsidR="00E0374B">
        <w:t xml:space="preserve">re rather only an upper bound of the causal effect. Also, even though FD models </w:t>
      </w:r>
      <w:r w:rsidR="00B919A2">
        <w:t xml:space="preserve">take care much of the endogenous variation in </w:t>
      </w:r>
      <w:r w:rsidR="00F645B1">
        <w:t>GDP p.c., we cannot be sure that there are no other relevant confounders</w:t>
      </w:r>
      <w:r w:rsidR="0059624F">
        <w:t xml:space="preserve"> </w:t>
      </w:r>
      <w:r w:rsidR="00992212">
        <w:t xml:space="preserve">not included in the models, </w:t>
      </w:r>
      <w:r w:rsidR="0059624F">
        <w:t>correlated with changes in our outcome and causal variables</w:t>
      </w:r>
      <w:r w:rsidR="00F645B1">
        <w:t xml:space="preserve"> (e.g., those listed in Section 1).</w:t>
      </w:r>
    </w:p>
    <w:p w14:paraId="59FD7854" w14:textId="3E28B602" w:rsidR="00992212" w:rsidRDefault="00620AEE" w:rsidP="0017226D">
      <w:r>
        <w:t>The FE models</w:t>
      </w:r>
      <w:r w:rsidR="002B2A15">
        <w:t>, especially Model (9), are also much closer to causality than the simple cross-sectional models were</w:t>
      </w:r>
      <w:r w:rsidR="008C23C6">
        <w:t xml:space="preserve">. </w:t>
      </w:r>
      <w:r w:rsidR="00833A9F">
        <w:t xml:space="preserve">Also, as the results of FE models coincide with the cumulative estimates of </w:t>
      </w:r>
      <w:r w:rsidR="005D4E87">
        <w:lastRenderedPageBreak/>
        <w:t>FD models, this shows that our long-term estimates are robust across these two model specifications. Importantly, however, the omitted variable bias</w:t>
      </w:r>
      <w:r w:rsidR="00232264">
        <w:t xml:space="preserve"> may still be present in the FE models as well, just as mentioned in the case of the FD models.</w:t>
      </w:r>
    </w:p>
    <w:p w14:paraId="4600A4B9" w14:textId="234CF8DD" w:rsidR="00B21A79" w:rsidRPr="0017226D" w:rsidRDefault="00B21A79" w:rsidP="0017226D">
      <w:r>
        <w:t xml:space="preserve">Note that </w:t>
      </w:r>
      <w:r w:rsidR="005B2F2E">
        <w:t xml:space="preserve">as outlined in Section 1, possible omitted confounders may be correlated with the outcome and causal variables in different ways. As a result, </w:t>
      </w:r>
      <w:r w:rsidR="00DD0CA2">
        <w:t>it is practically impossible to sign or assess the magnitude of the possible omitted variable bias in the models.</w:t>
      </w:r>
    </w:p>
    <w:p w14:paraId="1190B58F" w14:textId="32A58721" w:rsidR="00DE2205" w:rsidRDefault="00DE2205" w:rsidP="00DE2205">
      <w:pPr>
        <w:pStyle w:val="Cmsor1"/>
      </w:pPr>
      <w:r>
        <w:t>6. Summary</w:t>
      </w:r>
      <w:r w:rsidR="009B08CD">
        <w:t xml:space="preserve"> and conclusion</w:t>
      </w:r>
    </w:p>
    <w:p w14:paraId="085E064D" w14:textId="4CE7CD72" w:rsidR="00232264" w:rsidRPr="00232264" w:rsidRDefault="006F11E8" w:rsidP="00232264">
      <w:pPr>
        <w:pStyle w:val="Normlelsbekezds"/>
      </w:pPr>
      <w:r>
        <w:t>In this paper, I have examined the possible causal link between GDP p.c. and CO2 emissions p.c.</w:t>
      </w:r>
      <w:r w:rsidR="000954B2">
        <w:t xml:space="preserve"> After estimating some simple cross-sectional models, I have </w:t>
      </w:r>
      <w:r w:rsidR="00A11634">
        <w:t>also estimated FD and FE models to get closer to a causal interpretation.</w:t>
      </w:r>
      <w:r w:rsidR="00B236EC">
        <w:t xml:space="preserve"> Even though I have included urban population share in some of my models, t</w:t>
      </w:r>
      <w:r w:rsidR="00570885">
        <w:t xml:space="preserve">here still remains some uncertainty about the extent to which my results may be </w:t>
      </w:r>
      <w:r w:rsidR="00552C8D">
        <w:t xml:space="preserve">interpreted as true causal relationship. These stem from </w:t>
      </w:r>
      <w:r w:rsidR="00DF108C">
        <w:t>the fact that the parallel trends assumption may be violated (as suggested by a significant lead term), and also from a possible omitted variable bias</w:t>
      </w:r>
      <w:r w:rsidR="000E09DF">
        <w:t>, the direction of which cannot be plausibly signed</w:t>
      </w:r>
      <w:r w:rsidR="00DF108C">
        <w:t>.</w:t>
      </w:r>
      <w:r w:rsidR="00435A1E">
        <w:t xml:space="preserve"> Nonetheless, my results suggest that a 1% </w:t>
      </w:r>
      <w:r w:rsidR="00470422">
        <w:t>increase in GDP p.c. may lead to around 0.6% increase in CO2 emissions p.c. in the same year, while the long-term effect is estimated to be around 0.7%</w:t>
      </w:r>
      <w:r w:rsidR="000D3D35">
        <w:t xml:space="preserve">. My results also shed some light on the fact that </w:t>
      </w:r>
      <w:r w:rsidR="00A35687">
        <w:t>the relationship between GDP p.c. and CO2 emissions p.c. is mostly contemporaneous</w:t>
      </w:r>
      <w:r w:rsidR="0043008B">
        <w:t xml:space="preserve"> with little to no lagged effects.</w:t>
      </w:r>
    </w:p>
    <w:sectPr w:rsidR="00232264" w:rsidRPr="0023226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A34D5" w14:textId="77777777" w:rsidR="00EE02E4" w:rsidRDefault="00EE02E4" w:rsidP="00EE02E4">
      <w:r>
        <w:separator/>
      </w:r>
    </w:p>
  </w:endnote>
  <w:endnote w:type="continuationSeparator" w:id="0">
    <w:p w14:paraId="1183DAA3" w14:textId="77777777" w:rsidR="00EE02E4" w:rsidRDefault="00EE02E4" w:rsidP="00EE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6823"/>
      <w:docPartObj>
        <w:docPartGallery w:val="Page Numbers (Bottom of Page)"/>
        <w:docPartUnique/>
      </w:docPartObj>
    </w:sdtPr>
    <w:sdtEndPr/>
    <w:sdtContent>
      <w:p w14:paraId="6CAAB14B" w14:textId="06DE24AC" w:rsidR="004D3330" w:rsidRDefault="004D3330" w:rsidP="004D333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D6E0" w14:textId="77777777" w:rsidR="00EE02E4" w:rsidRDefault="00EE02E4" w:rsidP="00F76A44">
      <w:pPr>
        <w:ind w:firstLine="0"/>
      </w:pPr>
      <w:r>
        <w:separator/>
      </w:r>
    </w:p>
  </w:footnote>
  <w:footnote w:type="continuationSeparator" w:id="0">
    <w:p w14:paraId="4977FD87" w14:textId="77777777" w:rsidR="00EE02E4" w:rsidRDefault="00EE02E4" w:rsidP="00EE02E4">
      <w:r>
        <w:continuationSeparator/>
      </w:r>
    </w:p>
  </w:footnote>
  <w:footnote w:id="1">
    <w:p w14:paraId="2253D81E" w14:textId="624F89DE" w:rsidR="00F76A44" w:rsidRPr="00F76A44" w:rsidRDefault="00F76A44" w:rsidP="00F76A44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World Bank (202</w:t>
      </w:r>
      <w:r w:rsidR="00DD198B">
        <w:t>5</w:t>
      </w:r>
      <w:r>
        <w:t xml:space="preserve">). </w:t>
      </w:r>
      <w:r>
        <w:rPr>
          <w:i/>
          <w:iCs/>
        </w:rPr>
        <w:t>World Development Indicators</w:t>
      </w:r>
      <w:r>
        <w:t xml:space="preserve">. </w:t>
      </w:r>
      <w:hyperlink r:id="rId1" w:history="1">
        <w:r w:rsidR="00DD198B" w:rsidRPr="00A8586A">
          <w:rPr>
            <w:rStyle w:val="Hiperhivatkozs"/>
          </w:rPr>
          <w:t>https://databank.worldbank.org/source/world-development-indicators</w:t>
        </w:r>
      </w:hyperlink>
    </w:p>
  </w:footnote>
  <w:footnote w:id="2">
    <w:p w14:paraId="6BA314A2" w14:textId="6FF7A612" w:rsidR="00EE3C60" w:rsidRPr="00EE3C60" w:rsidRDefault="00EE3C60" w:rsidP="00EE3C60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215A85">
        <w:t>LULUCF means land use, land-use change and forestry. I have not found such a variable that would include LULUCF in CO2 emissions, thus I have gone with excluding this.</w:t>
      </w:r>
    </w:p>
  </w:footnote>
  <w:footnote w:id="3">
    <w:p w14:paraId="20D871A1" w14:textId="62ED33FE" w:rsidR="0050111A" w:rsidRPr="0050111A" w:rsidRDefault="0050111A" w:rsidP="00E77EE4">
      <w:pPr>
        <w:pStyle w:val="Lbjegyzetszveg"/>
        <w:ind w:firstLine="0"/>
      </w:pPr>
      <w:r>
        <w:rPr>
          <w:rStyle w:val="Lbjegyzet-hivatkozs"/>
        </w:rPr>
        <w:footnoteRef/>
      </w:r>
      <w:r>
        <w:t xml:space="preserve"> The following countries were dropped (by country code):</w:t>
      </w:r>
      <w:r w:rsidR="0019325E">
        <w:t xml:space="preserve"> </w:t>
      </w:r>
      <w:r w:rsidRPr="0050111A">
        <w:t>AFG,</w:t>
      </w:r>
      <w:r w:rsidR="0019325E">
        <w:t xml:space="preserve"> </w:t>
      </w:r>
      <w:r w:rsidRPr="0050111A">
        <w:t>AND, ASM, BTN, CHI, CUB, CUW, CYM, DJI, ERI, FRO, GIB, GRL, GUM, IMN, LBN, LIE, MAF, MCO, MNE, MNP, NCL, PRK, PSE, PYF, SMR, SRB, SSD, SXM, SYR, TCA, TON, VEN, VGB, VIR, XKX, YEM</w:t>
      </w:r>
      <w:r w:rsidR="0019325E">
        <w:t>.</w:t>
      </w:r>
    </w:p>
  </w:footnote>
  <w:footnote w:id="4">
    <w:p w14:paraId="5B5982DD" w14:textId="394B8800" w:rsidR="00672B05" w:rsidRPr="00672B05" w:rsidRDefault="00672B05" w:rsidP="00672B0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 have downloaded the data from the website with selecting all units that were classified as countries. This meant data for some autonomous territories as well – thus the larger number than the official 195.</w:t>
      </w:r>
    </w:p>
  </w:footnote>
  <w:footnote w:id="5">
    <w:p w14:paraId="659B3208" w14:textId="2E5DFCBE" w:rsidR="009F3BDB" w:rsidRPr="009F3BDB" w:rsidRDefault="009F3BDB" w:rsidP="009F3BDB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This is also shown </w:t>
      </w:r>
      <w:r w:rsidR="009158FA">
        <w:t xml:space="preserve">by the histograms per year, omitted from this report because of spatial constraints. Please find the </w:t>
      </w:r>
      <w:r w:rsidR="00346F16">
        <w:t>figures in the Jupyter notebook.</w:t>
      </w:r>
    </w:p>
  </w:footnote>
  <w:footnote w:id="6">
    <w:p w14:paraId="53506BB4" w14:textId="473338F3" w:rsidR="00530E3C" w:rsidRPr="00530E3C" w:rsidRDefault="00530E3C" w:rsidP="00530E3C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More precisely, I </w:t>
      </w:r>
      <w:r w:rsidR="00D23C10">
        <w:t xml:space="preserve">changed zeros to the half of the minimum value (without zeros) before taking </w:t>
      </w:r>
      <w:r w:rsidR="003F5059">
        <w:t>the logarithm.</w:t>
      </w:r>
    </w:p>
  </w:footnote>
  <w:footnote w:id="7">
    <w:p w14:paraId="7F61A465" w14:textId="2836C0D8" w:rsidR="004A0DA5" w:rsidRPr="004A0DA5" w:rsidRDefault="004A0DA5" w:rsidP="004A0DA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I have also calculated unweighted models, the estimates of which can be found in the submitted Jupyter-notebook.</w:t>
      </w:r>
      <w:r w:rsidR="001E64C8">
        <w:t xml:space="preserve"> Generally, those estimates suggest somewhat lower coefficients.</w:t>
      </w:r>
    </w:p>
  </w:footnote>
  <w:footnote w:id="8">
    <w:p w14:paraId="5E562B4E" w14:textId="7529FD49" w:rsidR="00912581" w:rsidRPr="00912581" w:rsidRDefault="00912581" w:rsidP="009125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in this cross-sectional sample, the bias </w:t>
      </w:r>
      <w:r w:rsidR="00ED04D3">
        <w:t xml:space="preserve">is actually in the opposite direction then what I would have expected given the hypothesized </w:t>
      </w:r>
      <w:r w:rsidR="00B85059">
        <w:t>mechanism</w:t>
      </w:r>
      <w:r w:rsidR="00D13292">
        <w:t xml:space="preserve"> in Section 1</w:t>
      </w:r>
      <w:r w:rsidR="00B85059">
        <w:t>. However, as we will see later, this is only this way in the cross-sectional set-up.</w:t>
      </w:r>
    </w:p>
  </w:footnote>
  <w:footnote w:id="9">
    <w:p w14:paraId="32603707" w14:textId="47909633" w:rsidR="003540D7" w:rsidRPr="003540D7" w:rsidRDefault="003540D7" w:rsidP="003540D7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FF1C7F">
        <w:t>Note that the coefficients relate to a 1 log unit change in GDP p.c.</w:t>
      </w:r>
      <w:r w:rsidR="002411EC">
        <w:t>, thus a 0.01 log unit change relates to a 1% change</w:t>
      </w:r>
      <w:r w:rsidR="00D82F06">
        <w:t>.</w:t>
      </w:r>
    </w:p>
  </w:footnote>
  <w:footnote w:id="10">
    <w:p w14:paraId="3237B3C7" w14:textId="12F4B076" w:rsidR="00966D81" w:rsidRPr="00966D81" w:rsidRDefault="00966D81" w:rsidP="00966D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Detailed results may be found in the submitted Jupyter-notebook.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43EA" w14:textId="349B292C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>Author: Márton Nagy</w:t>
    </w:r>
  </w:p>
  <w:p w14:paraId="66E47D3C" w14:textId="4A4B4ECE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 xml:space="preserve">Course: </w:t>
    </w:r>
    <w:r w:rsidR="00642FC6" w:rsidRPr="00642FC6">
      <w:rPr>
        <w:sz w:val="20"/>
        <w:szCs w:val="20"/>
      </w:rPr>
      <w:t>Data Analysis 4 – Causal Analysis (2</w:t>
    </w:r>
    <w:r w:rsidR="00642FC6" w:rsidRPr="00642FC6">
      <w:rPr>
        <w:sz w:val="20"/>
        <w:szCs w:val="20"/>
        <w:vertAlign w:val="superscript"/>
      </w:rPr>
      <w:t>nd</w:t>
    </w:r>
    <w:r w:rsidR="00642FC6" w:rsidRPr="00642FC6">
      <w:rPr>
        <w:sz w:val="20"/>
        <w:szCs w:val="20"/>
      </w:rPr>
      <w:t xml:space="preserve"> Home Assignment)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1067"/>
    <w:multiLevelType w:val="multilevel"/>
    <w:tmpl w:val="F15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B256A"/>
    <w:multiLevelType w:val="hybridMultilevel"/>
    <w:tmpl w:val="FA58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C48"/>
    <w:multiLevelType w:val="hybridMultilevel"/>
    <w:tmpl w:val="5DCCDB6C"/>
    <w:lvl w:ilvl="0" w:tplc="008688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80F"/>
    <w:multiLevelType w:val="hybridMultilevel"/>
    <w:tmpl w:val="1812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07F7"/>
    <w:multiLevelType w:val="hybridMultilevel"/>
    <w:tmpl w:val="8C7C19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BC23384"/>
    <w:multiLevelType w:val="hybridMultilevel"/>
    <w:tmpl w:val="8E421D48"/>
    <w:lvl w:ilvl="0" w:tplc="AC583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0531">
    <w:abstractNumId w:val="1"/>
  </w:num>
  <w:num w:numId="2" w16cid:durableId="882596996">
    <w:abstractNumId w:val="3"/>
  </w:num>
  <w:num w:numId="3" w16cid:durableId="2124496602">
    <w:abstractNumId w:val="0"/>
  </w:num>
  <w:num w:numId="4" w16cid:durableId="1927685258">
    <w:abstractNumId w:val="2"/>
  </w:num>
  <w:num w:numId="5" w16cid:durableId="1551382626">
    <w:abstractNumId w:val="5"/>
  </w:num>
  <w:num w:numId="6" w16cid:durableId="467824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1"/>
    <w:rsid w:val="000002F8"/>
    <w:rsid w:val="000005C7"/>
    <w:rsid w:val="00004E72"/>
    <w:rsid w:val="000250C7"/>
    <w:rsid w:val="000415F4"/>
    <w:rsid w:val="00055601"/>
    <w:rsid w:val="00055B59"/>
    <w:rsid w:val="000569AD"/>
    <w:rsid w:val="00067023"/>
    <w:rsid w:val="00072EE9"/>
    <w:rsid w:val="000954B2"/>
    <w:rsid w:val="000D3D35"/>
    <w:rsid w:val="000E09DF"/>
    <w:rsid w:val="000E76B1"/>
    <w:rsid w:val="000E7A07"/>
    <w:rsid w:val="00104A49"/>
    <w:rsid w:val="00110C30"/>
    <w:rsid w:val="0012314A"/>
    <w:rsid w:val="0013133E"/>
    <w:rsid w:val="00136EDF"/>
    <w:rsid w:val="001513F3"/>
    <w:rsid w:val="00156743"/>
    <w:rsid w:val="00162FFE"/>
    <w:rsid w:val="00171E93"/>
    <w:rsid w:val="0017226D"/>
    <w:rsid w:val="00173065"/>
    <w:rsid w:val="001851A4"/>
    <w:rsid w:val="00185953"/>
    <w:rsid w:val="0019325E"/>
    <w:rsid w:val="00196479"/>
    <w:rsid w:val="00197AAE"/>
    <w:rsid w:val="001E2A94"/>
    <w:rsid w:val="001E3C67"/>
    <w:rsid w:val="001E64C8"/>
    <w:rsid w:val="002108CD"/>
    <w:rsid w:val="00213021"/>
    <w:rsid w:val="00215A85"/>
    <w:rsid w:val="00220888"/>
    <w:rsid w:val="00224795"/>
    <w:rsid w:val="00232264"/>
    <w:rsid w:val="00240425"/>
    <w:rsid w:val="002408C8"/>
    <w:rsid w:val="002411EC"/>
    <w:rsid w:val="00247D74"/>
    <w:rsid w:val="00261AAD"/>
    <w:rsid w:val="002638FB"/>
    <w:rsid w:val="0026632A"/>
    <w:rsid w:val="00267D48"/>
    <w:rsid w:val="002705FA"/>
    <w:rsid w:val="00283BA0"/>
    <w:rsid w:val="002918A7"/>
    <w:rsid w:val="002961AF"/>
    <w:rsid w:val="002A76AF"/>
    <w:rsid w:val="002A7B9B"/>
    <w:rsid w:val="002B2A15"/>
    <w:rsid w:val="002C12DB"/>
    <w:rsid w:val="002E001B"/>
    <w:rsid w:val="002E72A0"/>
    <w:rsid w:val="002F2758"/>
    <w:rsid w:val="002F3455"/>
    <w:rsid w:val="002F71E6"/>
    <w:rsid w:val="00303BB3"/>
    <w:rsid w:val="003150C3"/>
    <w:rsid w:val="0031670D"/>
    <w:rsid w:val="00317559"/>
    <w:rsid w:val="0032430E"/>
    <w:rsid w:val="00334D95"/>
    <w:rsid w:val="00344CB8"/>
    <w:rsid w:val="00346F16"/>
    <w:rsid w:val="003540D7"/>
    <w:rsid w:val="00357355"/>
    <w:rsid w:val="003676D5"/>
    <w:rsid w:val="00370ED2"/>
    <w:rsid w:val="00373628"/>
    <w:rsid w:val="003B7EEB"/>
    <w:rsid w:val="003D4C54"/>
    <w:rsid w:val="003E7377"/>
    <w:rsid w:val="003F1243"/>
    <w:rsid w:val="003F5059"/>
    <w:rsid w:val="003F7A62"/>
    <w:rsid w:val="00413D1C"/>
    <w:rsid w:val="00417237"/>
    <w:rsid w:val="0043008B"/>
    <w:rsid w:val="00435A1E"/>
    <w:rsid w:val="00436691"/>
    <w:rsid w:val="004579CC"/>
    <w:rsid w:val="00470422"/>
    <w:rsid w:val="00484C30"/>
    <w:rsid w:val="004A0DA5"/>
    <w:rsid w:val="004B4161"/>
    <w:rsid w:val="004D3330"/>
    <w:rsid w:val="004F4A1E"/>
    <w:rsid w:val="0050111A"/>
    <w:rsid w:val="0051459B"/>
    <w:rsid w:val="00530E3C"/>
    <w:rsid w:val="005407CF"/>
    <w:rsid w:val="00552C8D"/>
    <w:rsid w:val="005618F5"/>
    <w:rsid w:val="00565674"/>
    <w:rsid w:val="00570885"/>
    <w:rsid w:val="00571958"/>
    <w:rsid w:val="005760E7"/>
    <w:rsid w:val="0058166F"/>
    <w:rsid w:val="005853F2"/>
    <w:rsid w:val="0059624F"/>
    <w:rsid w:val="005B0B6A"/>
    <w:rsid w:val="005B2F2E"/>
    <w:rsid w:val="005B5BEB"/>
    <w:rsid w:val="005B7738"/>
    <w:rsid w:val="005C7530"/>
    <w:rsid w:val="005D04CC"/>
    <w:rsid w:val="005D4E87"/>
    <w:rsid w:val="005D6C53"/>
    <w:rsid w:val="00604E91"/>
    <w:rsid w:val="00611189"/>
    <w:rsid w:val="00613BDC"/>
    <w:rsid w:val="00620AEE"/>
    <w:rsid w:val="0062542B"/>
    <w:rsid w:val="00642FC6"/>
    <w:rsid w:val="00651D1C"/>
    <w:rsid w:val="00654327"/>
    <w:rsid w:val="00661835"/>
    <w:rsid w:val="00663E55"/>
    <w:rsid w:val="00672B05"/>
    <w:rsid w:val="006774BB"/>
    <w:rsid w:val="00677AB4"/>
    <w:rsid w:val="00690026"/>
    <w:rsid w:val="006B1B0C"/>
    <w:rsid w:val="006B787C"/>
    <w:rsid w:val="006B7A58"/>
    <w:rsid w:val="006C3149"/>
    <w:rsid w:val="006C5347"/>
    <w:rsid w:val="006E38F6"/>
    <w:rsid w:val="006E4F4E"/>
    <w:rsid w:val="006F11E8"/>
    <w:rsid w:val="00700463"/>
    <w:rsid w:val="00713221"/>
    <w:rsid w:val="0071505E"/>
    <w:rsid w:val="007157D8"/>
    <w:rsid w:val="00731DD5"/>
    <w:rsid w:val="0075350D"/>
    <w:rsid w:val="00771902"/>
    <w:rsid w:val="0078197E"/>
    <w:rsid w:val="00796454"/>
    <w:rsid w:val="007B1995"/>
    <w:rsid w:val="007B3952"/>
    <w:rsid w:val="007F0444"/>
    <w:rsid w:val="007F5E7C"/>
    <w:rsid w:val="00812389"/>
    <w:rsid w:val="008218D6"/>
    <w:rsid w:val="008311FA"/>
    <w:rsid w:val="00831D79"/>
    <w:rsid w:val="00833A9F"/>
    <w:rsid w:val="00833FC1"/>
    <w:rsid w:val="00844D5F"/>
    <w:rsid w:val="00851720"/>
    <w:rsid w:val="00864293"/>
    <w:rsid w:val="00881F27"/>
    <w:rsid w:val="008976B7"/>
    <w:rsid w:val="008A503E"/>
    <w:rsid w:val="008A699F"/>
    <w:rsid w:val="008C16B0"/>
    <w:rsid w:val="008C23C6"/>
    <w:rsid w:val="008C6DD3"/>
    <w:rsid w:val="008E187D"/>
    <w:rsid w:val="008E69C3"/>
    <w:rsid w:val="008F6DFB"/>
    <w:rsid w:val="009119E6"/>
    <w:rsid w:val="00912581"/>
    <w:rsid w:val="00912BFF"/>
    <w:rsid w:val="009158FA"/>
    <w:rsid w:val="009163FF"/>
    <w:rsid w:val="0093784D"/>
    <w:rsid w:val="00946859"/>
    <w:rsid w:val="00947D46"/>
    <w:rsid w:val="00950F1D"/>
    <w:rsid w:val="009518D1"/>
    <w:rsid w:val="00966D81"/>
    <w:rsid w:val="00967D7F"/>
    <w:rsid w:val="00971459"/>
    <w:rsid w:val="0097682D"/>
    <w:rsid w:val="00992212"/>
    <w:rsid w:val="00996666"/>
    <w:rsid w:val="009974D9"/>
    <w:rsid w:val="009B08CD"/>
    <w:rsid w:val="009B55D2"/>
    <w:rsid w:val="009B5714"/>
    <w:rsid w:val="009B6012"/>
    <w:rsid w:val="009C4A18"/>
    <w:rsid w:val="009E4098"/>
    <w:rsid w:val="009E41EA"/>
    <w:rsid w:val="009F09AD"/>
    <w:rsid w:val="009F3A6B"/>
    <w:rsid w:val="009F3BDB"/>
    <w:rsid w:val="00A05347"/>
    <w:rsid w:val="00A11634"/>
    <w:rsid w:val="00A1504F"/>
    <w:rsid w:val="00A15975"/>
    <w:rsid w:val="00A34E95"/>
    <w:rsid w:val="00A35687"/>
    <w:rsid w:val="00A4103A"/>
    <w:rsid w:val="00A51201"/>
    <w:rsid w:val="00A51D55"/>
    <w:rsid w:val="00A61C42"/>
    <w:rsid w:val="00A63F88"/>
    <w:rsid w:val="00A70A08"/>
    <w:rsid w:val="00A728B0"/>
    <w:rsid w:val="00A751B0"/>
    <w:rsid w:val="00A766AC"/>
    <w:rsid w:val="00A95B15"/>
    <w:rsid w:val="00A9762E"/>
    <w:rsid w:val="00AC0138"/>
    <w:rsid w:val="00AD49A0"/>
    <w:rsid w:val="00AF4995"/>
    <w:rsid w:val="00AF579F"/>
    <w:rsid w:val="00B00EB7"/>
    <w:rsid w:val="00B05CEC"/>
    <w:rsid w:val="00B21A79"/>
    <w:rsid w:val="00B236EC"/>
    <w:rsid w:val="00B32078"/>
    <w:rsid w:val="00B356D6"/>
    <w:rsid w:val="00B7488D"/>
    <w:rsid w:val="00B83722"/>
    <w:rsid w:val="00B85059"/>
    <w:rsid w:val="00B919A2"/>
    <w:rsid w:val="00B925BF"/>
    <w:rsid w:val="00BA544F"/>
    <w:rsid w:val="00BB56F7"/>
    <w:rsid w:val="00BC109B"/>
    <w:rsid w:val="00BC5076"/>
    <w:rsid w:val="00BD4B4B"/>
    <w:rsid w:val="00BD6B1F"/>
    <w:rsid w:val="00BE4A68"/>
    <w:rsid w:val="00BF6BAB"/>
    <w:rsid w:val="00C04D8F"/>
    <w:rsid w:val="00C12B05"/>
    <w:rsid w:val="00C1346E"/>
    <w:rsid w:val="00C1776E"/>
    <w:rsid w:val="00C407F9"/>
    <w:rsid w:val="00C43C05"/>
    <w:rsid w:val="00C4423A"/>
    <w:rsid w:val="00C70515"/>
    <w:rsid w:val="00C7548A"/>
    <w:rsid w:val="00C901EA"/>
    <w:rsid w:val="00C92AF5"/>
    <w:rsid w:val="00CA3A34"/>
    <w:rsid w:val="00CC08F7"/>
    <w:rsid w:val="00CC1A9E"/>
    <w:rsid w:val="00CD621E"/>
    <w:rsid w:val="00CE2EC8"/>
    <w:rsid w:val="00CE7A51"/>
    <w:rsid w:val="00CF387B"/>
    <w:rsid w:val="00CF655F"/>
    <w:rsid w:val="00D11449"/>
    <w:rsid w:val="00D13292"/>
    <w:rsid w:val="00D174F6"/>
    <w:rsid w:val="00D23644"/>
    <w:rsid w:val="00D23C10"/>
    <w:rsid w:val="00D37F06"/>
    <w:rsid w:val="00D55814"/>
    <w:rsid w:val="00D75EDD"/>
    <w:rsid w:val="00D82654"/>
    <w:rsid w:val="00D82F06"/>
    <w:rsid w:val="00D90BD6"/>
    <w:rsid w:val="00D9162A"/>
    <w:rsid w:val="00DA0125"/>
    <w:rsid w:val="00DB028F"/>
    <w:rsid w:val="00DC0BE7"/>
    <w:rsid w:val="00DC4354"/>
    <w:rsid w:val="00DD0CA2"/>
    <w:rsid w:val="00DD198B"/>
    <w:rsid w:val="00DE0D91"/>
    <w:rsid w:val="00DE2205"/>
    <w:rsid w:val="00DE5AD9"/>
    <w:rsid w:val="00DE7BAB"/>
    <w:rsid w:val="00DF108C"/>
    <w:rsid w:val="00DF1CBF"/>
    <w:rsid w:val="00DF371B"/>
    <w:rsid w:val="00E009A4"/>
    <w:rsid w:val="00E01F96"/>
    <w:rsid w:val="00E02762"/>
    <w:rsid w:val="00E0374B"/>
    <w:rsid w:val="00E17628"/>
    <w:rsid w:val="00E36F61"/>
    <w:rsid w:val="00E47B33"/>
    <w:rsid w:val="00E54B7D"/>
    <w:rsid w:val="00E55D2A"/>
    <w:rsid w:val="00E56A08"/>
    <w:rsid w:val="00E6697D"/>
    <w:rsid w:val="00E70FEB"/>
    <w:rsid w:val="00E77EE4"/>
    <w:rsid w:val="00E803D5"/>
    <w:rsid w:val="00E9075A"/>
    <w:rsid w:val="00E91F5B"/>
    <w:rsid w:val="00EB230C"/>
    <w:rsid w:val="00EB364A"/>
    <w:rsid w:val="00EC0368"/>
    <w:rsid w:val="00EC3AD8"/>
    <w:rsid w:val="00ED04D3"/>
    <w:rsid w:val="00EE02E4"/>
    <w:rsid w:val="00EE3C60"/>
    <w:rsid w:val="00EF046B"/>
    <w:rsid w:val="00EF4A42"/>
    <w:rsid w:val="00EF6125"/>
    <w:rsid w:val="00F03160"/>
    <w:rsid w:val="00F12337"/>
    <w:rsid w:val="00F51A4F"/>
    <w:rsid w:val="00F53B4C"/>
    <w:rsid w:val="00F645B1"/>
    <w:rsid w:val="00F65435"/>
    <w:rsid w:val="00F66CC6"/>
    <w:rsid w:val="00F76A44"/>
    <w:rsid w:val="00F84A38"/>
    <w:rsid w:val="00F968BD"/>
    <w:rsid w:val="00FA2F1F"/>
    <w:rsid w:val="00FE0B9E"/>
    <w:rsid w:val="00FE6F1A"/>
    <w:rsid w:val="00FF1C7F"/>
    <w:rsid w:val="00FF23E2"/>
    <w:rsid w:val="00FF24B2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B004"/>
  <w15:chartTrackingRefBased/>
  <w15:docId w15:val="{12360B3E-FD7C-40DD-BB21-EDCBC9C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2B05"/>
    <w:pPr>
      <w:widowControl w:val="0"/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elsbekezds"/>
    <w:link w:val="Cmsor1Char"/>
    <w:uiPriority w:val="9"/>
    <w:qFormat/>
    <w:rsid w:val="00267D48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elsbekezds"/>
    <w:link w:val="Cmsor2Char"/>
    <w:uiPriority w:val="9"/>
    <w:unhideWhenUsed/>
    <w:qFormat/>
    <w:rsid w:val="00267D48"/>
    <w:pPr>
      <w:keepNext/>
      <w:keepLines/>
      <w:spacing w:before="60" w:after="60"/>
      <w:ind w:firstLine="0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elsbekezds"/>
    <w:link w:val="Cmsor3Char"/>
    <w:uiPriority w:val="9"/>
    <w:semiHidden/>
    <w:unhideWhenUsed/>
    <w:qFormat/>
    <w:rsid w:val="00267D48"/>
    <w:pPr>
      <w:keepNext/>
      <w:keepLines/>
      <w:ind w:firstLine="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5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5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5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5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7D48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67D48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7D48"/>
    <w:rPr>
      <w:rFonts w:ascii="Times New Roman" w:eastAsiaTheme="majorEastAsia" w:hAnsi="Times New Roman" w:cstheme="majorBidi"/>
      <w:i/>
      <w:color w:val="000000" w:themeColor="text1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5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5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5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5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5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5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02E4"/>
    <w:pPr>
      <w:spacing w:after="240"/>
      <w:ind w:firstLine="0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02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560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5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5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5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5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5601"/>
    <w:rPr>
      <w:b/>
      <w:bCs/>
      <w:smallCaps/>
      <w:color w:val="0F4761" w:themeColor="accent1" w:themeShade="BF"/>
      <w:spacing w:val="5"/>
    </w:rPr>
  </w:style>
  <w:style w:type="paragraph" w:customStyle="1" w:styleId="Normlelsbekezds">
    <w:name w:val="Normál első bekezdés"/>
    <w:basedOn w:val="Norml"/>
    <w:next w:val="Norml"/>
    <w:link w:val="NormlelsbekezdsChar"/>
    <w:qFormat/>
    <w:rsid w:val="00162FFE"/>
    <w:pPr>
      <w:ind w:firstLine="0"/>
    </w:pPr>
    <w:rPr>
      <w:rFonts w:cs="Times New Roman"/>
    </w:rPr>
  </w:style>
  <w:style w:type="character" w:customStyle="1" w:styleId="NormlelsbekezdsChar">
    <w:name w:val="Normál első bekezdés Char"/>
    <w:basedOn w:val="Bekezdsalapbettpusa"/>
    <w:link w:val="Normlelsbekezds"/>
    <w:rsid w:val="00162FFE"/>
    <w:rPr>
      <w:rFonts w:ascii="Times New Roman" w:hAnsi="Times New Roman" w:cs="Times New Roman"/>
    </w:rPr>
  </w:style>
  <w:style w:type="paragraph" w:styleId="lfej">
    <w:name w:val="header"/>
    <w:basedOn w:val="Norml"/>
    <w:link w:val="lfej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EE02E4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EE02E4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76A4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6A4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76A4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DD19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98B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89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0111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011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bank.worldbank.org/source/world-development-indicat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4ED5-2B1C-48F6-87DE-1C5A4481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318</cp:revision>
  <dcterms:created xsi:type="dcterms:W3CDTF">2025-02-04T21:32:00Z</dcterms:created>
  <dcterms:modified xsi:type="dcterms:W3CDTF">2025-02-11T09:46:00Z</dcterms:modified>
</cp:coreProperties>
</file>