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E880" w14:textId="77DDE0D9" w:rsidR="00055601" w:rsidRDefault="00261AAD" w:rsidP="00996666">
      <w:pPr>
        <w:pStyle w:val="Cm"/>
      </w:pPr>
      <w:r>
        <w:t>Blame the wealthy? Examining the possible causal link between</w:t>
      </w:r>
      <w:r w:rsidR="00EE02E4">
        <w:t xml:space="preserve"> economic output and CO2 emissions</w:t>
      </w:r>
    </w:p>
    <w:p w14:paraId="1D732BC6" w14:textId="470B30EA" w:rsidR="00267D48" w:rsidRDefault="00267D48" w:rsidP="00267D48">
      <w:pPr>
        <w:pStyle w:val="Cmsor1"/>
      </w:pPr>
      <w:r w:rsidRPr="00267D48">
        <w:t>1. Introduction</w:t>
      </w:r>
      <w:r>
        <w:t xml:space="preserve"> to the source data</w:t>
      </w:r>
    </w:p>
    <w:p w14:paraId="1DFB7D00" w14:textId="0FCDF867" w:rsidR="00267D48" w:rsidRDefault="00240425" w:rsidP="00267D48">
      <w:pPr>
        <w:pStyle w:val="Normlelsbekezds"/>
      </w:pPr>
      <w:r>
        <w:t>I have downloaded the indicators for the analysis from the World Bank’s World Development Indicators website</w:t>
      </w:r>
      <w:r w:rsidR="00F76A44">
        <w:rPr>
          <w:rStyle w:val="Lbjegyzet-hivatkozs"/>
        </w:rPr>
        <w:footnoteReference w:id="1"/>
      </w:r>
      <w:r>
        <w:t>.</w:t>
      </w:r>
      <w:r w:rsidR="00DC4354">
        <w:t xml:space="preserve"> I have gathered the following variables:</w:t>
      </w:r>
    </w:p>
    <w:p w14:paraId="7B140FA9" w14:textId="7C23272E" w:rsidR="007F0444" w:rsidRPr="007F0444" w:rsidRDefault="007F0444" w:rsidP="007F0444">
      <w:pPr>
        <w:numPr>
          <w:ilvl w:val="0"/>
          <w:numId w:val="3"/>
        </w:numPr>
      </w:pPr>
      <w:r w:rsidRPr="007F0444">
        <w:t>my outcome variable is </w:t>
      </w:r>
      <w:r w:rsidRPr="007F0444">
        <w:rPr>
          <w:i/>
          <w:iCs/>
        </w:rPr>
        <w:t>Carbon dioxide (CO2) emissions (total) excluding LULUCF</w:t>
      </w:r>
      <w:r w:rsidR="00EE3C60">
        <w:rPr>
          <w:rStyle w:val="Lbjegyzet-hivatkozs"/>
          <w:i/>
          <w:iCs/>
        </w:rPr>
        <w:footnoteReference w:id="2"/>
      </w:r>
      <w:r w:rsidRPr="007F0444">
        <w:rPr>
          <w:i/>
          <w:iCs/>
        </w:rPr>
        <w:t xml:space="preserve"> (Mt CO2e)</w:t>
      </w:r>
      <w:r w:rsidRPr="007F0444">
        <w:t xml:space="preserve">, which will be later transformed to a </w:t>
      </w:r>
      <w:proofErr w:type="gramStart"/>
      <w:r w:rsidRPr="007F0444">
        <w:t>tons</w:t>
      </w:r>
      <w:proofErr w:type="gramEnd"/>
      <w:r w:rsidRPr="007F0444">
        <w:t xml:space="preserve"> per capita measure</w:t>
      </w:r>
      <w:r w:rsidR="00C12B05">
        <w:t xml:space="preserve"> (</w:t>
      </w:r>
      <w:r w:rsidR="00A15975">
        <w:t>CO2 for short</w:t>
      </w:r>
      <w:r w:rsidR="00C12B05">
        <w:t>)</w:t>
      </w:r>
      <w:r w:rsidRPr="007F0444">
        <w:t>;</w:t>
      </w:r>
    </w:p>
    <w:p w14:paraId="4BA9AF25" w14:textId="35A04E55" w:rsidR="007F0444" w:rsidRPr="007F0444" w:rsidRDefault="007F0444" w:rsidP="007F0444">
      <w:pPr>
        <w:numPr>
          <w:ilvl w:val="0"/>
          <w:numId w:val="3"/>
        </w:numPr>
      </w:pPr>
      <w:r w:rsidRPr="007F0444">
        <w:t>my causal variable is </w:t>
      </w:r>
      <w:r w:rsidRPr="007F0444">
        <w:rPr>
          <w:i/>
          <w:iCs/>
        </w:rPr>
        <w:t>GDP per capita, PPP (constant 2021 international $)</w:t>
      </w:r>
      <w:r w:rsidR="00A15975">
        <w:rPr>
          <w:i/>
          <w:iCs/>
        </w:rPr>
        <w:t xml:space="preserve"> </w:t>
      </w:r>
      <w:r w:rsidR="00A15975">
        <w:t>(GDP p.c. for short</w:t>
      </w:r>
      <w:proofErr w:type="gramStart"/>
      <w:r w:rsidR="00A15975">
        <w:t>)</w:t>
      </w:r>
      <w:r w:rsidRPr="007F0444">
        <w:t>;</w:t>
      </w:r>
      <w:proofErr w:type="gramEnd"/>
    </w:p>
    <w:p w14:paraId="47B0F5E2" w14:textId="571D7496" w:rsidR="007F0444" w:rsidRPr="007F0444" w:rsidRDefault="007F0444" w:rsidP="007F0444">
      <w:pPr>
        <w:numPr>
          <w:ilvl w:val="0"/>
          <w:numId w:val="3"/>
        </w:numPr>
      </w:pPr>
      <w:r w:rsidRPr="007F0444">
        <w:t>I have identified 4 possible confounder variables</w:t>
      </w:r>
      <w:r w:rsidR="00A61C42">
        <w:t xml:space="preserve"> (with indication of the possible confounding mechanism)</w:t>
      </w:r>
      <w:r w:rsidRPr="007F0444">
        <w:t>:</w:t>
      </w:r>
    </w:p>
    <w:p w14:paraId="6AD5B7F7" w14:textId="090BB7D4" w:rsidR="007F0444" w:rsidRPr="007F0444" w:rsidRDefault="007F0444" w:rsidP="007F0444">
      <w:pPr>
        <w:numPr>
          <w:ilvl w:val="1"/>
          <w:numId w:val="3"/>
        </w:numPr>
      </w:pPr>
      <w:r w:rsidRPr="007F0444">
        <w:t>energy intensity of the economy (</w:t>
      </w:r>
      <w:r w:rsidRPr="007F0444">
        <w:rPr>
          <w:i/>
          <w:iCs/>
        </w:rPr>
        <w:t>Energy use (kg of oil equivalent) per $1,000 GDP (constant 2021 PPP)</w:t>
      </w:r>
      <w:r w:rsidR="00713221">
        <w:rPr>
          <w:i/>
          <w:iCs/>
        </w:rPr>
        <w:t xml:space="preserve">, </w:t>
      </w:r>
      <w:r w:rsidR="00713221">
        <w:t>energy intensity for short</w:t>
      </w:r>
      <w:r w:rsidRPr="007F0444">
        <w:t xml:space="preserve">): as an economy gets more energy intense, it might have both a higher GDP and higher CO2 </w:t>
      </w:r>
      <w:proofErr w:type="gramStart"/>
      <w:r w:rsidRPr="007F0444">
        <w:t>emissions;</w:t>
      </w:r>
      <w:proofErr w:type="gramEnd"/>
    </w:p>
    <w:p w14:paraId="23FF68E8" w14:textId="182C84A8" w:rsidR="007F0444" w:rsidRPr="007F0444" w:rsidRDefault="007F0444" w:rsidP="007F0444">
      <w:pPr>
        <w:numPr>
          <w:ilvl w:val="1"/>
          <w:numId w:val="3"/>
        </w:numPr>
      </w:pPr>
      <w:proofErr w:type="gramStart"/>
      <w:r w:rsidRPr="007F0444">
        <w:t>sectoral</w:t>
      </w:r>
      <w:proofErr w:type="gramEnd"/>
      <w:r w:rsidRPr="007F0444">
        <w:t xml:space="preserve"> composition of the economy (</w:t>
      </w:r>
      <w:r w:rsidRPr="007F0444">
        <w:rPr>
          <w:i/>
          <w:iCs/>
        </w:rPr>
        <w:t>Industry (including construction), value added (% of GDP)</w:t>
      </w:r>
      <w:r w:rsidR="00713221">
        <w:t>, industry</w:t>
      </w:r>
      <w:r w:rsidR="009B5714">
        <w:t xml:space="preserve"> share</w:t>
      </w:r>
      <w:r w:rsidR="00713221">
        <w:t xml:space="preserve"> for short</w:t>
      </w:r>
      <w:r w:rsidRPr="007F0444">
        <w:t xml:space="preserve">): industrialization of a country might entail higher GDP and higher </w:t>
      </w:r>
      <w:proofErr w:type="gramStart"/>
      <w:r w:rsidRPr="007F0444">
        <w:t>emissions;</w:t>
      </w:r>
      <w:proofErr w:type="gramEnd"/>
    </w:p>
    <w:p w14:paraId="18684E98" w14:textId="02E01D0E" w:rsidR="007F0444" w:rsidRPr="007F0444" w:rsidRDefault="007F0444" w:rsidP="007F0444">
      <w:pPr>
        <w:numPr>
          <w:ilvl w:val="1"/>
          <w:numId w:val="3"/>
        </w:numPr>
      </w:pPr>
      <w:r w:rsidRPr="007F0444">
        <w:t>renewable energy share in energy output (</w:t>
      </w:r>
      <w:r w:rsidRPr="007F0444">
        <w:rPr>
          <w:i/>
          <w:iCs/>
        </w:rPr>
        <w:t>Renewable electricity output (% of total electricity output)</w:t>
      </w:r>
      <w:r w:rsidR="00713221">
        <w:t>, renewable share for short</w:t>
      </w:r>
      <w:r w:rsidRPr="007F0444">
        <w:t>): higher use renewable sources might entail lower emissions, but higher GDP (as more developed economies turn tow</w:t>
      </w:r>
      <w:r w:rsidR="00CF655F">
        <w:t>a</w:t>
      </w:r>
      <w:r w:rsidRPr="007F0444">
        <w:t>rds renewables</w:t>
      </w:r>
      <w:proofErr w:type="gramStart"/>
      <w:r w:rsidRPr="007F0444">
        <w:t>);</w:t>
      </w:r>
      <w:proofErr w:type="gramEnd"/>
    </w:p>
    <w:p w14:paraId="6913A50E" w14:textId="50BABD98" w:rsidR="00A61C42" w:rsidRDefault="007F0444" w:rsidP="00215A85">
      <w:pPr>
        <w:numPr>
          <w:ilvl w:val="1"/>
          <w:numId w:val="3"/>
        </w:numPr>
      </w:pPr>
      <w:r w:rsidRPr="007F0444">
        <w:t>urbanization (</w:t>
      </w:r>
      <w:r w:rsidRPr="007F0444">
        <w:rPr>
          <w:i/>
          <w:iCs/>
        </w:rPr>
        <w:t>Urban population (% of total population)</w:t>
      </w:r>
      <w:r w:rsidR="00E02762">
        <w:t>,</w:t>
      </w:r>
      <w:r w:rsidRPr="007F0444">
        <w:t xml:space="preserve">): as more and more people move to the cities, emissions may get lower (as people need to commute much less), but GDP may grow (as people perform higher </w:t>
      </w:r>
      <w:r w:rsidR="00CF655F" w:rsidRPr="007F0444">
        <w:t>value-added</w:t>
      </w:r>
      <w:r w:rsidRPr="007F0444">
        <w:t xml:space="preserve"> jobs in large cities</w:t>
      </w:r>
      <w:proofErr w:type="gramStart"/>
      <w:r w:rsidRPr="007F0444">
        <w:t>)</w:t>
      </w:r>
      <w:r w:rsidR="00E803D5">
        <w:t>;</w:t>
      </w:r>
      <w:proofErr w:type="gramEnd"/>
    </w:p>
    <w:p w14:paraId="0316AD25" w14:textId="35F23576" w:rsidR="00BD4B4B" w:rsidRPr="007F0444" w:rsidRDefault="00BD4B4B" w:rsidP="00BD4B4B">
      <w:pPr>
        <w:numPr>
          <w:ilvl w:val="0"/>
          <w:numId w:val="3"/>
        </w:numPr>
      </w:pPr>
      <w:r>
        <w:t>I have also downloaded the</w:t>
      </w:r>
      <w:r>
        <w:rPr>
          <w:i/>
          <w:iCs/>
        </w:rPr>
        <w:t xml:space="preserve"> Population, total </w:t>
      </w:r>
      <w:r w:rsidR="00E803D5">
        <w:t xml:space="preserve">variable </w:t>
      </w:r>
      <w:r>
        <w:t>to</w:t>
      </w:r>
      <w:r w:rsidR="00E803D5">
        <w:t xml:space="preserve"> calculate per capita CO2 emissions (population for short).</w:t>
      </w:r>
      <w:r>
        <w:t xml:space="preserve"> </w:t>
      </w:r>
    </w:p>
    <w:p w14:paraId="11C85CBF" w14:textId="7C39C479" w:rsidR="00D174F6" w:rsidRDefault="00215A85" w:rsidP="00EE3C60">
      <w:r w:rsidRPr="00215A85">
        <w:t>As for the outcome, note that it only measures CO2 emissions, rather than total greenhouse gas</w:t>
      </w:r>
      <w:r>
        <w:t xml:space="preserve"> (GHG)</w:t>
      </w:r>
      <w:r w:rsidRPr="00215A85">
        <w:t xml:space="preserve"> emissions, so it is an imperfect measure of GHG emissions. I have chosen this variable rather than total GHG emissions in CO2 equivalent units, as the task description explicitly asked for this.</w:t>
      </w:r>
      <w:r w:rsidR="00EE3C60">
        <w:t xml:space="preserve"> </w:t>
      </w:r>
      <w:r w:rsidR="00D174F6">
        <w:t>After transforming to a tidy long format, my raw data had</w:t>
      </w:r>
      <w:r w:rsidR="00A728B0">
        <w:t xml:space="preserve"> 6944 country-year observations (217 countries observed </w:t>
      </w:r>
      <w:r w:rsidR="00E17628">
        <w:t xml:space="preserve">through </w:t>
      </w:r>
      <w:r w:rsidR="006E38F6">
        <w:t>32 years, from 1992 until 2023</w:t>
      </w:r>
      <w:r w:rsidR="00A728B0">
        <w:t>)</w:t>
      </w:r>
      <w:r w:rsidR="00A63F88">
        <w:t>.</w:t>
      </w:r>
      <w:r w:rsidR="003676D5">
        <w:t xml:space="preserve"> The percentage of non-missing observations per variable are presented in Table 1.</w:t>
      </w:r>
    </w:p>
    <w:p w14:paraId="7F6E8CBA" w14:textId="32EF1631" w:rsidR="00E55D2A" w:rsidRPr="008976B7" w:rsidRDefault="00E55D2A" w:rsidP="00F53B4C">
      <w:pPr>
        <w:spacing w:before="60" w:after="60"/>
        <w:ind w:firstLine="0"/>
      </w:pPr>
      <w:r w:rsidRPr="00E55D2A">
        <w:rPr>
          <w:b/>
          <w:bCs/>
        </w:rPr>
        <w:t>Table 1: Percentage of non-missing country-year observations per variable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2385"/>
      </w:tblGrid>
      <w:tr w:rsidR="008976B7" w14:paraId="107A2E1F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14:paraId="15C7C6DB" w14:textId="5F4EF33C" w:rsidR="008976B7" w:rsidRPr="00E02762" w:rsidRDefault="008976B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Variable name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</w:tcPr>
          <w:p w14:paraId="2C2487CA" w14:textId="4731DE5E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Non-missing percentage</w:t>
            </w:r>
          </w:p>
        </w:tc>
      </w:tr>
      <w:tr w:rsidR="008976B7" w14:paraId="3E07E142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</w:tcBorders>
          </w:tcPr>
          <w:p w14:paraId="3A4817A8" w14:textId="1575EF07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CO2</w:t>
            </w:r>
          </w:p>
        </w:tc>
        <w:tc>
          <w:tcPr>
            <w:tcW w:w="2385" w:type="dxa"/>
            <w:tcBorders>
              <w:top w:val="single" w:sz="4" w:space="0" w:color="auto"/>
            </w:tcBorders>
          </w:tcPr>
          <w:p w14:paraId="7AC04AF0" w14:textId="4381E882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93.55</w:t>
            </w:r>
          </w:p>
        </w:tc>
      </w:tr>
      <w:tr w:rsidR="008976B7" w14:paraId="65E37FD7" w14:textId="77777777" w:rsidTr="00F53B4C">
        <w:trPr>
          <w:jc w:val="center"/>
        </w:trPr>
        <w:tc>
          <w:tcPr>
            <w:tcW w:w="2576" w:type="dxa"/>
          </w:tcPr>
          <w:p w14:paraId="4F59756C" w14:textId="2C07F812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GDP p.c.</w:t>
            </w:r>
          </w:p>
        </w:tc>
        <w:tc>
          <w:tcPr>
            <w:tcW w:w="2385" w:type="dxa"/>
          </w:tcPr>
          <w:p w14:paraId="35FA7EE9" w14:textId="63D22C78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89.52</w:t>
            </w:r>
          </w:p>
        </w:tc>
      </w:tr>
      <w:tr w:rsidR="008976B7" w14:paraId="37AF533B" w14:textId="77777777" w:rsidTr="00F53B4C">
        <w:trPr>
          <w:jc w:val="center"/>
        </w:trPr>
        <w:tc>
          <w:tcPr>
            <w:tcW w:w="2576" w:type="dxa"/>
          </w:tcPr>
          <w:p w14:paraId="63AC5B15" w14:textId="604F60BC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Energy intensity</w:t>
            </w:r>
          </w:p>
        </w:tc>
        <w:tc>
          <w:tcPr>
            <w:tcW w:w="2385" w:type="dxa"/>
          </w:tcPr>
          <w:p w14:paraId="662F17C2" w14:textId="460D47B4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45.97</w:t>
            </w:r>
          </w:p>
        </w:tc>
      </w:tr>
      <w:tr w:rsidR="008976B7" w14:paraId="7C79B86B" w14:textId="77777777" w:rsidTr="00F53B4C">
        <w:trPr>
          <w:jc w:val="center"/>
        </w:trPr>
        <w:tc>
          <w:tcPr>
            <w:tcW w:w="2576" w:type="dxa"/>
          </w:tcPr>
          <w:p w14:paraId="5C18CB89" w14:textId="2BAC6566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Industry share</w:t>
            </w:r>
          </w:p>
        </w:tc>
        <w:tc>
          <w:tcPr>
            <w:tcW w:w="2385" w:type="dxa"/>
          </w:tcPr>
          <w:p w14:paraId="3E451D16" w14:textId="459742D5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85.27</w:t>
            </w:r>
          </w:p>
        </w:tc>
      </w:tr>
      <w:tr w:rsidR="008976B7" w14:paraId="10E0E775" w14:textId="77777777" w:rsidTr="00F53B4C">
        <w:trPr>
          <w:jc w:val="center"/>
        </w:trPr>
        <w:tc>
          <w:tcPr>
            <w:tcW w:w="2576" w:type="dxa"/>
          </w:tcPr>
          <w:p w14:paraId="64A4E27F" w14:textId="360B4D70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Renewable share</w:t>
            </w:r>
          </w:p>
        </w:tc>
        <w:tc>
          <w:tcPr>
            <w:tcW w:w="2385" w:type="dxa"/>
          </w:tcPr>
          <w:p w14:paraId="24920545" w14:textId="24DCBB79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75.06</w:t>
            </w:r>
          </w:p>
        </w:tc>
      </w:tr>
      <w:tr w:rsidR="008976B7" w14:paraId="343E5A93" w14:textId="77777777" w:rsidTr="00F53B4C">
        <w:trPr>
          <w:jc w:val="center"/>
        </w:trPr>
        <w:tc>
          <w:tcPr>
            <w:tcW w:w="2576" w:type="dxa"/>
          </w:tcPr>
          <w:p w14:paraId="2DED3BCF" w14:textId="1247B547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Urban population share</w:t>
            </w:r>
          </w:p>
        </w:tc>
        <w:tc>
          <w:tcPr>
            <w:tcW w:w="2385" w:type="dxa"/>
          </w:tcPr>
          <w:p w14:paraId="011C42E1" w14:textId="337EB957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99.08</w:t>
            </w:r>
          </w:p>
        </w:tc>
      </w:tr>
      <w:tr w:rsidR="008976B7" w14:paraId="0DA4C0EF" w14:textId="77777777" w:rsidTr="00F53B4C">
        <w:trPr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48D070E3" w14:textId="381511FE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Population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7F878921" w14:textId="54C80E9E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5A5C0EAA" w14:textId="4ABF4112" w:rsidR="00E55D2A" w:rsidRDefault="00F53B4C" w:rsidP="00F53B4C">
      <w:pPr>
        <w:pStyle w:val="Cmsor1"/>
      </w:pPr>
      <w:r>
        <w:lastRenderedPageBreak/>
        <w:t>2. Data cleaning</w:t>
      </w:r>
    </w:p>
    <w:p w14:paraId="231A441B" w14:textId="5284857B" w:rsidR="00F53B4C" w:rsidRDefault="00220888" w:rsidP="00F53B4C">
      <w:pPr>
        <w:pStyle w:val="Normlelsbekezds"/>
      </w:pPr>
      <w:r>
        <w:t xml:space="preserve">As I could do nothing with </w:t>
      </w:r>
      <w:r w:rsidR="00BD6B1F">
        <w:t xml:space="preserve">observations where either the outcome or the causal variables were missing, I dropped all </w:t>
      </w:r>
      <w:r w:rsidR="00A1504F">
        <w:t>such countries</w:t>
      </w:r>
      <w:r w:rsidR="004F4A1E">
        <w:t>. This meant dropping 37</w:t>
      </w:r>
      <w:r w:rsidR="0050111A">
        <w:rPr>
          <w:rStyle w:val="Lbjegyzet-hivatkozs"/>
        </w:rPr>
        <w:footnoteReference w:id="3"/>
      </w:r>
      <w:r w:rsidR="004F4A1E">
        <w:t xml:space="preserve"> out of the 217 countries</w:t>
      </w:r>
      <w:r w:rsidR="004F4A1E">
        <w:rPr>
          <w:rStyle w:val="Lbjegyzet-hivatkozs"/>
        </w:rPr>
        <w:footnoteReference w:id="4"/>
      </w:r>
      <w:r w:rsidR="00EF4A42">
        <w:t>, leaving 180 countries in my dataset</w:t>
      </w:r>
      <w:r w:rsidR="00BC109B">
        <w:t xml:space="preserve"> (meaning 5770 country-year observations).</w:t>
      </w:r>
    </w:p>
    <w:p w14:paraId="375CFF79" w14:textId="1266EC9B" w:rsidR="009F09AD" w:rsidRDefault="00912BFF" w:rsidP="009F09AD">
      <w:r>
        <w:t>Next,</w:t>
      </w:r>
      <w:r w:rsidR="00CE2EC8">
        <w:t xml:space="preserve"> I looked at my possible confounders.</w:t>
      </w:r>
      <w:r w:rsidR="00604E91">
        <w:t xml:space="preserve"> As both energy intensity and renewable share still had a large proportion of missing values, I decided not to work with them further.</w:t>
      </w:r>
      <w:r w:rsidR="00BC109B">
        <w:t xml:space="preserve"> Unfortunately, </w:t>
      </w:r>
      <w:r w:rsidR="002A76AF">
        <w:t xml:space="preserve">the </w:t>
      </w:r>
      <w:r w:rsidR="00DA0125">
        <w:t xml:space="preserve">remaining 7.6% missing values in </w:t>
      </w:r>
      <w:r w:rsidR="00224795">
        <w:t>industry share affected roughly a hundred of the countries still in my sample, so instead I decided to go on with the urban population share</w:t>
      </w:r>
      <w:r w:rsidR="00864293">
        <w:t>, which had no missing values at this point.</w:t>
      </w:r>
      <w:r w:rsidR="009F09AD">
        <w:t xml:space="preserve"> After having filtered my sample, I </w:t>
      </w:r>
      <w:r w:rsidR="00C7548A">
        <w:t>added</w:t>
      </w:r>
      <w:r w:rsidR="009F09AD">
        <w:t xml:space="preserve"> the CO2 per capita variable by simply dividing CO2 by population.</w:t>
      </w:r>
    </w:p>
    <w:p w14:paraId="6C2AD525" w14:textId="7D1CEB1C" w:rsidR="00A95B15" w:rsidRDefault="00A95B15" w:rsidP="00A95B15">
      <w:pPr>
        <w:pStyle w:val="Cmsor1"/>
      </w:pPr>
      <w:r>
        <w:t xml:space="preserve">3. </w:t>
      </w:r>
      <w:r w:rsidR="00812389">
        <w:t>Descriptive statistics</w:t>
      </w:r>
    </w:p>
    <w:p w14:paraId="03E9EB73" w14:textId="68357375" w:rsidR="000E76B1" w:rsidRDefault="009119E6" w:rsidP="00661835">
      <w:pPr>
        <w:pStyle w:val="Normlelsbekezds"/>
      </w:pPr>
      <w:r>
        <w:t xml:space="preserve">Table 2 presents </w:t>
      </w:r>
      <w:r w:rsidR="009B55D2">
        <w:t>the</w:t>
      </w:r>
      <w:r>
        <w:t xml:space="preserve"> summary statistics </w:t>
      </w:r>
      <w:r w:rsidR="009B55D2">
        <w:t>on my three main variables. We can see already that both GDP p.c. and CO2 p.c. have very skewed</w:t>
      </w:r>
      <w:r w:rsidR="009F3BDB">
        <w:rPr>
          <w:rStyle w:val="Lbjegyzet-hivatkozs"/>
        </w:rPr>
        <w:footnoteReference w:id="5"/>
      </w:r>
      <w:r w:rsidR="009B55D2">
        <w:t xml:space="preserve"> distributions</w:t>
      </w:r>
      <w:r w:rsidR="00E9075A">
        <w:t xml:space="preserve"> with extreme values</w:t>
      </w:r>
      <w:r w:rsidR="00661835">
        <w:t>. This indicates that it is indeed reasonable to log-transform these variables.</w:t>
      </w:r>
    </w:p>
    <w:p w14:paraId="69622D3C" w14:textId="0A332C41" w:rsidR="007B1995" w:rsidRPr="009F3BDB" w:rsidRDefault="009F3BDB" w:rsidP="009F3BDB">
      <w:pPr>
        <w:spacing w:before="60" w:after="60"/>
        <w:ind w:firstLine="0"/>
        <w:rPr>
          <w:b/>
          <w:bCs/>
        </w:rPr>
      </w:pPr>
      <w:r>
        <w:rPr>
          <w:b/>
          <w:bCs/>
        </w:rPr>
        <w:t>Table 2: Summary statistics of the untransformed variables</w:t>
      </w:r>
    </w:p>
    <w:tbl>
      <w:tblPr>
        <w:tblStyle w:val="Rcsostblzat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915"/>
        <w:gridCol w:w="788"/>
        <w:gridCol w:w="869"/>
        <w:gridCol w:w="794"/>
        <w:gridCol w:w="857"/>
        <w:gridCol w:w="857"/>
        <w:gridCol w:w="702"/>
        <w:gridCol w:w="702"/>
        <w:gridCol w:w="702"/>
        <w:gridCol w:w="702"/>
        <w:gridCol w:w="633"/>
      </w:tblGrid>
      <w:tr w:rsidR="00303BB3" w:rsidRPr="00213021" w14:paraId="3A2DD60B" w14:textId="02606119" w:rsidTr="007B1995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14:paraId="5FAB8F3B" w14:textId="77777777" w:rsidR="00213021" w:rsidRPr="00213021" w:rsidRDefault="00213021" w:rsidP="0066183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2A5C5" w14:textId="70118982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6084" w14:textId="24A4D42C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97BA6" w14:textId="444C019A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96505" w14:textId="460C86FF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5693B" w14:textId="5B6A26DD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2AC03" w14:textId="24CB49F8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AB1D1" w14:textId="45EAC7B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B759E" w14:textId="77F9C05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1035E" w14:textId="0772AAE2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2029B" w14:textId="42C0259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B195" w14:textId="1C8296E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Max.</w:t>
            </w:r>
          </w:p>
        </w:tc>
      </w:tr>
      <w:tr w:rsidR="00303BB3" w:rsidRPr="00213021" w14:paraId="68E4729D" w14:textId="0B114F2B" w:rsidTr="007B1995">
        <w:trPr>
          <w:trHeight w:val="460"/>
        </w:trPr>
        <w:tc>
          <w:tcPr>
            <w:tcW w:w="875" w:type="dxa"/>
            <w:tcBorders>
              <w:top w:val="single" w:sz="4" w:space="0" w:color="auto"/>
            </w:tcBorders>
            <w:vAlign w:val="center"/>
          </w:tcPr>
          <w:p w14:paraId="0B792D81" w14:textId="038323C2" w:rsidR="00DF1CBF" w:rsidRPr="00213021" w:rsidRDefault="00DF1CBF" w:rsidP="007B1995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GDP p.c.</w:t>
            </w:r>
          </w:p>
        </w:tc>
        <w:tc>
          <w:tcPr>
            <w:tcW w:w="915" w:type="dxa"/>
            <w:tcBorders>
              <w:top w:val="single" w:sz="4" w:space="0" w:color="auto"/>
            </w:tcBorders>
            <w:vAlign w:val="center"/>
          </w:tcPr>
          <w:p w14:paraId="42D3689B" w14:textId="03369093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2.13e4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center"/>
          </w:tcPr>
          <w:p w14:paraId="4360EBBC" w14:textId="69BF366F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2.40e4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14:paraId="78405493" w14:textId="1D6071A7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510.82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56F97DF7" w14:textId="64E4DCD1" w:rsidR="00DF1CBF" w:rsidRPr="00213021" w:rsidRDefault="00303BB3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1492.49</w:t>
            </w:r>
          </w:p>
        </w:tc>
        <w:tc>
          <w:tcPr>
            <w:tcW w:w="857" w:type="dxa"/>
            <w:tcBorders>
              <w:top w:val="single" w:sz="4" w:space="0" w:color="auto"/>
            </w:tcBorders>
            <w:vAlign w:val="center"/>
          </w:tcPr>
          <w:p w14:paraId="3C626298" w14:textId="1937797C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2172.29</w:t>
            </w:r>
          </w:p>
        </w:tc>
        <w:tc>
          <w:tcPr>
            <w:tcW w:w="857" w:type="dxa"/>
            <w:tcBorders>
              <w:top w:val="single" w:sz="4" w:space="0" w:color="auto"/>
            </w:tcBorders>
            <w:vAlign w:val="center"/>
          </w:tcPr>
          <w:p w14:paraId="256D3058" w14:textId="003C49F7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4160.62</w:t>
            </w:r>
          </w:p>
        </w:tc>
        <w:tc>
          <w:tcPr>
            <w:tcW w:w="702" w:type="dxa"/>
            <w:tcBorders>
              <w:top w:val="single" w:sz="4" w:space="0" w:color="auto"/>
            </w:tcBorders>
            <w:vAlign w:val="center"/>
          </w:tcPr>
          <w:p w14:paraId="2486DA9A" w14:textId="23EE39E3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1.24e4</w:t>
            </w:r>
          </w:p>
        </w:tc>
        <w:tc>
          <w:tcPr>
            <w:tcW w:w="702" w:type="dxa"/>
            <w:tcBorders>
              <w:top w:val="single" w:sz="4" w:space="0" w:color="auto"/>
            </w:tcBorders>
            <w:vAlign w:val="center"/>
          </w:tcPr>
          <w:p w14:paraId="087715FF" w14:textId="3167B6B8" w:rsidR="00DF1CBF" w:rsidRPr="00213021" w:rsidRDefault="00D11449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3.11e4</w:t>
            </w:r>
          </w:p>
        </w:tc>
        <w:tc>
          <w:tcPr>
            <w:tcW w:w="702" w:type="dxa"/>
            <w:tcBorders>
              <w:top w:val="single" w:sz="4" w:space="0" w:color="auto"/>
            </w:tcBorders>
            <w:vAlign w:val="center"/>
          </w:tcPr>
          <w:p w14:paraId="16A096BB" w14:textId="74EDB335" w:rsidR="00DF1CBF" w:rsidRPr="00213021" w:rsidRDefault="00F12337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5.43e4</w:t>
            </w:r>
          </w:p>
        </w:tc>
        <w:tc>
          <w:tcPr>
            <w:tcW w:w="702" w:type="dxa"/>
            <w:tcBorders>
              <w:top w:val="single" w:sz="4" w:space="0" w:color="auto"/>
            </w:tcBorders>
            <w:vAlign w:val="center"/>
          </w:tcPr>
          <w:p w14:paraId="39EF11D7" w14:textId="42BCA938" w:rsidR="00DF1CBF" w:rsidRPr="00213021" w:rsidRDefault="00344CB8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6.65e4</w:t>
            </w:r>
          </w:p>
        </w:tc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14:paraId="3216DED7" w14:textId="24AEAE36" w:rsidR="00DF1CBF" w:rsidRPr="00213021" w:rsidRDefault="00690026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1.74e</w:t>
            </w:r>
            <w:r w:rsidR="00104A49">
              <w:rPr>
                <w:sz w:val="20"/>
                <w:szCs w:val="20"/>
              </w:rPr>
              <w:t>5</w:t>
            </w:r>
          </w:p>
        </w:tc>
      </w:tr>
      <w:tr w:rsidR="00303BB3" w:rsidRPr="00213021" w14:paraId="73A5BAE2" w14:textId="1AE22E57" w:rsidTr="007B1995">
        <w:trPr>
          <w:trHeight w:val="460"/>
        </w:trPr>
        <w:tc>
          <w:tcPr>
            <w:tcW w:w="875" w:type="dxa"/>
            <w:vAlign w:val="center"/>
          </w:tcPr>
          <w:p w14:paraId="1F0DD84A" w14:textId="1910E793" w:rsidR="00DF1CBF" w:rsidRPr="00213021" w:rsidRDefault="00DF1CBF" w:rsidP="007B1995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CO2 p.c.</w:t>
            </w:r>
          </w:p>
        </w:tc>
        <w:tc>
          <w:tcPr>
            <w:tcW w:w="915" w:type="dxa"/>
            <w:vAlign w:val="center"/>
          </w:tcPr>
          <w:p w14:paraId="712F4DE5" w14:textId="536FFDC1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788" w:type="dxa"/>
            <w:vAlign w:val="center"/>
          </w:tcPr>
          <w:p w14:paraId="3ECC412E" w14:textId="49D73029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9.90</w:t>
            </w:r>
          </w:p>
        </w:tc>
        <w:tc>
          <w:tcPr>
            <w:tcW w:w="869" w:type="dxa"/>
            <w:vAlign w:val="center"/>
          </w:tcPr>
          <w:p w14:paraId="3CED4645" w14:textId="1C9905DA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94" w:type="dxa"/>
            <w:vAlign w:val="center"/>
          </w:tcPr>
          <w:p w14:paraId="75ADA69F" w14:textId="6840362B" w:rsidR="00DF1CBF" w:rsidRPr="00213021" w:rsidRDefault="00303BB3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857" w:type="dxa"/>
            <w:vAlign w:val="center"/>
          </w:tcPr>
          <w:p w14:paraId="21DE0EA2" w14:textId="052F72F1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57" w:type="dxa"/>
            <w:vAlign w:val="center"/>
          </w:tcPr>
          <w:p w14:paraId="5EE433D7" w14:textId="08592F44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2" w:type="dxa"/>
            <w:vAlign w:val="center"/>
          </w:tcPr>
          <w:p w14:paraId="0F66B9F0" w14:textId="733EF2F1" w:rsidR="00DF1CBF" w:rsidRPr="00213021" w:rsidRDefault="00D11449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</w:t>
            </w:r>
          </w:p>
        </w:tc>
        <w:tc>
          <w:tcPr>
            <w:tcW w:w="702" w:type="dxa"/>
            <w:vAlign w:val="center"/>
          </w:tcPr>
          <w:p w14:paraId="60CEBA7C" w14:textId="29200626" w:rsidR="00DF1CBF" w:rsidRPr="00213021" w:rsidRDefault="00F12337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6.54</w:t>
            </w:r>
          </w:p>
        </w:tc>
        <w:tc>
          <w:tcPr>
            <w:tcW w:w="702" w:type="dxa"/>
            <w:vAlign w:val="center"/>
          </w:tcPr>
          <w:p w14:paraId="64392328" w14:textId="587058AB" w:rsidR="00DF1CBF" w:rsidRPr="00213021" w:rsidRDefault="00344CB8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11.36</w:t>
            </w:r>
          </w:p>
        </w:tc>
        <w:tc>
          <w:tcPr>
            <w:tcW w:w="702" w:type="dxa"/>
            <w:vAlign w:val="center"/>
          </w:tcPr>
          <w:p w14:paraId="5E095813" w14:textId="42570832" w:rsidR="00DF1CBF" w:rsidRPr="00213021" w:rsidRDefault="00690026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18.13</w:t>
            </w:r>
          </w:p>
        </w:tc>
        <w:tc>
          <w:tcPr>
            <w:tcW w:w="633" w:type="dxa"/>
            <w:vAlign w:val="center"/>
          </w:tcPr>
          <w:p w14:paraId="72188151" w14:textId="5554EBC0" w:rsidR="00DF1CBF" w:rsidRPr="00213021" w:rsidRDefault="00104A49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202.87</w:t>
            </w:r>
          </w:p>
        </w:tc>
      </w:tr>
      <w:tr w:rsidR="00303BB3" w:rsidRPr="00213021" w14:paraId="73D58730" w14:textId="73826988" w:rsidTr="007B1995">
        <w:trPr>
          <w:trHeight w:val="460"/>
        </w:trPr>
        <w:tc>
          <w:tcPr>
            <w:tcW w:w="875" w:type="dxa"/>
            <w:vAlign w:val="center"/>
          </w:tcPr>
          <w:p w14:paraId="37FF7301" w14:textId="0925ED94" w:rsidR="00DF1CBF" w:rsidRPr="00213021" w:rsidRDefault="00DF1CBF" w:rsidP="007B1995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Urban pop. %</w:t>
            </w:r>
          </w:p>
        </w:tc>
        <w:tc>
          <w:tcPr>
            <w:tcW w:w="915" w:type="dxa"/>
            <w:vAlign w:val="center"/>
          </w:tcPr>
          <w:p w14:paraId="5DEBAD6D" w14:textId="5A74D244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56.17</w:t>
            </w:r>
          </w:p>
        </w:tc>
        <w:tc>
          <w:tcPr>
            <w:tcW w:w="788" w:type="dxa"/>
            <w:vAlign w:val="center"/>
          </w:tcPr>
          <w:p w14:paraId="3569140D" w14:textId="10FB812A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23.44</w:t>
            </w:r>
          </w:p>
        </w:tc>
        <w:tc>
          <w:tcPr>
            <w:tcW w:w="869" w:type="dxa"/>
            <w:vAlign w:val="center"/>
          </w:tcPr>
          <w:p w14:paraId="1B330E51" w14:textId="6529810E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6.29</w:t>
            </w:r>
          </w:p>
        </w:tc>
        <w:tc>
          <w:tcPr>
            <w:tcW w:w="794" w:type="dxa"/>
            <w:vAlign w:val="center"/>
          </w:tcPr>
          <w:p w14:paraId="10B8F9DE" w14:textId="2894497E" w:rsidR="00DF1CBF" w:rsidRPr="00213021" w:rsidRDefault="00303BB3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18.38</w:t>
            </w:r>
          </w:p>
        </w:tc>
        <w:tc>
          <w:tcPr>
            <w:tcW w:w="857" w:type="dxa"/>
            <w:vAlign w:val="center"/>
          </w:tcPr>
          <w:p w14:paraId="23567538" w14:textId="60770184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23.59</w:t>
            </w:r>
          </w:p>
        </w:tc>
        <w:tc>
          <w:tcPr>
            <w:tcW w:w="857" w:type="dxa"/>
            <w:vAlign w:val="center"/>
          </w:tcPr>
          <w:p w14:paraId="46DBA854" w14:textId="50821F89" w:rsidR="00DF1CBF" w:rsidRPr="00213021" w:rsidRDefault="00DF1CBF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36.53</w:t>
            </w:r>
          </w:p>
        </w:tc>
        <w:tc>
          <w:tcPr>
            <w:tcW w:w="702" w:type="dxa"/>
            <w:vAlign w:val="center"/>
          </w:tcPr>
          <w:p w14:paraId="5296FD6C" w14:textId="14287895" w:rsidR="00DF1CBF" w:rsidRPr="00213021" w:rsidRDefault="00D11449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56.21</w:t>
            </w:r>
          </w:p>
        </w:tc>
        <w:tc>
          <w:tcPr>
            <w:tcW w:w="702" w:type="dxa"/>
            <w:vAlign w:val="center"/>
          </w:tcPr>
          <w:p w14:paraId="6EE1E77B" w14:textId="23D2F326" w:rsidR="00DF1CBF" w:rsidRPr="00213021" w:rsidRDefault="00F12337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74.64</w:t>
            </w:r>
          </w:p>
        </w:tc>
        <w:tc>
          <w:tcPr>
            <w:tcW w:w="702" w:type="dxa"/>
            <w:vAlign w:val="center"/>
          </w:tcPr>
          <w:p w14:paraId="7CADE650" w14:textId="16F102C1" w:rsidR="00DF1CBF" w:rsidRPr="00213021" w:rsidRDefault="00344CB8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84.42</w:t>
            </w:r>
          </w:p>
        </w:tc>
        <w:tc>
          <w:tcPr>
            <w:tcW w:w="702" w:type="dxa"/>
            <w:vAlign w:val="center"/>
          </w:tcPr>
          <w:p w14:paraId="4311A5DD" w14:textId="34F93BCF" w:rsidR="00DF1CBF" w:rsidRPr="00213021" w:rsidRDefault="00690026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94.16</w:t>
            </w:r>
          </w:p>
        </w:tc>
        <w:tc>
          <w:tcPr>
            <w:tcW w:w="633" w:type="dxa"/>
            <w:vAlign w:val="center"/>
          </w:tcPr>
          <w:p w14:paraId="6D178DF3" w14:textId="7239DA45" w:rsidR="00DF1CBF" w:rsidRPr="00213021" w:rsidRDefault="00690026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6A432735" w14:textId="77777777" w:rsidR="00661835" w:rsidRPr="00661835" w:rsidRDefault="00661835" w:rsidP="00661835"/>
    <w:sectPr w:rsidR="00661835" w:rsidRPr="00661835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A34D5" w14:textId="77777777" w:rsidR="00EE02E4" w:rsidRDefault="00EE02E4" w:rsidP="00EE02E4">
      <w:r>
        <w:separator/>
      </w:r>
    </w:p>
  </w:endnote>
  <w:endnote w:type="continuationSeparator" w:id="0">
    <w:p w14:paraId="1183DAA3" w14:textId="77777777" w:rsidR="00EE02E4" w:rsidRDefault="00EE02E4" w:rsidP="00EE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6823"/>
      <w:docPartObj>
        <w:docPartGallery w:val="Page Numbers (Bottom of Page)"/>
        <w:docPartUnique/>
      </w:docPartObj>
    </w:sdtPr>
    <w:sdtContent>
      <w:p w14:paraId="6CAAB14B" w14:textId="06DE24AC" w:rsidR="004D3330" w:rsidRDefault="004D3330" w:rsidP="004D333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D6E0" w14:textId="77777777" w:rsidR="00EE02E4" w:rsidRDefault="00EE02E4" w:rsidP="00F76A44">
      <w:pPr>
        <w:ind w:firstLine="0"/>
      </w:pPr>
      <w:r>
        <w:separator/>
      </w:r>
    </w:p>
  </w:footnote>
  <w:footnote w:type="continuationSeparator" w:id="0">
    <w:p w14:paraId="4977FD87" w14:textId="77777777" w:rsidR="00EE02E4" w:rsidRDefault="00EE02E4" w:rsidP="00EE02E4">
      <w:r>
        <w:continuationSeparator/>
      </w:r>
    </w:p>
  </w:footnote>
  <w:footnote w:id="1">
    <w:p w14:paraId="2253D81E" w14:textId="624F89DE" w:rsidR="00F76A44" w:rsidRPr="00F76A44" w:rsidRDefault="00F76A44" w:rsidP="00F76A44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World Bank (202</w:t>
      </w:r>
      <w:r w:rsidR="00DD198B">
        <w:t>5</w:t>
      </w:r>
      <w:r>
        <w:t xml:space="preserve">). </w:t>
      </w:r>
      <w:r>
        <w:rPr>
          <w:i/>
          <w:iCs/>
        </w:rPr>
        <w:t>World Development Indicators</w:t>
      </w:r>
      <w:r>
        <w:t xml:space="preserve">. </w:t>
      </w:r>
      <w:hyperlink r:id="rId1" w:history="1">
        <w:r w:rsidR="00DD198B" w:rsidRPr="00A8586A">
          <w:rPr>
            <w:rStyle w:val="Hiperhivatkozs"/>
          </w:rPr>
          <w:t>https://databank.worldbank.org/source/world-development-indicators</w:t>
        </w:r>
      </w:hyperlink>
    </w:p>
  </w:footnote>
  <w:footnote w:id="2">
    <w:p w14:paraId="6BA314A2" w14:textId="6FF7A612" w:rsidR="00EE3C60" w:rsidRPr="00EE3C60" w:rsidRDefault="00EE3C60" w:rsidP="00EE3C60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215A85">
        <w:t>LULUCF means land use, land-use change and forestry. I have not found such a variable that would include LULUCF in CO2 emissions, thus I have gone with excluding this.</w:t>
      </w:r>
    </w:p>
  </w:footnote>
  <w:footnote w:id="3">
    <w:p w14:paraId="20D871A1" w14:textId="62ED33FE" w:rsidR="0050111A" w:rsidRPr="0050111A" w:rsidRDefault="0050111A" w:rsidP="00E77EE4">
      <w:pPr>
        <w:pStyle w:val="Lbjegyzetszveg"/>
        <w:ind w:firstLine="0"/>
      </w:pPr>
      <w:r>
        <w:rPr>
          <w:rStyle w:val="Lbjegyzet-hivatkozs"/>
        </w:rPr>
        <w:footnoteRef/>
      </w:r>
      <w:r>
        <w:t xml:space="preserve"> The following countries were dropped (by country code):</w:t>
      </w:r>
      <w:r w:rsidR="0019325E">
        <w:t xml:space="preserve"> </w:t>
      </w:r>
      <w:r w:rsidRPr="0050111A">
        <w:t>AFG,</w:t>
      </w:r>
      <w:r w:rsidR="0019325E">
        <w:t xml:space="preserve"> </w:t>
      </w:r>
      <w:r w:rsidRPr="0050111A">
        <w:t>AND, ASM, BTN, CHI, CUB, CUW, CYM, DJI, ERI, FRO, GIB, GRL, GUM, IMN, LBN, LIE, MAF, MCO, MNE, MNP, NCL, PRK, PSE, PYF, SMR, SRB, SSD, SXM, SYR, TCA, TON, VEN, VGB, VIR, XKX, YEM</w:t>
      </w:r>
      <w:r w:rsidR="0019325E">
        <w:t>.</w:t>
      </w:r>
    </w:p>
  </w:footnote>
  <w:footnote w:id="4">
    <w:p w14:paraId="3DC99B7D" w14:textId="57CC2675" w:rsidR="004F4A1E" w:rsidRPr="004F4A1E" w:rsidRDefault="004F4A1E" w:rsidP="004F4A1E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</w:t>
      </w:r>
      <w:r w:rsidR="00651D1C">
        <w:t xml:space="preserve">that I have downloaded the data from the website with selecting all units that were classified as countries. </w:t>
      </w:r>
      <w:r w:rsidR="00967D7F">
        <w:t>This</w:t>
      </w:r>
      <w:r w:rsidR="00651D1C">
        <w:t xml:space="preserve"> meant data for some autonomous territories as well</w:t>
      </w:r>
      <w:r w:rsidR="00EF4A42">
        <w:t xml:space="preserve"> – thus the larger number than the official 195</w:t>
      </w:r>
      <w:r w:rsidR="00651D1C">
        <w:t>.</w:t>
      </w:r>
    </w:p>
  </w:footnote>
  <w:footnote w:id="5">
    <w:p w14:paraId="659B3208" w14:textId="2E5DFCBE" w:rsidR="009F3BDB" w:rsidRPr="009F3BDB" w:rsidRDefault="009F3BDB" w:rsidP="009F3BDB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This is also shown </w:t>
      </w:r>
      <w:r w:rsidR="009158FA">
        <w:t xml:space="preserve">by the histograms per year, omitted from this report because of spatial constraints. Please find the </w:t>
      </w:r>
      <w:r w:rsidR="00346F16">
        <w:t xml:space="preserve">figures in the </w:t>
      </w:r>
      <w:proofErr w:type="spellStart"/>
      <w:r w:rsidR="00346F16">
        <w:t>Jupyter</w:t>
      </w:r>
      <w:proofErr w:type="spellEnd"/>
      <w:r w:rsidR="00346F16">
        <w:t xml:space="preserve"> notebook.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43EA" w14:textId="349B292C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>Author: Márton Nagy</w:t>
    </w:r>
  </w:p>
  <w:p w14:paraId="66E47D3C" w14:textId="4A4B4ECE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 xml:space="preserve">Course: </w:t>
    </w:r>
    <w:r w:rsidR="00642FC6" w:rsidRPr="00642FC6">
      <w:rPr>
        <w:sz w:val="20"/>
        <w:szCs w:val="20"/>
      </w:rPr>
      <w:t>Data Analysis 4 – Causal Analysis (2</w:t>
    </w:r>
    <w:r w:rsidR="00642FC6" w:rsidRPr="00642FC6">
      <w:rPr>
        <w:sz w:val="20"/>
        <w:szCs w:val="20"/>
        <w:vertAlign w:val="superscript"/>
      </w:rPr>
      <w:t>nd</w:t>
    </w:r>
    <w:r w:rsidR="00642FC6" w:rsidRPr="00642FC6">
      <w:rPr>
        <w:sz w:val="20"/>
        <w:szCs w:val="20"/>
      </w:rPr>
      <w:t xml:space="preserve"> Home Assignment)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1067"/>
    <w:multiLevelType w:val="multilevel"/>
    <w:tmpl w:val="F15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B256A"/>
    <w:multiLevelType w:val="hybridMultilevel"/>
    <w:tmpl w:val="FA58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8180F"/>
    <w:multiLevelType w:val="hybridMultilevel"/>
    <w:tmpl w:val="1812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0531">
    <w:abstractNumId w:val="1"/>
  </w:num>
  <w:num w:numId="2" w16cid:durableId="882596996">
    <w:abstractNumId w:val="2"/>
  </w:num>
  <w:num w:numId="3" w16cid:durableId="212449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1"/>
    <w:rsid w:val="00055601"/>
    <w:rsid w:val="00072EE9"/>
    <w:rsid w:val="000E76B1"/>
    <w:rsid w:val="00104A49"/>
    <w:rsid w:val="00162FFE"/>
    <w:rsid w:val="00173065"/>
    <w:rsid w:val="0019325E"/>
    <w:rsid w:val="00213021"/>
    <w:rsid w:val="00215A85"/>
    <w:rsid w:val="00220888"/>
    <w:rsid w:val="00224795"/>
    <w:rsid w:val="00240425"/>
    <w:rsid w:val="00261AAD"/>
    <w:rsid w:val="00267D48"/>
    <w:rsid w:val="002918A7"/>
    <w:rsid w:val="002A76AF"/>
    <w:rsid w:val="00303BB3"/>
    <w:rsid w:val="0032430E"/>
    <w:rsid w:val="00344CB8"/>
    <w:rsid w:val="00346F16"/>
    <w:rsid w:val="003676D5"/>
    <w:rsid w:val="00417237"/>
    <w:rsid w:val="004579CC"/>
    <w:rsid w:val="004D3330"/>
    <w:rsid w:val="004F4A1E"/>
    <w:rsid w:val="0050111A"/>
    <w:rsid w:val="00604E91"/>
    <w:rsid w:val="00642FC6"/>
    <w:rsid w:val="00651D1C"/>
    <w:rsid w:val="00661835"/>
    <w:rsid w:val="00690026"/>
    <w:rsid w:val="006E38F6"/>
    <w:rsid w:val="00713221"/>
    <w:rsid w:val="007B1995"/>
    <w:rsid w:val="007F0444"/>
    <w:rsid w:val="00812389"/>
    <w:rsid w:val="00864293"/>
    <w:rsid w:val="008976B7"/>
    <w:rsid w:val="009119E6"/>
    <w:rsid w:val="00912BFF"/>
    <w:rsid w:val="009158FA"/>
    <w:rsid w:val="009518D1"/>
    <w:rsid w:val="00967D7F"/>
    <w:rsid w:val="00996666"/>
    <w:rsid w:val="009B55D2"/>
    <w:rsid w:val="009B5714"/>
    <w:rsid w:val="009B6012"/>
    <w:rsid w:val="009F09AD"/>
    <w:rsid w:val="009F3BDB"/>
    <w:rsid w:val="00A1504F"/>
    <w:rsid w:val="00A15975"/>
    <w:rsid w:val="00A61C42"/>
    <w:rsid w:val="00A63F88"/>
    <w:rsid w:val="00A728B0"/>
    <w:rsid w:val="00A751B0"/>
    <w:rsid w:val="00A95B15"/>
    <w:rsid w:val="00BC109B"/>
    <w:rsid w:val="00BD4B4B"/>
    <w:rsid w:val="00BD6B1F"/>
    <w:rsid w:val="00C12B05"/>
    <w:rsid w:val="00C7548A"/>
    <w:rsid w:val="00CE2EC8"/>
    <w:rsid w:val="00CF655F"/>
    <w:rsid w:val="00D11449"/>
    <w:rsid w:val="00D174F6"/>
    <w:rsid w:val="00D9162A"/>
    <w:rsid w:val="00DA0125"/>
    <w:rsid w:val="00DB028F"/>
    <w:rsid w:val="00DC4354"/>
    <w:rsid w:val="00DD198B"/>
    <w:rsid w:val="00DE5AD9"/>
    <w:rsid w:val="00DF1CBF"/>
    <w:rsid w:val="00DF371B"/>
    <w:rsid w:val="00E02762"/>
    <w:rsid w:val="00E17628"/>
    <w:rsid w:val="00E55D2A"/>
    <w:rsid w:val="00E6697D"/>
    <w:rsid w:val="00E77EE4"/>
    <w:rsid w:val="00E803D5"/>
    <w:rsid w:val="00E9075A"/>
    <w:rsid w:val="00EE02E4"/>
    <w:rsid w:val="00EE3C60"/>
    <w:rsid w:val="00EF4A42"/>
    <w:rsid w:val="00F12337"/>
    <w:rsid w:val="00F53B4C"/>
    <w:rsid w:val="00F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B004"/>
  <w15:chartTrackingRefBased/>
  <w15:docId w15:val="{12360B3E-FD7C-40DD-BB21-EDCBC9C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2FFE"/>
    <w:pPr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elsbekezds"/>
    <w:link w:val="Cmsor1Char"/>
    <w:uiPriority w:val="9"/>
    <w:qFormat/>
    <w:rsid w:val="00267D48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elsbekezds"/>
    <w:link w:val="Cmsor2Char"/>
    <w:uiPriority w:val="9"/>
    <w:unhideWhenUsed/>
    <w:qFormat/>
    <w:rsid w:val="00267D48"/>
    <w:pPr>
      <w:keepNext/>
      <w:keepLines/>
      <w:spacing w:before="60" w:after="60"/>
      <w:ind w:firstLine="0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elsbekezds"/>
    <w:link w:val="Cmsor3Char"/>
    <w:uiPriority w:val="9"/>
    <w:semiHidden/>
    <w:unhideWhenUsed/>
    <w:qFormat/>
    <w:rsid w:val="00267D48"/>
    <w:pPr>
      <w:keepNext/>
      <w:keepLines/>
      <w:ind w:firstLine="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5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5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5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5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7D48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67D48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7D48"/>
    <w:rPr>
      <w:rFonts w:ascii="Times New Roman" w:eastAsiaTheme="majorEastAsia" w:hAnsi="Times New Roman" w:cstheme="majorBidi"/>
      <w:i/>
      <w:color w:val="000000" w:themeColor="text1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5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5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5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5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5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5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02E4"/>
    <w:pPr>
      <w:spacing w:after="240"/>
      <w:ind w:firstLine="0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02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5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5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5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5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5601"/>
    <w:rPr>
      <w:b/>
      <w:bCs/>
      <w:smallCaps/>
      <w:color w:val="0F4761" w:themeColor="accent1" w:themeShade="BF"/>
      <w:spacing w:val="5"/>
    </w:rPr>
  </w:style>
  <w:style w:type="paragraph" w:customStyle="1" w:styleId="Normlelsbekezds">
    <w:name w:val="Normál első bekezdés"/>
    <w:basedOn w:val="Norml"/>
    <w:next w:val="Norml"/>
    <w:link w:val="NormlelsbekezdsChar"/>
    <w:qFormat/>
    <w:rsid w:val="00162FFE"/>
    <w:pPr>
      <w:ind w:firstLine="0"/>
    </w:pPr>
    <w:rPr>
      <w:rFonts w:cs="Times New Roman"/>
    </w:rPr>
  </w:style>
  <w:style w:type="character" w:customStyle="1" w:styleId="NormlelsbekezdsChar">
    <w:name w:val="Normál első bekezdés Char"/>
    <w:basedOn w:val="Bekezdsalapbettpusa"/>
    <w:link w:val="Normlelsbekezds"/>
    <w:rsid w:val="00162FFE"/>
    <w:rPr>
      <w:rFonts w:ascii="Times New Roman" w:hAnsi="Times New Roman" w:cs="Times New Roman"/>
    </w:rPr>
  </w:style>
  <w:style w:type="paragraph" w:styleId="lfej">
    <w:name w:val="header"/>
    <w:basedOn w:val="Norml"/>
    <w:link w:val="lfej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EE02E4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EE02E4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76A4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6A4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76A4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DD19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98B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89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0111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011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bank.worldbank.org/source/world-development-indicat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4ED5-2B1C-48F6-87DE-1C5A4481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85</cp:revision>
  <dcterms:created xsi:type="dcterms:W3CDTF">2025-02-04T21:32:00Z</dcterms:created>
  <dcterms:modified xsi:type="dcterms:W3CDTF">2025-02-05T00:03:00Z</dcterms:modified>
</cp:coreProperties>
</file>