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300FC" w14:textId="77777777" w:rsidR="00ED3CF7" w:rsidRPr="006E46BE" w:rsidRDefault="00ED3CF7" w:rsidP="00ED3CF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0319991E" w14:textId="77777777" w:rsidR="00ED3CF7" w:rsidRPr="006E46BE" w:rsidRDefault="00ED3CF7" w:rsidP="00ED3CF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0813D803" w14:textId="77777777" w:rsidR="00ED3CF7" w:rsidRPr="006E46BE" w:rsidRDefault="00ED3CF7" w:rsidP="00ED3CF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7C52A2D6" w14:textId="77777777" w:rsidR="00ED3CF7" w:rsidRPr="006E46BE" w:rsidRDefault="00ED3CF7" w:rsidP="00ED3CF7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3F16B6BC" w14:textId="77777777" w:rsidR="00ED3CF7" w:rsidRPr="006E46BE" w:rsidRDefault="00000000">
      <w:pPr>
        <w:jc w:val="both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 xml:space="preserve"> </w:t>
      </w:r>
    </w:p>
    <w:p w14:paraId="2691AA14" w14:textId="77777777" w:rsidR="00ED3CF7" w:rsidRPr="006E46BE" w:rsidRDefault="00ED3CF7">
      <w:pPr>
        <w:jc w:val="both"/>
        <w:rPr>
          <w:rFonts w:ascii="Times New Roman" w:hAnsi="Times New Roman" w:cs="Times New Roman"/>
        </w:rPr>
      </w:pPr>
    </w:p>
    <w:p w14:paraId="5C6F135B" w14:textId="3F4536FC" w:rsidR="0044416E" w:rsidRDefault="00ED3CF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E46BE">
        <w:rPr>
          <w:rFonts w:ascii="Times New Roman" w:hAnsi="Times New Roman" w:cs="Times New Roman"/>
          <w:b/>
          <w:bCs/>
          <w:sz w:val="20"/>
          <w:szCs w:val="20"/>
        </w:rPr>
        <w:t xml:space="preserve">ANEXO I - Demonstrativo da Receita e Despesa segundo as Categoria Econômicas </w:t>
      </w:r>
      <w:r w:rsidR="007332DD">
        <w:rPr>
          <w:rFonts w:ascii="Times New Roman" w:hAnsi="Times New Roman" w:cs="Times New Roman"/>
          <w:b/>
          <w:bCs/>
          <w:sz w:val="20"/>
          <w:szCs w:val="20"/>
        </w:rPr>
        <w:t xml:space="preserve"> (Lei 4320/1964)                                                                                            (em R$ 1,00)</w:t>
      </w:r>
    </w:p>
    <w:p w14:paraId="61488987" w14:textId="6C92B3F0" w:rsidR="007332DD" w:rsidRPr="006E46BE" w:rsidRDefault="007332D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Adendo II a Portaria SOF Nº 03, de 04 de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Fevereiro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de 1985 </w:t>
      </w: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"/>
        <w:gridCol w:w="5107"/>
        <w:gridCol w:w="1559"/>
        <w:gridCol w:w="220"/>
        <w:gridCol w:w="5450"/>
        <w:gridCol w:w="1559"/>
        <w:gridCol w:w="220"/>
      </w:tblGrid>
      <w:tr w:rsidR="0044416E" w:rsidRPr="006E46BE" w14:paraId="72C94532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96AFF" w14:textId="77777777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Receitas</w:t>
            </w:r>
          </w:p>
        </w:tc>
        <w:tc>
          <w:tcPr>
            <w:tcW w:w="1559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A330" w14:textId="77777777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Valor</w:t>
            </w:r>
          </w:p>
        </w:tc>
        <w:tc>
          <w:tcPr>
            <w:tcW w:w="56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2727" w14:textId="77777777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Despesas</w:t>
            </w:r>
          </w:p>
        </w:tc>
        <w:tc>
          <w:tcPr>
            <w:tcW w:w="155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DE48" w14:textId="77777777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Valor</w:t>
            </w:r>
          </w:p>
        </w:tc>
      </w:tr>
      <w:tr w:rsidR="0044416E" w:rsidRPr="006E46BE" w14:paraId="6B66A08B" w14:textId="77777777" w:rsidTr="002E7283">
        <w:trPr>
          <w:gridAfter w:val="1"/>
          <w:wAfter w:w="220" w:type="dxa"/>
          <w:trHeight w:val="420"/>
        </w:trPr>
        <w:tc>
          <w:tcPr>
            <w:tcW w:w="5377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09596" w14:textId="3BB85A07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RECEITAS CORRENTES</w:t>
            </w:r>
            <w:r w:rsidR="00ED5C96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 (1.0)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703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9858" w14:textId="1D4835C7" w:rsidR="0044416E" w:rsidRPr="006E46BE" w:rsidRDefault="00000000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DESPESAS CORRENTES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(3.0)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4D0C" w14:textId="77777777" w:rsidR="0044416E" w:rsidRPr="006E46BE" w:rsidRDefault="0044416E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4F52C80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F6D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A4F2" w14:textId="03AA6A30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6BE">
              <w:rPr>
                <w:rFonts w:ascii="Times New Roman" w:hAnsi="Times New Roman" w:cs="Times New Roman"/>
                <w:sz w:val="18"/>
                <w:szCs w:val="18"/>
              </w:rPr>
              <w:t>Impostos, Taxas e Contribuições de Melhoria</w:t>
            </w:r>
            <w:r w:rsidR="00ED5C96" w:rsidRPr="006E46BE">
              <w:rPr>
                <w:rFonts w:ascii="Times New Roman" w:hAnsi="Times New Roman" w:cs="Times New Roman"/>
                <w:sz w:val="18"/>
                <w:szCs w:val="18"/>
              </w:rPr>
              <w:t xml:space="preserve"> (1.1)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D33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F12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3F5A" w14:textId="048BC256" w:rsidR="0044416E" w:rsidRPr="006E46BE" w:rsidRDefault="00000000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Pessoa e Encargos Sociais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(3.1)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3AA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6D43028D" w14:textId="77777777" w:rsidTr="00ED5C96">
        <w:trPr>
          <w:trHeight w:val="46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12C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31651" w14:textId="0120ED04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Contribuições</w:t>
            </w:r>
            <w:r w:rsidR="00ED5C96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>(1.2)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051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C06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38F2" w14:textId="029FE709" w:rsidR="0044416E" w:rsidRPr="006E46BE" w:rsidRDefault="00000000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Juros e Encargos da Dívida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(3.2)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4E7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4F778FA6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BFB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2632" w14:textId="22CB3BFA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Patrimonial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(1.3)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22C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2B9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575C" w14:textId="355EAF50" w:rsidR="0044416E" w:rsidRPr="006E46BE" w:rsidRDefault="00000000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Outras Despesas Correntes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 (3.3)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48E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31E2EBDB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EA2F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47B3" w14:textId="637F07CF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Agropecuária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(1.4)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8EC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FE9C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22B8" w14:textId="26D9DCCD" w:rsidR="0044416E" w:rsidRPr="006E46BE" w:rsidRDefault="0044416E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0F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6DEC7398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EEE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CC30" w14:textId="47F30075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Industrial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(1.5)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3717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252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158C" w14:textId="5424E7B5" w:rsidR="0044416E" w:rsidRPr="006E46BE" w:rsidRDefault="0044416E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92C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BE1F684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B7AD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670B" w14:textId="26DD3D71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de Serviços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(1.6)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0D6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09C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9C7E" w14:textId="0EF87A58" w:rsidR="0044416E" w:rsidRPr="006E46BE" w:rsidRDefault="0044416E" w:rsidP="00ED5C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exact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D6F4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1DADF58B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00F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DE59" w14:textId="2DAB2DAD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Transferências Correntes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(1.7)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E08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D5D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4655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067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2DE441E6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9CD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47DB" w14:textId="6EE42812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Outras Receitas Correntes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(1.9)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8A67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1765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6018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B58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3E471A43" w14:textId="77777777" w:rsidTr="00ED5C96">
        <w:trPr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F032" w14:textId="4CB50B7B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RECEITAS CORRENTES INTRAORÇAMENTÁRIA</w:t>
            </w:r>
            <w:r w:rsidR="006E46BE"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(7.0)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6743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388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507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303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2BF66EDA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763D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1CD9" w14:textId="76293717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E46BE">
              <w:rPr>
                <w:rFonts w:ascii="Times New Roman" w:hAnsi="Times New Roman" w:cs="Times New Roman"/>
                <w:sz w:val="18"/>
                <w:szCs w:val="18"/>
              </w:rPr>
              <w:t>Impostos, Taxas e Contribuições de Melhoria</w:t>
            </w:r>
            <w:r w:rsidR="006E46BE">
              <w:rPr>
                <w:rFonts w:ascii="Times New Roman" w:hAnsi="Times New Roman" w:cs="Times New Roman"/>
                <w:sz w:val="18"/>
                <w:szCs w:val="18"/>
              </w:rPr>
              <w:t xml:space="preserve"> (7.1)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8751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DF6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496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169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613B66D6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7613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268F" w14:textId="246F6193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Contribuições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(7.2)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17AA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494D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21B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4D9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316ED8AF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01A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0CD5" w14:textId="51F55479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Patrimonial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(7.3)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300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597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C01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13B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44000645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B6CB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A835" w14:textId="18F59D4B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Agropecuária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(7.4)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ADE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7518A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D8F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2B67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1127D09D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60B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B8D9" w14:textId="38B3F1CE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Industrial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(7.5)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466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4DB0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52F7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778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30495CBA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C49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BF7A" w14:textId="772D5FFC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 de Serviços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(7.6)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975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C825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BE293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DE8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38D649D9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2A6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9627" w14:textId="15F2F808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Transferências Correntes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(7.7)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27F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FC3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F7625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435F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2E57304" w14:textId="77777777" w:rsidTr="00ED5C96">
        <w:trPr>
          <w:trHeight w:val="400"/>
        </w:trPr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BE7D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07EB" w14:textId="29FDB341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Outras Receitas Correntes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(7.9)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B74C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995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295D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062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0041377D" w14:textId="77777777" w:rsidTr="00ED5C96">
        <w:trPr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40A9" w14:textId="507910CA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DEDUÇÕES DA RECEITA</w:t>
            </w:r>
            <w:r w:rsidR="006E46BE">
              <w:rPr>
                <w:rFonts w:ascii="Times New Roman" w:hAnsi="Times New Roman" w:cs="Times New Roman"/>
                <w:sz w:val="20"/>
                <w:szCs w:val="20"/>
              </w:rPr>
              <w:t xml:space="preserve"> (9.0)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5E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BD97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2984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954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1F05FA70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76B2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8507" w14:textId="77777777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Deduções do FUNDEB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10C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51ED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5D3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680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44FF5282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5428" w14:textId="5F4BD21B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DÉFICT (se ocorrer)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67B98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</w:t>
            </w:r>
            <w:r w:rsidR="0097377F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(1.0)+(7.0)&lt; 3.0}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689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051B" w14:textId="5F36E8EA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SUPERÁVIT (se ocorrer)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67B98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</w:t>
            </w:r>
            <w:r w:rsidR="0097377F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667B98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="0097377F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)+(7.0)</w:t>
            </w:r>
            <w:r w:rsidR="00667B98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&gt; 3.0}</w:t>
            </w:r>
            <w:r w:rsidR="00667B98" w:rsidRPr="0097377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FA2A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46FC5537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1268" w14:textId="27F4B3D4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="003260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2603B" w:rsidRPr="003260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{1.0 + 7.0 – 9.0</w:t>
            </w:r>
            <w:r w:rsidR="003260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+ déficit</w:t>
            </w:r>
            <w:r w:rsidR="0032603B" w:rsidRPr="003260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7D6B5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496B3" w14:textId="34A9EA31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="0032603B">
              <w:rPr>
                <w:rFonts w:ascii="Times New Roman" w:hAnsi="Times New Roman" w:cs="Times New Roman"/>
                <w:sz w:val="20"/>
                <w:szCs w:val="20"/>
              </w:rPr>
              <w:t xml:space="preserve"> {</w:t>
            </w:r>
            <w:r w:rsidR="0032603B" w:rsidRPr="0032603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3.0 + SUPERÁVIT}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2CA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44A9530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088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E62DF" w14:textId="77777777" w:rsidR="00667B98" w:rsidRDefault="0066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7B06CE" w14:textId="218E9ED9" w:rsidR="00667B98" w:rsidRPr="006E46BE" w:rsidRDefault="0066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SUPERÁVIT</w:t>
            </w:r>
            <w:r w:rsidR="00C72AF2"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 xml:space="preserve"> CORRENTE</w:t>
            </w: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 xml:space="preserve"> (se ocorrer)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</w:t>
            </w:r>
            <w:r w:rsidR="0097377F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1.0</w:t>
            </w:r>
            <w:r w:rsidR="0097377F"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)+(7.0)</w:t>
            </w:r>
            <w:r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&gt; 3.0}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D0C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F24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BBC46" w14:textId="77777777" w:rsidR="002E7283" w:rsidRDefault="002E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99BA3" w14:textId="3441B098" w:rsidR="0044416E" w:rsidRPr="006E46BE" w:rsidRDefault="002E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>DÉFICT</w:t>
            </w:r>
            <w:r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 xml:space="preserve"> CORRENTE</w:t>
            </w:r>
            <w:r w:rsidRPr="002E7283">
              <w:rPr>
                <w:rFonts w:ascii="Times New Roman" w:hAnsi="Times New Roman" w:cs="Times New Roman"/>
                <w:sz w:val="20"/>
                <w:szCs w:val="20"/>
                <w:highlight w:val="darkGray"/>
              </w:rPr>
              <w:t xml:space="preserve"> (se ocorrer)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7377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{(1.0)+(7.0)&lt; 3.0}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69C5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66604BB2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E8F" w14:textId="4C662896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RECEITAS DE CAPITAL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 xml:space="preserve"> (2.0)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1E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A11E" w14:textId="77777777" w:rsidR="002E7283" w:rsidRDefault="002E72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D7A8F2" w14:textId="3F082120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DESPESAS DE CAPITAL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 xml:space="preserve"> (4.0)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027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7B449006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DBE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30DE" w14:textId="69BA564F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Operações de Crédito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(2.1)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0897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8BB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9D44" w14:textId="77777777" w:rsidR="0044416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Investimentos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 xml:space="preserve"> (4.4)</w:t>
            </w:r>
          </w:p>
          <w:p w14:paraId="116BFF59" w14:textId="4AFB42AE" w:rsidR="00667B98" w:rsidRPr="006E46BE" w:rsidRDefault="00667B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Inversões Financeiras  (4.5)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AE74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222E1D12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280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382E" w14:textId="4200D0AF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Alienação de Bens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(2.2)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D0EA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E79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EC0F" w14:textId="1AFADD4C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Amortização da Dívida</w:t>
            </w:r>
            <w:r w:rsidR="00667B9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>4.6)</w:t>
            </w: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6EF10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100BD612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F05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AFBCC" w14:textId="0DFFE22D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Amortização de Empréstimos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(2.3)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9D0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7AA53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E31C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9FD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4F1748E2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37A6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9D3E" w14:textId="79378A27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Transferências de Capital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(2.4)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275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724C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CCA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75F1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B10B2A8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3F7FE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A8B5" w14:textId="635211E5" w:rsidR="0044416E" w:rsidRPr="006E46BE" w:rsidRDefault="00000000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Outras Receitas de Capital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(2.9)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14FF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8748B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E6B7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DBB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416E" w:rsidRPr="006E46BE" w14:paraId="56BCC585" w14:textId="77777777" w:rsidTr="00ED5C96">
        <w:trPr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BE6F" w14:textId="6CEE88F1" w:rsidR="0044416E" w:rsidRPr="006E46B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 xml:space="preserve"> RECEITAS DE CAPITAL INTRAORÇAMENTÁRIA</w:t>
            </w:r>
            <w:r w:rsidR="0097377F">
              <w:rPr>
                <w:rFonts w:ascii="Times New Roman" w:hAnsi="Times New Roman" w:cs="Times New Roman"/>
                <w:sz w:val="20"/>
                <w:szCs w:val="20"/>
              </w:rPr>
              <w:t xml:space="preserve"> (8.0)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7547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FED2D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9CA8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B38C" w14:textId="77777777" w:rsidR="0044416E" w:rsidRPr="006E46BE" w:rsidRDefault="00444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799A7EEC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259FB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2C3C8" w14:textId="709178F9" w:rsidR="0097377F" w:rsidRPr="006E46BE" w:rsidRDefault="0097377F" w:rsidP="0097377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Operações de Crédito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(8.1)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A214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FAB9C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716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6BF0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62DF4A38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423B6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E040" w14:textId="44364BE7" w:rsidR="0097377F" w:rsidRPr="006E46BE" w:rsidRDefault="0097377F" w:rsidP="0097377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Alienação de Bens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(8.2)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B6A4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7EAD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8AF88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B17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01E1EFAF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295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CF8" w14:textId="2031A0BA" w:rsidR="0097377F" w:rsidRPr="006E46BE" w:rsidRDefault="0097377F" w:rsidP="0097377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Amortização de Empréstimos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(8.3)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FB7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8CD4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2117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D271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1D8FD524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BAE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2D52" w14:textId="4D5AAF7D" w:rsidR="0097377F" w:rsidRPr="006E46BE" w:rsidRDefault="0097377F" w:rsidP="0097377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Transferências de Capital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(8.4)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7CA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FE2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4448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72BE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7559B99E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0920E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003F7" w14:textId="690ACEC7" w:rsidR="0097377F" w:rsidRPr="006E46BE" w:rsidRDefault="0097377F" w:rsidP="0097377F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Outras Receitas de Capital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(8.9)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59C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FDAE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2C74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3BDF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43B5FDD3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D9EA" w14:textId="6D43B863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E8EB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F1ED" w14:textId="77777777" w:rsidR="002E7283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SUPERÁVIT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150E58" w14:textId="03E7EBF9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{(</w:t>
            </w:r>
            <w:r w:rsidR="002D7E38"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Superavit Corrente</w:t>
            </w:r>
            <w:r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)+(2.0</w:t>
            </w:r>
            <w:r w:rsidR="002D7E38"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+ 8.0)</w:t>
            </w:r>
            <w:r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– (4.0</w:t>
            </w:r>
            <w:r w:rsidR="002E72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+ Déficit Corrente</w:t>
            </w:r>
            <w:r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  <w:r w:rsidR="002D7E38"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}</w:t>
            </w:r>
            <w:r w:rsidR="002E728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40AF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2664A886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5BCC" w14:textId="2A74B716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="002D7E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7E38"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{Superavit Corrente)+ 2.0 + 8.0}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97A46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AF1D" w14:textId="151C426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  <w:r w:rsidR="002D7E3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7E38" w:rsidRPr="002D7E38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{4.0 + Superavit}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C3A6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68788345" w14:textId="77777777" w:rsidTr="00ED5C96">
        <w:tc>
          <w:tcPr>
            <w:tcW w:w="27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1E1D6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07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C1AF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22A0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3BF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9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2B65E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81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24F448B3" w14:textId="77777777" w:rsidTr="00ED5C96">
        <w:trPr>
          <w:gridAfter w:val="1"/>
          <w:wAfter w:w="220" w:type="dxa"/>
          <w:trHeight w:val="400"/>
        </w:trPr>
        <w:tc>
          <w:tcPr>
            <w:tcW w:w="14165" w:type="dxa"/>
            <w:gridSpan w:val="6"/>
            <w:tcBorders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ACF3" w14:textId="77777777" w:rsidR="00C72AF2" w:rsidRDefault="00C72AF2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755D3E" w14:textId="77777777" w:rsidR="00C72AF2" w:rsidRDefault="00C72AF2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50E87F" w14:textId="2718B8C6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RESUMO</w:t>
            </w:r>
          </w:p>
        </w:tc>
      </w:tr>
      <w:tr w:rsidR="0097377F" w:rsidRPr="006E46BE" w14:paraId="5E914854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88B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Receitas Correntes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8B34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3A82" w14:textId="77777777" w:rsidR="0097377F" w:rsidRPr="006E46BE" w:rsidRDefault="0097377F" w:rsidP="002D7E38">
            <w:pPr>
              <w:widowControl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Despesas Correntes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675D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5240C965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ADC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Receitas de Capital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C7BD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6A80D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Despesas de Capital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E771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683F7FD7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FE8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3953F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9D08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Reserva de Contingência</w:t>
            </w:r>
          </w:p>
        </w:tc>
        <w:tc>
          <w:tcPr>
            <w:tcW w:w="155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FB39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778DE780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4C8B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Déficit no Orçamento (se ocorrer)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70DA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1472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Superávit no Orçamento (se ocorrer)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0043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6506C8CC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049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7449C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D9E7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6CD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77F" w:rsidRPr="006E46BE" w14:paraId="2105492C" w14:textId="77777777" w:rsidTr="002E7283">
        <w:trPr>
          <w:gridAfter w:val="1"/>
          <w:wAfter w:w="220" w:type="dxa"/>
          <w:trHeight w:val="400"/>
        </w:trPr>
        <w:tc>
          <w:tcPr>
            <w:tcW w:w="5377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1466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622C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gridSpan w:val="2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190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6E46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58A3" w14:textId="77777777" w:rsidR="0097377F" w:rsidRPr="006E46BE" w:rsidRDefault="0097377F" w:rsidP="009737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D4DC72" w14:textId="77777777" w:rsidR="0044416E" w:rsidRPr="006E46BE" w:rsidRDefault="0044416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19FBD9" w14:textId="77777777" w:rsidR="0044416E" w:rsidRPr="006E46BE" w:rsidRDefault="0044416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6037598" w14:textId="27DBBD58" w:rsidR="0044416E" w:rsidRDefault="002E7283">
      <w:pPr>
        <w:jc w:val="both"/>
        <w:rPr>
          <w:i/>
          <w:iCs/>
          <w:sz w:val="20"/>
          <w:szCs w:val="20"/>
        </w:rPr>
      </w:pPr>
      <w:r w:rsidRPr="00B4506A">
        <w:rPr>
          <w:i/>
          <w:iCs/>
          <w:sz w:val="20"/>
          <w:szCs w:val="20"/>
        </w:rPr>
        <w:t xml:space="preserve">Nota: Espaço </w:t>
      </w:r>
      <w:r w:rsidR="00B4506A" w:rsidRPr="00B4506A">
        <w:rPr>
          <w:i/>
          <w:iCs/>
          <w:sz w:val="20"/>
          <w:szCs w:val="20"/>
        </w:rPr>
        <w:t>reservado para as assinaturas</w:t>
      </w:r>
      <w:r w:rsidR="00B4506A">
        <w:rPr>
          <w:i/>
          <w:iCs/>
          <w:sz w:val="20"/>
          <w:szCs w:val="20"/>
        </w:rPr>
        <w:t>.</w:t>
      </w:r>
    </w:p>
    <w:p w14:paraId="3C3173CF" w14:textId="77777777" w:rsidR="002E022D" w:rsidRDefault="002E022D" w:rsidP="002E022D">
      <w:pPr>
        <w:jc w:val="both"/>
        <w:rPr>
          <w:rFonts w:ascii="Abadi" w:hAnsi="Abadi"/>
        </w:rPr>
      </w:pPr>
      <w:r>
        <w:t xml:space="preserve">           </w:t>
      </w:r>
      <w:r>
        <w:rPr>
          <w:rFonts w:ascii="Abadi" w:hAnsi="Abadi"/>
        </w:rPr>
        <w:t xml:space="preserve">Filtro aplicado neste relatório: </w:t>
      </w:r>
    </w:p>
    <w:p w14:paraId="5034A969" w14:textId="77777777" w:rsidR="002E022D" w:rsidRDefault="002E022D" w:rsidP="002E022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Orçamento fiscal  = todas as funções diferentes 8,9,10 e Reserva de Contingência</w:t>
      </w:r>
    </w:p>
    <w:p w14:paraId="41396E0A" w14:textId="66CEC70D" w:rsidR="002E022D" w:rsidRPr="002E022D" w:rsidRDefault="002E022D">
      <w:pPr>
        <w:jc w:val="both"/>
        <w:rPr>
          <w:rFonts w:ascii="Abadi" w:hAnsi="Abadi"/>
        </w:rPr>
      </w:pPr>
      <w:r>
        <w:rPr>
          <w:rFonts w:ascii="Abadi" w:hAnsi="Abadi"/>
        </w:rPr>
        <w:t xml:space="preserve">               Seguridade Social = todas as funções iguais 8,9,10</w:t>
      </w:r>
    </w:p>
    <w:sectPr w:rsidR="002E022D" w:rsidRPr="002E022D" w:rsidSect="00CC76EE">
      <w:headerReference w:type="default" r:id="rId6"/>
      <w:pgSz w:w="16834" w:h="11909" w:orient="landscape"/>
      <w:pgMar w:top="566" w:right="426" w:bottom="548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4FD94" w14:textId="77777777" w:rsidR="00CC76EE" w:rsidRDefault="00CC76EE">
      <w:pPr>
        <w:spacing w:line="240" w:lineRule="auto"/>
      </w:pPr>
      <w:r>
        <w:separator/>
      </w:r>
    </w:p>
  </w:endnote>
  <w:endnote w:type="continuationSeparator" w:id="0">
    <w:p w14:paraId="322A53C7" w14:textId="77777777" w:rsidR="00CC76EE" w:rsidRDefault="00CC7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aleway">
    <w:charset w:val="00"/>
    <w:family w:val="auto"/>
    <w:pitch w:val="variable"/>
    <w:sig w:usb0="A00002FF" w:usb1="5000205B" w:usb2="00000000" w:usb3="00000000" w:csb0="00000197" w:csb1="00000000"/>
  </w:font>
  <w:font w:name="Poiret One">
    <w:charset w:val="00"/>
    <w:family w:val="auto"/>
    <w:pitch w:val="variable"/>
    <w:sig w:usb0="20000207" w:usb1="00000002" w:usb2="00000000" w:usb3="00000000" w:csb0="00000197" w:csb1="00000000"/>
  </w:font>
  <w:font w:name="Pompiere">
    <w:altName w:val="Calibri"/>
    <w:charset w:val="00"/>
    <w:family w:val="auto"/>
    <w:pitch w:val="default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A2BB9" w14:textId="77777777" w:rsidR="00CC76EE" w:rsidRDefault="00CC76EE">
      <w:pPr>
        <w:spacing w:line="240" w:lineRule="auto"/>
      </w:pPr>
      <w:r>
        <w:separator/>
      </w:r>
    </w:p>
  </w:footnote>
  <w:footnote w:type="continuationSeparator" w:id="0">
    <w:p w14:paraId="466C2EAF" w14:textId="77777777" w:rsidR="00CC76EE" w:rsidRDefault="00CC7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27C5E" w14:textId="77777777" w:rsidR="0044416E" w:rsidRDefault="0044416E">
    <w:pPr>
      <w:jc w:val="both"/>
    </w:pPr>
  </w:p>
  <w:tbl>
    <w:tblPr>
      <w:tblStyle w:val="a0"/>
      <w:tblW w:w="9015" w:type="dxa"/>
      <w:tblInd w:w="0" w:type="dxa"/>
      <w:tblLayout w:type="fixed"/>
      <w:tblLook w:val="0600" w:firstRow="0" w:lastRow="0" w:firstColumn="0" w:lastColumn="0" w:noHBand="1" w:noVBand="1"/>
    </w:tblPr>
    <w:tblGrid>
      <w:gridCol w:w="1980"/>
      <w:gridCol w:w="5265"/>
      <w:gridCol w:w="1770"/>
    </w:tblGrid>
    <w:tr w:rsidR="0044416E" w14:paraId="2810BF03" w14:textId="77777777">
      <w:tc>
        <w:tcPr>
          <w:tcW w:w="19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8D9F025" w14:textId="62A0ED59" w:rsidR="0044416E" w:rsidRDefault="0044416E">
          <w:pPr>
            <w:widowControl w:val="0"/>
            <w:spacing w:line="240" w:lineRule="auto"/>
            <w:jc w:val="left"/>
          </w:pPr>
        </w:p>
      </w:tc>
      <w:tc>
        <w:tcPr>
          <w:tcW w:w="52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52D4CC" w14:textId="453D7AE8" w:rsidR="0044416E" w:rsidRDefault="0044416E">
          <w:pPr>
            <w:widowControl w:val="0"/>
            <w:spacing w:line="240" w:lineRule="auto"/>
            <w:jc w:val="left"/>
          </w:pPr>
        </w:p>
      </w:tc>
      <w:tc>
        <w:tcPr>
          <w:tcW w:w="17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88E6F3" w14:textId="77777777" w:rsidR="0044416E" w:rsidRDefault="0044416E">
          <w:pPr>
            <w:widowControl w:val="0"/>
            <w:spacing w:line="240" w:lineRule="auto"/>
          </w:pPr>
        </w:p>
      </w:tc>
    </w:tr>
  </w:tbl>
  <w:p w14:paraId="257C9B8D" w14:textId="77777777" w:rsidR="0044416E" w:rsidRDefault="0044416E">
    <w:pP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6E"/>
    <w:rsid w:val="002D7E38"/>
    <w:rsid w:val="002E022D"/>
    <w:rsid w:val="002E7283"/>
    <w:rsid w:val="0032603B"/>
    <w:rsid w:val="0044416E"/>
    <w:rsid w:val="00667B98"/>
    <w:rsid w:val="006E46BE"/>
    <w:rsid w:val="007332DD"/>
    <w:rsid w:val="00763E2C"/>
    <w:rsid w:val="0097377F"/>
    <w:rsid w:val="00B4506A"/>
    <w:rsid w:val="00C22117"/>
    <w:rsid w:val="00C72AF2"/>
    <w:rsid w:val="00CC76EE"/>
    <w:rsid w:val="00ED3CF7"/>
    <w:rsid w:val="00ED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DDA3"/>
  <w15:docId w15:val="{4DB0E546-9526-4712-BD65-D54A7979B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="Raleway" w:hAnsi="Raleway" w:cs="Raleway"/>
        <w:sz w:val="22"/>
        <w:szCs w:val="22"/>
        <w:lang w:val="pt-BR" w:eastAsia="pt-BR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Poiret One" w:eastAsia="Poiret One" w:hAnsi="Poiret One" w:cs="Poiret One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jc w:val="both"/>
      <w:outlineLvl w:val="1"/>
    </w:pPr>
    <w:rPr>
      <w:rFonts w:ascii="Pompiere" w:eastAsia="Pompiere" w:hAnsi="Pompiere" w:cs="Pompiere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jc w:val="both"/>
      <w:outlineLvl w:val="2"/>
    </w:pPr>
    <w:rPr>
      <w:rFonts w:ascii="Titillium Web" w:eastAsia="Titillium Web" w:hAnsi="Titillium Web" w:cs="Titillium Web"/>
      <w:i/>
      <w:color w:val="434343"/>
      <w:sz w:val="32"/>
      <w:szCs w:val="3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  <w:jc w:val="both"/>
    </w:pPr>
    <w:rPr>
      <w:rFonts w:ascii="Poiret One" w:eastAsia="Poiret One" w:hAnsi="Poiret One" w:cs="Poiret One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3C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3CF7"/>
  </w:style>
  <w:style w:type="paragraph" w:styleId="Rodap">
    <w:name w:val="footer"/>
    <w:basedOn w:val="Normal"/>
    <w:link w:val="RodapChar"/>
    <w:uiPriority w:val="99"/>
    <w:unhideWhenUsed/>
    <w:rsid w:val="00ED3C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3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3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martonio rodrigues</cp:lastModifiedBy>
  <cp:revision>6</cp:revision>
  <dcterms:created xsi:type="dcterms:W3CDTF">2024-03-23T19:29:00Z</dcterms:created>
  <dcterms:modified xsi:type="dcterms:W3CDTF">2024-04-15T12:20:00Z</dcterms:modified>
</cp:coreProperties>
</file>