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6D56" w:rsidRDefault="007A2F5F" w:rsidP="007A2F5F">
      <w:pPr>
        <w:pStyle w:val="Title"/>
      </w:pPr>
      <w:r>
        <w:t>Assignment 2: OpenG</w:t>
      </w:r>
      <w:bookmarkStart w:id="0" w:name="_GoBack"/>
      <w:bookmarkEnd w:id="0"/>
      <w:r>
        <w:t>L Lighting</w:t>
      </w:r>
    </w:p>
    <w:p w:rsidR="007A2F5F" w:rsidRDefault="007A2F5F" w:rsidP="007A2F5F">
      <w:pPr>
        <w:pStyle w:val="Heading1"/>
      </w:pPr>
      <w:r>
        <w:t>Changes in code</w:t>
      </w:r>
    </w:p>
    <w:p w:rsidR="007A2F5F" w:rsidRDefault="00D24D11" w:rsidP="007A2F5F">
      <w:r>
        <w:t>My</w:t>
      </w:r>
      <w:r w:rsidR="00151D3E">
        <w:t xml:space="preserve"> solution uses </w:t>
      </w:r>
      <w:r w:rsidR="00151D3E" w:rsidRPr="00151D3E">
        <w:rPr>
          <w:rFonts w:ascii="DejaVu Sans Mono" w:hAnsi="DejaVu Sans Mono" w:cs="DejaVu Sans Mono"/>
        </w:rPr>
        <w:t>Example6a</w:t>
      </w:r>
      <w:r>
        <w:t xml:space="preserve"> as a base with</w:t>
      </w:r>
      <w:r w:rsidR="00151D3E">
        <w:t xml:space="preserve"> </w:t>
      </w:r>
      <w:r w:rsidR="00151D3E" w:rsidRPr="00151D3E">
        <w:rPr>
          <w:rFonts w:ascii="DejaVu Sans Mono" w:hAnsi="DejaVu Sans Mono" w:cs="DejaVu Sans Mono"/>
        </w:rPr>
        <w:t>example6c.vs</w:t>
      </w:r>
      <w:r w:rsidR="00151D3E">
        <w:t xml:space="preserve"> and </w:t>
      </w:r>
      <w:r w:rsidR="00151D3E" w:rsidRPr="00151D3E">
        <w:rPr>
          <w:rFonts w:ascii="DejaVu Sans Mono" w:hAnsi="DejaVu Sans Mono" w:cs="DejaVu Sans Mono"/>
        </w:rPr>
        <w:t>example6d.fs</w:t>
      </w:r>
      <w:r w:rsidR="00151D3E">
        <w:t xml:space="preserve"> as</w:t>
      </w:r>
      <w:r>
        <w:t xml:space="preserve"> the</w:t>
      </w:r>
      <w:r w:rsidR="00151D3E">
        <w:t xml:space="preserve"> vertex and fragment shaders</w:t>
      </w:r>
      <w:r>
        <w:t>,</w:t>
      </w:r>
      <w:r w:rsidR="00151D3E">
        <w:t xml:space="preserve"> respectively. </w:t>
      </w:r>
      <w:r w:rsidR="007A2F5F">
        <w:t xml:space="preserve">The </w:t>
      </w:r>
      <w:r w:rsidR="008E6E9E">
        <w:t xml:space="preserve">main change in the code is the addition of the uniform block </w:t>
      </w:r>
      <w:r w:rsidR="008E6E9E" w:rsidRPr="008E6E9E">
        <w:rPr>
          <w:rFonts w:ascii="DejaVu Sans Mono" w:hAnsi="DejaVu Sans Mono" w:cs="DejaVu Sans Mono"/>
        </w:rPr>
        <w:t>material</w:t>
      </w:r>
      <w:r w:rsidR="008E6E9E">
        <w:t>, which contains the material properties of the object.</w:t>
      </w:r>
      <w:r w:rsidR="00151D3E">
        <w:t xml:space="preserve"> This uniform block is added to the fragment shader and </w:t>
      </w:r>
      <w:r w:rsidR="00151D3E" w:rsidRPr="00151D3E">
        <w:rPr>
          <w:rFonts w:ascii="DejaVu Sans Mono" w:hAnsi="DejaVu Sans Mono" w:cs="DejaVu Sans Mono"/>
        </w:rPr>
        <w:t>main.cpp</w:t>
      </w:r>
      <w:r w:rsidR="00151D3E">
        <w:t xml:space="preserve"> as follows:</w:t>
      </w:r>
    </w:p>
    <w:tbl>
      <w:tblPr>
        <w:tblStyle w:val="PlainTable4"/>
        <w:tblW w:w="0" w:type="auto"/>
        <w:tblLook w:val="0620" w:firstRow="1" w:lastRow="0" w:firstColumn="0" w:lastColumn="0" w:noHBand="1" w:noVBand="1"/>
      </w:tblPr>
      <w:tblGrid>
        <w:gridCol w:w="3169"/>
        <w:gridCol w:w="6191"/>
      </w:tblGrid>
      <w:tr w:rsidR="00B74F9D" w:rsidTr="00D24D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5" w:type="dxa"/>
          </w:tcPr>
          <w:p w:rsidR="00B74F9D" w:rsidRPr="001C59A1" w:rsidRDefault="00B74F9D" w:rsidP="00055DE8">
            <w:pPr>
              <w:jc w:val="center"/>
              <w:rPr>
                <w:rFonts w:ascii="DejaVu Sans Mono" w:hAnsi="DejaVu Sans Mono" w:cs="DejaVu Sans Mono"/>
                <w:b w:val="0"/>
              </w:rPr>
            </w:pPr>
            <w:r w:rsidRPr="001C59A1">
              <w:rPr>
                <w:rFonts w:ascii="DejaVu Sans Mono" w:hAnsi="DejaVu Sans Mono" w:cs="DejaVu Sans Mono"/>
                <w:b w:val="0"/>
              </w:rPr>
              <w:t>main.cpp</w:t>
            </w:r>
          </w:p>
          <w:p w:rsidR="00B74F9D" w:rsidRDefault="00B74F9D" w:rsidP="00B74F9D">
            <w:pPr>
              <w:jc w:val="center"/>
            </w:pPr>
            <w:r w:rsidRPr="00B74F9D">
              <w:drawing>
                <wp:inline distT="0" distB="0" distL="0" distR="0" wp14:anchorId="6F80D7C6" wp14:editId="3CE2AF3B">
                  <wp:extent cx="1884219" cy="1437670"/>
                  <wp:effectExtent l="0" t="0" r="190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5237" cy="14765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C59A1" w:rsidRDefault="001C59A1" w:rsidP="00B74F9D">
            <w:pPr>
              <w:jc w:val="center"/>
            </w:pPr>
          </w:p>
        </w:tc>
        <w:tc>
          <w:tcPr>
            <w:tcW w:w="4675" w:type="dxa"/>
          </w:tcPr>
          <w:p w:rsidR="001C59A1" w:rsidRDefault="001C59A1" w:rsidP="007A2F5F"/>
          <w:p w:rsidR="001C59A1" w:rsidRDefault="001C59A1" w:rsidP="007A2F5F"/>
          <w:p w:rsidR="00B74F9D" w:rsidRPr="00D24D11" w:rsidRDefault="00D24D11" w:rsidP="00055DE8">
            <w:pPr>
              <w:jc w:val="center"/>
              <w:rPr>
                <w:rFonts w:ascii="DejaVu Sans Mono" w:hAnsi="DejaVu Sans Mono" w:cs="DejaVu Sans Mono"/>
                <w:b w:val="0"/>
              </w:rPr>
            </w:pPr>
            <w:r w:rsidRPr="00D24D11">
              <w:rPr>
                <w:rFonts w:ascii="DejaVu Sans Mono" w:hAnsi="DejaVu Sans Mono" w:cs="DejaVu Sans Mono"/>
                <w:b w:val="0"/>
              </w:rPr>
              <w:t>example6d.fs</w:t>
            </w:r>
          </w:p>
          <w:p w:rsidR="00B74F9D" w:rsidRDefault="00B74F9D" w:rsidP="00D24D11">
            <w:pPr>
              <w:jc w:val="center"/>
            </w:pPr>
            <w:r w:rsidRPr="00B74F9D">
              <w:drawing>
                <wp:inline distT="0" distB="0" distL="0" distR="0" wp14:anchorId="7AF24BED" wp14:editId="3C57AA46">
                  <wp:extent cx="3815359" cy="80685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2851" cy="8338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D6542" w:rsidRDefault="00B74F9D" w:rsidP="00B74F9D">
      <w:r>
        <w:t xml:space="preserve">Next, I </w:t>
      </w:r>
      <w:r w:rsidR="00D24D11">
        <w:t>initialize</w:t>
      </w:r>
      <w:r>
        <w:t xml:space="preserve"> a uniform buffer </w:t>
      </w:r>
      <w:r w:rsidR="001C59A1">
        <w:t>called</w:t>
      </w:r>
      <w:r>
        <w:t xml:space="preserve"> </w:t>
      </w:r>
      <w:proofErr w:type="spellStart"/>
      <w:r w:rsidR="00155EDC" w:rsidRPr="00155EDC">
        <w:rPr>
          <w:rFonts w:ascii="DejaVu Sans Mono" w:hAnsi="DejaVu Sans Mono" w:cs="DejaVu Sans Mono"/>
        </w:rPr>
        <w:t>materialBuffer</w:t>
      </w:r>
      <w:proofErr w:type="spellEnd"/>
      <w:r w:rsidR="001C59A1">
        <w:t xml:space="preserve">. To use this buffer, it </w:t>
      </w:r>
      <w:r w:rsidR="00BD6542">
        <w:t xml:space="preserve">needs to be loaded in the same way as the </w:t>
      </w:r>
      <w:proofErr w:type="spellStart"/>
      <w:r w:rsidR="00BD6542" w:rsidRPr="00BD6542">
        <w:rPr>
          <w:rFonts w:ascii="DejaVu Sans Mono" w:hAnsi="DejaVu Sans Mono" w:cs="DejaVu Sans Mono"/>
        </w:rPr>
        <w:t>lightBuffer</w:t>
      </w:r>
      <w:proofErr w:type="spellEnd"/>
      <w:r w:rsidR="001C59A1">
        <w:t xml:space="preserve">. This is done in the </w:t>
      </w:r>
      <w:proofErr w:type="spellStart"/>
      <w:r w:rsidR="001C59A1" w:rsidRPr="001C59A1">
        <w:rPr>
          <w:rFonts w:ascii="DejaVu Sans Mono" w:hAnsi="DejaVu Sans Mono" w:cs="DejaVu Sans Mono"/>
        </w:rPr>
        <w:t>init</w:t>
      </w:r>
      <w:proofErr w:type="spellEnd"/>
      <w:r w:rsidR="001C59A1">
        <w:t xml:space="preserve"> and </w:t>
      </w:r>
      <w:r w:rsidR="001C59A1" w:rsidRPr="001C59A1">
        <w:rPr>
          <w:rFonts w:ascii="DejaVu Sans Mono" w:hAnsi="DejaVu Sans Mono" w:cs="DejaVu Sans Mono"/>
        </w:rPr>
        <w:t>display</w:t>
      </w:r>
      <w:r w:rsidR="001C59A1">
        <w:t xml:space="preserve"> functions:</w:t>
      </w:r>
    </w:p>
    <w:tbl>
      <w:tblPr>
        <w:tblStyle w:val="PlainTable4"/>
        <w:tblW w:w="0" w:type="auto"/>
        <w:tblLook w:val="0620" w:firstRow="1" w:lastRow="0" w:firstColumn="0" w:lastColumn="0" w:noHBand="1" w:noVBand="1"/>
      </w:tblPr>
      <w:tblGrid>
        <w:gridCol w:w="9350"/>
      </w:tblGrid>
      <w:tr w:rsidR="001C59A1" w:rsidTr="00D24D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350" w:type="dxa"/>
          </w:tcPr>
          <w:p w:rsidR="00D24D11" w:rsidRPr="00D24D11" w:rsidRDefault="00D24D11" w:rsidP="00055DE8">
            <w:pPr>
              <w:jc w:val="center"/>
              <w:rPr>
                <w:rFonts w:ascii="DejaVu Sans Mono" w:hAnsi="DejaVu Sans Mono" w:cs="DejaVu Sans Mono"/>
                <w:b w:val="0"/>
              </w:rPr>
            </w:pPr>
            <w:proofErr w:type="spellStart"/>
            <w:proofErr w:type="gramStart"/>
            <w:r w:rsidRPr="00D24D11">
              <w:rPr>
                <w:rFonts w:ascii="DejaVu Sans Mono" w:hAnsi="DejaVu Sans Mono" w:cs="DejaVu Sans Mono"/>
                <w:b w:val="0"/>
              </w:rPr>
              <w:t>init</w:t>
            </w:r>
            <w:proofErr w:type="spellEnd"/>
            <w:r w:rsidRPr="00D24D11">
              <w:rPr>
                <w:rFonts w:ascii="DejaVu Sans Mono" w:hAnsi="DejaVu Sans Mono" w:cs="DejaVu Sans Mono"/>
                <w:b w:val="0"/>
              </w:rPr>
              <w:t>(</w:t>
            </w:r>
            <w:proofErr w:type="gramEnd"/>
            <w:r w:rsidRPr="00D24D11">
              <w:rPr>
                <w:rFonts w:ascii="DejaVu Sans Mono" w:hAnsi="DejaVu Sans Mono" w:cs="DejaVu Sans Mono"/>
                <w:b w:val="0"/>
              </w:rPr>
              <w:t>)</w:t>
            </w:r>
          </w:p>
          <w:p w:rsidR="001C59A1" w:rsidRDefault="001C59A1" w:rsidP="00D24D11">
            <w:pPr>
              <w:jc w:val="center"/>
            </w:pPr>
            <w:r w:rsidRPr="001C59A1">
              <w:drawing>
                <wp:inline distT="0" distB="0" distL="0" distR="0" wp14:anchorId="199EEF30" wp14:editId="3CD33533">
                  <wp:extent cx="5586825" cy="1695148"/>
                  <wp:effectExtent l="0" t="0" r="0" b="63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7993" cy="1704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24D11" w:rsidRDefault="00D24D11" w:rsidP="00B74F9D"/>
        </w:tc>
      </w:tr>
      <w:tr w:rsidR="001C59A1" w:rsidTr="00D24D11">
        <w:tc>
          <w:tcPr>
            <w:tcW w:w="9350" w:type="dxa"/>
          </w:tcPr>
          <w:p w:rsidR="001C59A1" w:rsidRPr="00D24D11" w:rsidRDefault="00D24D11" w:rsidP="00055DE8">
            <w:pPr>
              <w:jc w:val="center"/>
              <w:rPr>
                <w:rFonts w:ascii="DejaVu Sans Mono" w:hAnsi="DejaVu Sans Mono" w:cs="DejaVu Sans Mono"/>
              </w:rPr>
            </w:pPr>
            <w:proofErr w:type="gramStart"/>
            <w:r w:rsidRPr="00D24D11">
              <w:rPr>
                <w:rFonts w:ascii="DejaVu Sans Mono" w:hAnsi="DejaVu Sans Mono" w:cs="DejaVu Sans Mono"/>
              </w:rPr>
              <w:t>display(</w:t>
            </w:r>
            <w:proofErr w:type="gramEnd"/>
            <w:r w:rsidRPr="00D24D11">
              <w:rPr>
                <w:rFonts w:ascii="DejaVu Sans Mono" w:hAnsi="DejaVu Sans Mono" w:cs="DejaVu Sans Mono"/>
              </w:rPr>
              <w:t>)</w:t>
            </w:r>
          </w:p>
          <w:p w:rsidR="001C59A1" w:rsidRDefault="001C59A1" w:rsidP="00D24D11">
            <w:pPr>
              <w:jc w:val="center"/>
            </w:pPr>
            <w:r w:rsidRPr="001C59A1">
              <w:drawing>
                <wp:inline distT="0" distB="0" distL="0" distR="0" wp14:anchorId="59092913" wp14:editId="48013821">
                  <wp:extent cx="5771819" cy="1803077"/>
                  <wp:effectExtent l="0" t="0" r="635" b="698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84693" cy="18070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24D11" w:rsidRDefault="00D24D11" w:rsidP="00B74F9D"/>
    <w:p w:rsidR="00530151" w:rsidRDefault="00CA0646" w:rsidP="00B74F9D">
      <w:r>
        <w:lastRenderedPageBreak/>
        <w:t>Initially</w:t>
      </w:r>
      <w:r w:rsidR="00530151">
        <w:t>, the colour of the object is red.</w:t>
      </w:r>
      <w:r w:rsidR="008416FA">
        <w:t xml:space="preserve"> </w:t>
      </w:r>
      <w:r w:rsidR="008416FA">
        <w:t xml:space="preserve">Toggle between two colours when </w:t>
      </w:r>
      <w:r w:rsidR="008416FA" w:rsidRPr="00F023A6">
        <w:rPr>
          <w:rFonts w:ascii="DejaVu Sans Mono" w:hAnsi="DejaVu Sans Mono" w:cs="DejaVu Sans Mono"/>
        </w:rPr>
        <w:t>C</w:t>
      </w:r>
      <w:r w:rsidR="008416FA">
        <w:t xml:space="preserve"> is pressed.</w:t>
      </w:r>
      <w:r w:rsidR="00F023A6">
        <w:t xml:space="preserve"> </w:t>
      </w:r>
      <w:r w:rsidR="008416FA">
        <w:t>Create a</w:t>
      </w:r>
      <w:r w:rsidR="001D09C9">
        <w:t xml:space="preserve"> </w:t>
      </w:r>
      <w:r w:rsidR="008416FA">
        <w:t>Boolean value</w:t>
      </w:r>
      <w:r w:rsidR="00F023A6">
        <w:t>,</w:t>
      </w:r>
      <w:r w:rsidR="001D09C9">
        <w:t xml:space="preserve"> </w:t>
      </w:r>
      <w:r w:rsidR="001D09C9" w:rsidRPr="001D09C9">
        <w:rPr>
          <w:rFonts w:ascii="DejaVu Sans Mono" w:hAnsi="DejaVu Sans Mono" w:cs="DejaVu Sans Mono"/>
        </w:rPr>
        <w:t>coloured</w:t>
      </w:r>
      <w:r w:rsidR="00F023A6">
        <w:t xml:space="preserve">, which </w:t>
      </w:r>
      <w:r w:rsidR="008416FA">
        <w:t>signifies</w:t>
      </w:r>
      <w:r w:rsidR="001D09C9">
        <w:t xml:space="preserve"> if the obje</w:t>
      </w:r>
      <w:r w:rsidR="00F023A6">
        <w:t>c</w:t>
      </w:r>
      <w:r w:rsidR="008416FA">
        <w:t>t</w:t>
      </w:r>
      <w:r>
        <w:t>’s</w:t>
      </w:r>
      <w:r w:rsidR="008416FA">
        <w:t xml:space="preserve"> color has changed</w:t>
      </w:r>
      <w:r w:rsidR="001D09C9">
        <w:t>.</w:t>
      </w:r>
      <w:r w:rsidR="00530151">
        <w:t xml:space="preserve"> If </w:t>
      </w:r>
      <w:r w:rsidR="00530151" w:rsidRPr="00530151">
        <w:rPr>
          <w:rFonts w:ascii="DejaVu Sans Mono" w:hAnsi="DejaVu Sans Mono" w:cs="DejaVu Sans Mono"/>
        </w:rPr>
        <w:t>false</w:t>
      </w:r>
      <w:r w:rsidR="00530151">
        <w:t xml:space="preserve"> then change the value of </w:t>
      </w:r>
      <w:proofErr w:type="spellStart"/>
      <w:r w:rsidR="00530151" w:rsidRPr="00AA64F0">
        <w:rPr>
          <w:rFonts w:ascii="DejaVu Sans Mono" w:hAnsi="DejaVu Sans Mono" w:cs="DejaVu Sans Mono"/>
        </w:rPr>
        <w:t>Mcolour</w:t>
      </w:r>
      <w:proofErr w:type="spellEnd"/>
      <w:r w:rsidR="00997A10">
        <w:rPr>
          <w:rFonts w:cstheme="minorHAnsi"/>
        </w:rPr>
        <w:t xml:space="preserve"> in the </w:t>
      </w:r>
      <w:r w:rsidR="00997A10" w:rsidRPr="00CA0646">
        <w:rPr>
          <w:rFonts w:ascii="DejaVu Sans Mono" w:hAnsi="DejaVu Sans Mono" w:cs="DejaVu Sans Mono"/>
        </w:rPr>
        <w:t>material</w:t>
      </w:r>
      <w:r w:rsidR="00997A10">
        <w:rPr>
          <w:rFonts w:cstheme="minorHAnsi"/>
        </w:rPr>
        <w:t xml:space="preserve"> struct</w:t>
      </w:r>
      <w:r w:rsidR="00055DE8">
        <w:rPr>
          <w:rFonts w:cstheme="minorHAnsi"/>
        </w:rPr>
        <w:t>ure</w:t>
      </w:r>
      <w:r w:rsidR="00530151">
        <w:t xml:space="preserve">, and revert </w:t>
      </w:r>
      <w:proofErr w:type="spellStart"/>
      <w:r w:rsidR="00530151" w:rsidRPr="00AA64F0">
        <w:rPr>
          <w:rFonts w:ascii="DejaVu Sans Mono" w:hAnsi="DejaVu Sans Mono" w:cs="DejaVu Sans Mono"/>
        </w:rPr>
        <w:t>Mcolour</w:t>
      </w:r>
      <w:proofErr w:type="spellEnd"/>
      <w:r w:rsidR="00530151">
        <w:t xml:space="preserve"> back to</w:t>
      </w:r>
      <w:r w:rsidR="00AA64F0">
        <w:t xml:space="preserve"> its original value</w:t>
      </w:r>
      <w:r w:rsidR="00530151">
        <w:t xml:space="preserve"> </w:t>
      </w:r>
      <w:r w:rsidR="00AA64F0">
        <w:t xml:space="preserve">if </w:t>
      </w:r>
      <w:r w:rsidR="00AA64F0" w:rsidRPr="00AA64F0">
        <w:rPr>
          <w:rFonts w:ascii="DejaVu Sans Mono" w:hAnsi="DejaVu Sans Mono" w:cs="DejaVu Sans Mono"/>
        </w:rPr>
        <w:t>true</w:t>
      </w:r>
      <w:r w:rsidR="00AA64F0">
        <w:t xml:space="preserve">. This is all done in the </w:t>
      </w:r>
      <w:proofErr w:type="spellStart"/>
      <w:r w:rsidR="00AA64F0" w:rsidRPr="00AA64F0">
        <w:rPr>
          <w:rFonts w:ascii="DejaVu Sans Mono" w:hAnsi="DejaVu Sans Mono" w:cs="DejaVu Sans Mono"/>
        </w:rPr>
        <w:t>key_callback</w:t>
      </w:r>
      <w:proofErr w:type="spellEnd"/>
      <w:r w:rsidR="00AA64F0">
        <w:t xml:space="preserve"> function.</w:t>
      </w:r>
    </w:p>
    <w:p w:rsidR="00530151" w:rsidRDefault="00997A10" w:rsidP="00530151">
      <w:pPr>
        <w:jc w:val="center"/>
      </w:pPr>
      <w:r w:rsidRPr="00997A10">
        <w:drawing>
          <wp:inline distT="0" distB="0" distL="0" distR="0" wp14:anchorId="7DCAD806" wp14:editId="2A13A94A">
            <wp:extent cx="3002192" cy="2636299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2350" cy="26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151" w:rsidRDefault="00AA64F0" w:rsidP="00530151">
      <w:r>
        <w:t xml:space="preserve">Initially, the object has a spotlight. </w:t>
      </w:r>
      <w:r w:rsidR="00530151">
        <w:t xml:space="preserve">Toggle between spotlight and point light when </w:t>
      </w:r>
      <w:r w:rsidR="00530151" w:rsidRPr="00530151">
        <w:rPr>
          <w:rFonts w:ascii="DejaVu Sans Mono" w:hAnsi="DejaVu Sans Mono" w:cs="DejaVu Sans Mono"/>
        </w:rPr>
        <w:t>L</w:t>
      </w:r>
      <w:r w:rsidR="00CA0646">
        <w:t xml:space="preserve"> is pressed</w:t>
      </w:r>
      <w:r>
        <w:t xml:space="preserve">. Create a Boolean value, </w:t>
      </w:r>
      <w:r w:rsidRPr="00AA64F0">
        <w:rPr>
          <w:rFonts w:ascii="DejaVu Sans Mono" w:hAnsi="DejaVu Sans Mono" w:cs="DejaVu Sans Mono"/>
        </w:rPr>
        <w:t>spotlight</w:t>
      </w:r>
      <w:r>
        <w:t xml:space="preserve">, which signifies if we are using a spotlight. If </w:t>
      </w:r>
      <w:r w:rsidRPr="00AA64F0">
        <w:rPr>
          <w:rFonts w:ascii="DejaVu Sans Mono" w:hAnsi="DejaVu Sans Mono" w:cs="DejaVu Sans Mono"/>
        </w:rPr>
        <w:t>false</w:t>
      </w:r>
      <w:r>
        <w:t xml:space="preserve">, then change the spotlight into a point light, and revert back to the spotlight if </w:t>
      </w:r>
      <w:r w:rsidRPr="00AA64F0">
        <w:rPr>
          <w:rFonts w:ascii="DejaVu Sans Mono" w:hAnsi="DejaVu Sans Mono" w:cs="DejaVu Sans Mono"/>
        </w:rPr>
        <w:t>true</w:t>
      </w:r>
      <w:r>
        <w:t xml:space="preserve">. </w:t>
      </w:r>
      <w:r w:rsidR="00512050">
        <w:t xml:space="preserve">So, the values of the </w:t>
      </w:r>
      <w:r w:rsidR="00512050" w:rsidRPr="00CA0646">
        <w:rPr>
          <w:rFonts w:ascii="DejaVu Sans Mono" w:hAnsi="DejaVu Sans Mono" w:cs="DejaVu Sans Mono"/>
        </w:rPr>
        <w:t>light</w:t>
      </w:r>
      <w:r w:rsidR="00512050">
        <w:t xml:space="preserve"> struct</w:t>
      </w:r>
      <w:r w:rsidR="00CA0646">
        <w:t>ure</w:t>
      </w:r>
      <w:r w:rsidR="00512050">
        <w:t xml:space="preserve"> are being changed.</w:t>
      </w:r>
      <w:r w:rsidR="00CA0646">
        <w:t xml:space="preserve"> In order to change the lighting, we make changes in both the </w:t>
      </w:r>
      <w:proofErr w:type="spellStart"/>
      <w:r w:rsidR="00CA0646" w:rsidRPr="00CA0646">
        <w:rPr>
          <w:rFonts w:ascii="DejaVu Sans Mono" w:hAnsi="DejaVu Sans Mono" w:cs="DejaVu Sans Mono"/>
        </w:rPr>
        <w:t>key_callback</w:t>
      </w:r>
      <w:proofErr w:type="spellEnd"/>
      <w:r w:rsidR="00CA0646">
        <w:t xml:space="preserve"> function and in the fragment shader.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4994"/>
        <w:gridCol w:w="4366"/>
      </w:tblGrid>
      <w:tr w:rsidR="0012476E" w:rsidTr="001247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2476E" w:rsidRPr="0012476E" w:rsidRDefault="0012476E" w:rsidP="00055DE8">
            <w:pPr>
              <w:jc w:val="center"/>
              <w:rPr>
                <w:rFonts w:ascii="DejaVu Sans Mono" w:hAnsi="DejaVu Sans Mono" w:cs="DejaVu Sans Mono"/>
                <w:b w:val="0"/>
              </w:rPr>
            </w:pPr>
            <w:proofErr w:type="spellStart"/>
            <w:r w:rsidRPr="0012476E">
              <w:rPr>
                <w:rFonts w:ascii="DejaVu Sans Mono" w:hAnsi="DejaVu Sans Mono" w:cs="DejaVu Sans Mono"/>
                <w:b w:val="0"/>
              </w:rPr>
              <w:t>key_</w:t>
            </w:r>
            <w:proofErr w:type="gramStart"/>
            <w:r w:rsidRPr="0012476E">
              <w:rPr>
                <w:rFonts w:ascii="DejaVu Sans Mono" w:hAnsi="DejaVu Sans Mono" w:cs="DejaVu Sans Mono"/>
                <w:b w:val="0"/>
              </w:rPr>
              <w:t>callback</w:t>
            </w:r>
            <w:proofErr w:type="spellEnd"/>
            <w:r w:rsidRPr="0012476E">
              <w:rPr>
                <w:rFonts w:ascii="DejaVu Sans Mono" w:hAnsi="DejaVu Sans Mono" w:cs="DejaVu Sans Mono"/>
                <w:b w:val="0"/>
              </w:rPr>
              <w:t>(</w:t>
            </w:r>
            <w:proofErr w:type="gramEnd"/>
            <w:r w:rsidRPr="0012476E">
              <w:rPr>
                <w:rFonts w:ascii="DejaVu Sans Mono" w:hAnsi="DejaVu Sans Mono" w:cs="DejaVu Sans Mono"/>
                <w:b w:val="0"/>
              </w:rPr>
              <w:t>)</w:t>
            </w:r>
          </w:p>
          <w:p w:rsidR="00CA0646" w:rsidRDefault="00CA0646" w:rsidP="0012476E">
            <w:pPr>
              <w:jc w:val="center"/>
            </w:pPr>
            <w:r w:rsidRPr="00CA0646">
              <w:drawing>
                <wp:inline distT="0" distB="0" distL="0" distR="0" wp14:anchorId="50337BE8" wp14:editId="4D797F82">
                  <wp:extent cx="3034078" cy="3377466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8493" cy="3449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12476E" w:rsidRPr="0012476E" w:rsidRDefault="0012476E" w:rsidP="00055D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ejaVu Sans Mono" w:hAnsi="DejaVu Sans Mono" w:cs="DejaVu Sans Mono"/>
                <w:b w:val="0"/>
              </w:rPr>
            </w:pPr>
            <w:r w:rsidRPr="0012476E">
              <w:rPr>
                <w:rFonts w:ascii="DejaVu Sans Mono" w:hAnsi="DejaVu Sans Mono" w:cs="DejaVu Sans Mono"/>
                <w:b w:val="0"/>
              </w:rPr>
              <w:t>example6d.fs</w:t>
            </w:r>
          </w:p>
          <w:p w:rsidR="00CA0646" w:rsidRDefault="0012476E" w:rsidP="001247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2476E">
              <w:rPr>
                <w:noProof/>
                <w:lang w:eastAsia="en-CA"/>
              </w:rPr>
              <w:drawing>
                <wp:inline distT="0" distB="0" distL="0" distR="0" wp14:anchorId="5E4A36F8" wp14:editId="0885163F">
                  <wp:extent cx="2156052" cy="3414465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260" cy="34512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C59A1" w:rsidRDefault="0012476E" w:rsidP="0012476E">
      <w:pPr>
        <w:pStyle w:val="Heading1"/>
      </w:pPr>
      <w:r>
        <w:lastRenderedPageBreak/>
        <w:t>Screenshots</w:t>
      </w:r>
    </w:p>
    <w:p w:rsidR="0012476E" w:rsidRPr="0012476E" w:rsidRDefault="00055DE8" w:rsidP="00055DE8">
      <w:pPr>
        <w:jc w:val="center"/>
      </w:pPr>
      <w:r w:rsidRPr="00055DE8">
        <w:drawing>
          <wp:inline distT="0" distB="0" distL="0" distR="0" wp14:anchorId="2B95921E" wp14:editId="1461399F">
            <wp:extent cx="2452001" cy="2674488"/>
            <wp:effectExtent l="0" t="0" r="571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68011" cy="269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5DE8">
        <w:rPr>
          <w:noProof/>
          <w:lang w:eastAsia="en-CA"/>
        </w:rPr>
        <w:t xml:space="preserve"> </w:t>
      </w:r>
      <w:r w:rsidRPr="00055DE8">
        <w:drawing>
          <wp:inline distT="0" distB="0" distL="0" distR="0" wp14:anchorId="6D00E496" wp14:editId="13E0636A">
            <wp:extent cx="2441924" cy="266854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732" cy="2679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5DE8">
        <w:rPr>
          <w:noProof/>
          <w:lang w:eastAsia="en-CA"/>
        </w:rPr>
        <w:t xml:space="preserve"> </w:t>
      </w:r>
      <w:r w:rsidRPr="00055DE8">
        <w:rPr>
          <w:noProof/>
          <w:lang w:eastAsia="en-CA"/>
        </w:rPr>
        <w:drawing>
          <wp:inline distT="0" distB="0" distL="0" distR="0" wp14:anchorId="2CEC0E04" wp14:editId="6BA2D4F3">
            <wp:extent cx="2507147" cy="2706201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2682" cy="2722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5DE8">
        <w:rPr>
          <w:noProof/>
          <w:lang w:eastAsia="en-CA"/>
        </w:rPr>
        <w:t xml:space="preserve"> </w:t>
      </w:r>
      <w:r w:rsidRPr="00055DE8">
        <w:rPr>
          <w:noProof/>
          <w:lang w:eastAsia="en-CA"/>
        </w:rPr>
        <w:drawing>
          <wp:inline distT="0" distB="0" distL="0" distR="0" wp14:anchorId="578F167B" wp14:editId="6A538B5A">
            <wp:extent cx="2478923" cy="268979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88377" cy="27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476E" w:rsidRPr="001247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F5F"/>
    <w:rsid w:val="00055DE8"/>
    <w:rsid w:val="0012476E"/>
    <w:rsid w:val="00151D3E"/>
    <w:rsid w:val="0015400E"/>
    <w:rsid w:val="00155EDC"/>
    <w:rsid w:val="001C59A1"/>
    <w:rsid w:val="001D09C9"/>
    <w:rsid w:val="003B78F8"/>
    <w:rsid w:val="00466D56"/>
    <w:rsid w:val="00512050"/>
    <w:rsid w:val="00530151"/>
    <w:rsid w:val="007A2F5F"/>
    <w:rsid w:val="008416FA"/>
    <w:rsid w:val="008E6E9E"/>
    <w:rsid w:val="00997A10"/>
    <w:rsid w:val="00AA64F0"/>
    <w:rsid w:val="00B508C1"/>
    <w:rsid w:val="00B74F9D"/>
    <w:rsid w:val="00BD6542"/>
    <w:rsid w:val="00C94C59"/>
    <w:rsid w:val="00CA0646"/>
    <w:rsid w:val="00D24D11"/>
    <w:rsid w:val="00F02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FAEE6"/>
  <w15:chartTrackingRefBased/>
  <w15:docId w15:val="{A59175B7-2E57-49EC-A59F-40137E4C7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476E"/>
  </w:style>
  <w:style w:type="paragraph" w:styleId="Heading1">
    <w:name w:val="heading 1"/>
    <w:basedOn w:val="Normal"/>
    <w:next w:val="Normal"/>
    <w:link w:val="Heading1Char"/>
    <w:uiPriority w:val="9"/>
    <w:qFormat/>
    <w:rsid w:val="007A2F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2F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2F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A2F5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74F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1C59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3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UOIT</Company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Truong</dc:creator>
  <cp:keywords/>
  <dc:description/>
  <cp:lastModifiedBy>Martin Truong</cp:lastModifiedBy>
  <cp:revision>1</cp:revision>
  <dcterms:created xsi:type="dcterms:W3CDTF">2021-03-19T21:55:00Z</dcterms:created>
  <dcterms:modified xsi:type="dcterms:W3CDTF">2021-03-20T03:02:00Z</dcterms:modified>
</cp:coreProperties>
</file>