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78" w:rsidRDefault="003C0A9C" w:rsidP="006D5E6A">
      <w:pPr>
        <w:pStyle w:val="1"/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ОХОРОНА ПРАЦІ ТА НАВКОЛИШНЬОГО СЕРЕДОВИЩА </w:t>
      </w:r>
    </w:p>
    <w:p w:rsidR="00362A74" w:rsidRPr="00362A74" w:rsidRDefault="00362A74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3C0A9C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3C0A9C">
        <w:rPr>
          <w:b w:val="0"/>
          <w:lang w:val="uk-UA"/>
        </w:rPr>
        <w:t xml:space="preserve">Загальні питання охорони праці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Темою дипломної бакалаврської </w:t>
      </w:r>
      <w:r w:rsidRPr="006251E1">
        <w:rPr>
          <w:lang w:val="uk-UA"/>
        </w:rPr>
        <w:t>роботи є «</w:t>
      </w:r>
      <w:r w:rsidR="00872B6C" w:rsidRPr="00351DE8">
        <w:rPr>
          <w:lang w:val="uk-UA"/>
        </w:rPr>
        <w:t>до</w:t>
      </w:r>
      <w:bookmarkStart w:id="0" w:name="_GoBack"/>
      <w:bookmarkEnd w:id="0"/>
      <w:r w:rsidR="00872B6C" w:rsidRPr="00351DE8">
        <w:rPr>
          <w:lang w:val="uk-UA"/>
        </w:rPr>
        <w:t xml:space="preserve">слідження </w:t>
      </w:r>
      <w:r w:rsidR="00351DE8" w:rsidRPr="00351DE8">
        <w:rPr>
          <w:lang w:val="uk-UA"/>
        </w:rPr>
        <w:t>методів захисту веб-сервісу для хмарного зберігання та обміну файлів</w:t>
      </w:r>
      <w:r w:rsidRPr="006251E1">
        <w:rPr>
          <w:lang w:val="uk-UA"/>
        </w:rPr>
        <w:t>».</w:t>
      </w:r>
      <w:r w:rsidRPr="003C0A9C">
        <w:rPr>
          <w:lang w:val="uk-UA"/>
        </w:rPr>
        <w:t xml:space="preserve"> Виконання дипломної роботи здійснювалося з застосуванням персональної ЕОМ</w:t>
      </w:r>
      <w:r w:rsidR="008753C9">
        <w:rPr>
          <w:lang w:val="uk-UA"/>
        </w:rPr>
        <w:t>, тому</w:t>
      </w:r>
      <w:r w:rsidRPr="003C0A9C">
        <w:rPr>
          <w:lang w:val="uk-UA"/>
        </w:rPr>
        <w:t xml:space="preserve"> </w:t>
      </w:r>
      <w:r w:rsidR="008753C9">
        <w:rPr>
          <w:lang w:val="uk-UA"/>
        </w:rPr>
        <w:t>д</w:t>
      </w:r>
      <w:r w:rsidRPr="003C0A9C">
        <w:rPr>
          <w:lang w:val="uk-UA"/>
        </w:rPr>
        <w:t>аний розділ присвячений питанням охорони праці користувача ЕОМ на стадії розрахунків</w:t>
      </w:r>
      <w:r>
        <w:rPr>
          <w:lang w:val="uk-UA"/>
        </w:rPr>
        <w:t>.</w:t>
      </w:r>
      <w:r w:rsidRPr="003C0A9C">
        <w:rPr>
          <w:lang w:val="uk-UA"/>
        </w:rPr>
        <w:t xml:space="preserve"> </w:t>
      </w:r>
    </w:p>
    <w:p w:rsidR="008753C9" w:rsidRPr="003C0A9C" w:rsidRDefault="008753C9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Професійні захворювання мають різний характер відповідно області, де працює людина. Розробка автоматизованих систем управління, створення ЕОМ полегшують і прискорюють виконання роботи. Але слід враховувати, що для запобігання отримання професійних захворювань час роботи за ЕОМ необхідно обмежувати, а саму роботу проводити на правильно організованому робочому місці.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Закон України «Про охорону праці» визначає основні положення щодо реалізації конституційного права працівників на охорону їх життя і здоров’я у процесі трудової діяльності, на належні, безпечні і здорові умови праці, регулює за участю відповідних органів державної влади відносини між роботодавцем і працівником з питань безпеки, гігієни праці та виробничого </w:t>
      </w:r>
      <w:r w:rsidRPr="007E4432">
        <w:rPr>
          <w:lang w:val="uk-UA"/>
        </w:rPr>
        <w:t>середовища і встановлює єдиний порядок організації охорони праці в Україні</w:t>
      </w:r>
      <w:r w:rsidR="008753C9" w:rsidRPr="007E4432">
        <w:rPr>
          <w:lang w:val="uk-UA"/>
        </w:rPr>
        <w:t> [</w:t>
      </w:r>
      <w:r w:rsidR="00347046" w:rsidRPr="007E4432">
        <w:rPr>
          <w:lang w:val="uk-UA"/>
        </w:rPr>
        <w:t>17</w:t>
      </w:r>
      <w:r w:rsidR="008753C9" w:rsidRPr="007E4432">
        <w:rPr>
          <w:lang w:val="uk-UA"/>
        </w:rPr>
        <w:t>]</w:t>
      </w:r>
      <w:r w:rsidRPr="007E4432">
        <w:rPr>
          <w:lang w:val="uk-UA"/>
        </w:rPr>
        <w:t>.</w:t>
      </w:r>
      <w:r w:rsidRPr="003C0A9C">
        <w:rPr>
          <w:lang w:val="uk-UA"/>
        </w:rPr>
        <w:t xml:space="preserve"> </w:t>
      </w:r>
    </w:p>
    <w:p w:rsidR="00A97D78" w:rsidRPr="007E4432" w:rsidRDefault="003C0A9C" w:rsidP="007E4432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Приміщення лабораторії, у якому виконувалася дана робота, розташовано на п’ятому поверсі семиповерхового будинку. Площа приміщення, у якому виконувався дипломний проект, </w:t>
      </w:r>
      <w:r w:rsidRPr="006251E1">
        <w:rPr>
          <w:lang w:val="uk-UA"/>
        </w:rPr>
        <w:t xml:space="preserve">складає </w:t>
      </w:r>
      <w:r w:rsidR="00782765" w:rsidRPr="006251E1">
        <w:rPr>
          <w:lang w:val="uk-UA"/>
        </w:rPr>
        <w:t>30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2</w:t>
      </w:r>
      <w:r w:rsidRPr="006251E1">
        <w:rPr>
          <w:lang w:val="uk-UA"/>
        </w:rPr>
        <w:t xml:space="preserve">, у ньому 3 робочі місця, тобто  на робоче місце приходиться </w:t>
      </w:r>
      <w:r w:rsidR="00782765" w:rsidRPr="006251E1">
        <w:rPr>
          <w:lang w:val="uk-UA"/>
        </w:rPr>
        <w:t>10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2</w:t>
      </w:r>
      <w:r w:rsidRPr="006251E1">
        <w:rPr>
          <w:lang w:val="uk-UA"/>
        </w:rPr>
        <w:t xml:space="preserve">. Об’єм приміщення лабораторії складає </w:t>
      </w:r>
      <w:r w:rsidR="00782765" w:rsidRPr="006251E1">
        <w:rPr>
          <w:lang w:val="uk-UA"/>
        </w:rPr>
        <w:t>90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3</w:t>
      </w:r>
      <w:r w:rsidRPr="006251E1">
        <w:rPr>
          <w:lang w:val="uk-UA"/>
        </w:rPr>
        <w:t xml:space="preserve">, тобто на одне робоче місце приходиться </w:t>
      </w:r>
      <w:r w:rsidR="00782765" w:rsidRPr="006251E1">
        <w:rPr>
          <w:lang w:val="uk-UA"/>
        </w:rPr>
        <w:t>30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3</w:t>
      </w:r>
      <w:r w:rsidRPr="006251E1">
        <w:rPr>
          <w:lang w:val="uk-UA"/>
        </w:rPr>
        <w:t>.</w:t>
      </w:r>
      <w:r w:rsidRPr="003C0A9C">
        <w:rPr>
          <w:lang w:val="uk-UA"/>
        </w:rPr>
        <w:t xml:space="preserve"> </w:t>
      </w:r>
      <w:r w:rsidRPr="007E4432">
        <w:rPr>
          <w:lang w:val="uk-UA"/>
        </w:rPr>
        <w:t>Зважаючи на те, що на одне робоче місце згідно НПАОП 0.00-1.28-2010. [18], повинне приходитися не менш 6 м</w:t>
      </w:r>
      <w:r w:rsidRPr="007E4432">
        <w:rPr>
          <w:vertAlign w:val="superscript"/>
          <w:lang w:val="uk-UA"/>
        </w:rPr>
        <w:t>2</w:t>
      </w:r>
      <w:r w:rsidRPr="007E4432">
        <w:rPr>
          <w:lang w:val="uk-UA"/>
        </w:rPr>
        <w:t xml:space="preserve"> та не менше 20м</w:t>
      </w:r>
      <w:r w:rsidRPr="007E4432">
        <w:rPr>
          <w:vertAlign w:val="superscript"/>
          <w:lang w:val="uk-UA"/>
        </w:rPr>
        <w:t>3</w:t>
      </w:r>
      <w:r w:rsidRPr="007E4432">
        <w:rPr>
          <w:lang w:val="uk-UA"/>
        </w:rPr>
        <w:t xml:space="preserve"> можна зробити висновок, що розміри приміщення відповідають нормам проектування. </w:t>
      </w: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lastRenderedPageBreak/>
        <w:t xml:space="preserve">Виробнича санітарія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Виконання роботи здійснювалося за допомогою персонального комп’ютеру. Робота за комп’ютером, як і інші види діяльності людини на виробництві, пов’язана з небезпекою одержання травм і професійних захворювань. Перелік шкідливих і небезпечних виробничих факторів відповідно до </w:t>
      </w:r>
      <w:proofErr w:type="spellStart"/>
      <w:r w:rsidRPr="007E4432">
        <w:rPr>
          <w:lang w:val="uk-UA"/>
        </w:rPr>
        <w:t>ДСанПіН</w:t>
      </w:r>
      <w:proofErr w:type="spellEnd"/>
      <w:r w:rsidRPr="007E4432">
        <w:rPr>
          <w:lang w:val="uk-UA"/>
        </w:rPr>
        <w:t xml:space="preserve"> [19], а також джерела їх виникнення наведені в таблиця 4.1. </w:t>
      </w:r>
    </w:p>
    <w:p w:rsidR="00A97D78" w:rsidRPr="007E4432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Таблиця 4.1 – Перелік шкідливих і небезпечних виробничих факторів приміщенні з ЕОМ </w:t>
      </w:r>
    </w:p>
    <w:tbl>
      <w:tblPr>
        <w:tblStyle w:val="TableGrid"/>
        <w:tblW w:w="94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6" w:type="dxa"/>
          <w:right w:w="36" w:type="dxa"/>
        </w:tblCellMar>
        <w:tblLook w:val="04A0" w:firstRow="1" w:lastRow="0" w:firstColumn="1" w:lastColumn="0" w:noHBand="0" w:noVBand="1"/>
      </w:tblPr>
      <w:tblGrid>
        <w:gridCol w:w="2967"/>
        <w:gridCol w:w="4607"/>
        <w:gridCol w:w="1858"/>
      </w:tblGrid>
      <w:tr w:rsidR="00A97D78" w:rsidRPr="007E4432" w:rsidTr="00E357D0">
        <w:trPr>
          <w:trHeight w:val="380"/>
        </w:trPr>
        <w:tc>
          <w:tcPr>
            <w:tcW w:w="2967" w:type="dxa"/>
          </w:tcPr>
          <w:p w:rsidR="00A97D78" w:rsidRPr="007E4432" w:rsidRDefault="007724AE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Назва фактору</w:t>
            </w:r>
          </w:p>
        </w:tc>
        <w:tc>
          <w:tcPr>
            <w:tcW w:w="4607" w:type="dxa"/>
          </w:tcPr>
          <w:p w:rsidR="00A97D78" w:rsidRPr="007E4432" w:rsidRDefault="003C0A9C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Джерела їх виникнення </w:t>
            </w:r>
          </w:p>
        </w:tc>
        <w:tc>
          <w:tcPr>
            <w:tcW w:w="1858" w:type="dxa"/>
          </w:tcPr>
          <w:p w:rsidR="00A97D78" w:rsidRPr="007E4432" w:rsidRDefault="003C0A9C" w:rsidP="00782765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Характер дії </w:t>
            </w:r>
          </w:p>
        </w:tc>
      </w:tr>
      <w:tr w:rsidR="00A97D78" w:rsidRPr="007E4432" w:rsidTr="00E357D0">
        <w:trPr>
          <w:trHeight w:val="758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Незадовільні </w:t>
            </w:r>
            <w:proofErr w:type="spellStart"/>
            <w:r w:rsidRPr="007E4432">
              <w:rPr>
                <w:lang w:val="uk-UA"/>
              </w:rPr>
              <w:t>метеоумови</w:t>
            </w:r>
            <w:proofErr w:type="spellEnd"/>
            <w:r w:rsidRPr="007E4432">
              <w:rPr>
                <w:lang w:val="uk-UA"/>
              </w:rPr>
              <w:t xml:space="preserve">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Недостатнє опалення, стан систем природної і штучної вентиляції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754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Незадовільна освітленість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tabs>
                <w:tab w:val="center" w:pos="1562"/>
                <w:tab w:val="center" w:pos="3142"/>
                <w:tab w:val="right" w:pos="4462"/>
              </w:tabs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Стан </w:t>
            </w:r>
            <w:r w:rsidR="007724AE" w:rsidRPr="007E4432">
              <w:rPr>
                <w:lang w:val="uk-UA"/>
              </w:rPr>
              <w:t xml:space="preserve">систем </w:t>
            </w:r>
            <w:r w:rsidR="007724AE" w:rsidRPr="007E4432">
              <w:rPr>
                <w:lang w:val="uk-UA"/>
              </w:rPr>
              <w:tab/>
              <w:t xml:space="preserve">природного і </w:t>
            </w:r>
            <w:r w:rsidRPr="007E4432">
              <w:rPr>
                <w:lang w:val="uk-UA"/>
              </w:rPr>
              <w:t xml:space="preserve">штучного освітлення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1488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Підвищений рівень шуму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Шум створюється кондиціонерами, вентиляторами, перетворювачами напруги ЕОМ і її технічною периферією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494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Електричний струм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Мережа перемінного струму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Небезпечний</w:t>
            </w:r>
          </w:p>
        </w:tc>
      </w:tr>
      <w:tr w:rsidR="00A97D78" w:rsidRPr="007E4432" w:rsidTr="00E357D0">
        <w:trPr>
          <w:trHeight w:val="749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ЕМВ, у тому числі рентгенівське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ЕЛТ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1118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Статистична електрика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Висока напруга в ЕЛТ дисплея і наявність діелектричної поверхні екрана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754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Іонізація повітря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Статична електрика і рентгенівське випромінювання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1488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Психофізіологічна напруга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Монотонність праці, перенапруги зорового аналізатора, розумова перенапруга, статичність і незручність пози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754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Пожежна небезпека </w:t>
            </w:r>
            <w:r w:rsidR="007724AE" w:rsidRPr="007E4432">
              <w:rPr>
                <w:lang w:val="uk-UA"/>
              </w:rPr>
              <w:t>п</w:t>
            </w:r>
            <w:r w:rsidRPr="007E4432">
              <w:rPr>
                <w:lang w:val="uk-UA"/>
              </w:rPr>
              <w:t xml:space="preserve">риміщенням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Наявність спаленних матеріалів і можливих джерел запалювання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Небезпечний, шкідливий</w:t>
            </w:r>
          </w:p>
        </w:tc>
      </w:tr>
    </w:tbl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lang w:val="uk-UA"/>
        </w:rPr>
        <w:t xml:space="preserve">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lastRenderedPageBreak/>
        <w:t xml:space="preserve">Згідно з ДСН 3.3.6.042-99 [20] треба ураховувати високу нервово </w:t>
      </w:r>
      <w:r w:rsidRPr="007E4432">
        <w:rPr>
          <w:sz w:val="16"/>
          <w:lang w:val="uk-UA"/>
        </w:rPr>
        <w:t xml:space="preserve">— </w:t>
      </w:r>
      <w:r w:rsidRPr="007E4432">
        <w:rPr>
          <w:lang w:val="uk-UA"/>
        </w:rPr>
        <w:t xml:space="preserve">емоційну перенапругу користувачів, тому в приміщеннях з ЕОМ повинні підтримуватися тільки оптимальні параметри мікроклімату, що наведені в таблиця 4.2.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Робота на персональній ЕОМ виконується сидячи і супроводжується незначним фізичним навантаженням, витрати енергії не перевищують 139</w:t>
      </w:r>
      <w:r w:rsidRPr="007E4432">
        <w:rPr>
          <w:rFonts w:ascii="Arial" w:eastAsia="Arial" w:hAnsi="Arial" w:cs="Arial"/>
          <w:color w:val="444444"/>
          <w:sz w:val="20"/>
          <w:lang w:val="uk-UA"/>
        </w:rPr>
        <w:t xml:space="preserve"> </w:t>
      </w:r>
      <w:r w:rsidRPr="007E4432">
        <w:rPr>
          <w:lang w:val="uk-UA"/>
        </w:rPr>
        <w:t xml:space="preserve">Вт, тому ця робота, </w:t>
      </w:r>
      <w:r w:rsidR="00347046" w:rsidRPr="007E4432">
        <w:rPr>
          <w:lang w:val="uk-UA"/>
        </w:rPr>
        <w:t>відповідно до ДСН 3.3.6.042-99</w:t>
      </w:r>
      <w:r w:rsidRPr="007E4432">
        <w:rPr>
          <w:lang w:val="uk-UA"/>
        </w:rPr>
        <w:t xml:space="preserve">, відноситься до категорії важкості </w:t>
      </w:r>
      <w:r w:rsidRPr="007E4432">
        <w:rPr>
          <w:sz w:val="16"/>
          <w:lang w:val="uk-UA"/>
        </w:rPr>
        <w:t>—</w:t>
      </w:r>
      <w:r w:rsidRPr="007E4432">
        <w:rPr>
          <w:lang w:val="uk-UA"/>
        </w:rPr>
        <w:t xml:space="preserve"> легка фізична </w:t>
      </w:r>
      <w:proofErr w:type="spellStart"/>
      <w:r w:rsidRPr="007E4432">
        <w:rPr>
          <w:lang w:val="uk-UA"/>
        </w:rPr>
        <w:t>Іа</w:t>
      </w:r>
      <w:proofErr w:type="spellEnd"/>
      <w:r w:rsidRPr="007E4432">
        <w:rPr>
          <w:lang w:val="uk-UA"/>
        </w:rPr>
        <w:t xml:space="preserve">. </w:t>
      </w:r>
    </w:p>
    <w:p w:rsidR="008753C9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Таблиця 4.2 – Оптимальні параметри мікроклімату в приміщенні з ЕОМ </w:t>
      </w:r>
    </w:p>
    <w:tbl>
      <w:tblPr>
        <w:tblStyle w:val="TableGrid"/>
        <w:tblW w:w="9432" w:type="dxa"/>
        <w:tblInd w:w="-110" w:type="dxa"/>
        <w:tblCellMar>
          <w:top w:w="16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86"/>
        <w:gridCol w:w="1680"/>
        <w:gridCol w:w="2093"/>
      </w:tblGrid>
      <w:tr w:rsidR="00A97D78" w:rsidRPr="007E4432">
        <w:trPr>
          <w:trHeight w:val="112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Період року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Категорія робіт з важкості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Температура, </w:t>
            </w:r>
          </w:p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t, °C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Відносна вологість,%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Швидкість руху повітря, м/с, не більш </w:t>
            </w:r>
          </w:p>
        </w:tc>
      </w:tr>
      <w:tr w:rsidR="00A97D78" w:rsidRPr="007E4432">
        <w:trPr>
          <w:trHeight w:val="4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Холодний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Легка </w:t>
            </w:r>
            <w:proofErr w:type="spellStart"/>
            <w:r w:rsidRPr="007E4432">
              <w:rPr>
                <w:lang w:val="uk-UA"/>
              </w:rPr>
              <w:t>Іа</w:t>
            </w:r>
            <w:proofErr w:type="spellEnd"/>
            <w:r w:rsidRPr="007E4432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22–24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0,1 </w:t>
            </w:r>
          </w:p>
        </w:tc>
      </w:tr>
      <w:tr w:rsidR="00A97D78" w:rsidRPr="007E4432">
        <w:trPr>
          <w:trHeight w:val="49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Теплий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Легка </w:t>
            </w:r>
            <w:proofErr w:type="spellStart"/>
            <w:r w:rsidRPr="007E4432">
              <w:rPr>
                <w:lang w:val="uk-UA"/>
              </w:rPr>
              <w:t>Іа</w:t>
            </w:r>
            <w:proofErr w:type="spellEnd"/>
            <w:r w:rsidRPr="007E4432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23–25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0,1 </w:t>
            </w:r>
          </w:p>
        </w:tc>
      </w:tr>
    </w:tbl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lang w:val="uk-UA"/>
        </w:rPr>
        <w:t xml:space="preserve">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Оптимальні параметри забезпечують збереження нормального теплового стану і функціонування організму без потреби до терморегуляції. Цим забезпечуються комфорт і створюються передумови для високого рівня працездатності.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У холодний період року проводиться опалення від центральної тепломережі. </w:t>
      </w:r>
    </w:p>
    <w:p w:rsidR="008753C9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Для створення необхідного мікроклімату у приміщеннях з ЕОМ, відповідно до вимог ДБН В.2.5.-67-2013 [21], у робочому приміщенні встановлені побутові кондиціонери, що автоматично підтримують необхідні оптимальні параметри температури, незалежно від зовнішніх умов, а також проводиться природне провітрювання приміщення.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lastRenderedPageBreak/>
        <w:t xml:space="preserve">Згідно з ДБН В.2.5.-28-2006 [22] та для об’єктів, які світяться, відповідно до розміру об’єкту розрізнення та характеристики зорової роботи визначені нормативні характеристики зорової роботи та занесені до таблиці 4.3. </w:t>
      </w:r>
    </w:p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lang w:val="uk-UA"/>
        </w:rPr>
        <w:t xml:space="preserve"> </w:t>
      </w:r>
      <w:r w:rsidRPr="007E4432">
        <w:rPr>
          <w:lang w:val="uk-UA"/>
        </w:rPr>
        <w:tab/>
        <w:t xml:space="preserve"> </w:t>
      </w:r>
    </w:p>
    <w:p w:rsidR="002C0969" w:rsidRPr="007E4432" w:rsidRDefault="003C0A9C" w:rsidP="00782765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Т</w:t>
      </w:r>
      <w:r w:rsidR="002C0969" w:rsidRPr="007E4432">
        <w:rPr>
          <w:lang w:val="uk-UA"/>
        </w:rPr>
        <w:t>а</w:t>
      </w:r>
      <w:r w:rsidRPr="007E4432">
        <w:rPr>
          <w:lang w:val="uk-UA"/>
        </w:rPr>
        <w:t xml:space="preserve">блиця 4.3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242"/>
        <w:gridCol w:w="954"/>
        <w:gridCol w:w="748"/>
        <w:gridCol w:w="705"/>
        <w:gridCol w:w="1138"/>
        <w:gridCol w:w="1137"/>
        <w:gridCol w:w="1842"/>
        <w:gridCol w:w="1666"/>
      </w:tblGrid>
      <w:tr w:rsidR="002C0969" w:rsidRPr="007E4432" w:rsidTr="002C0969">
        <w:trPr>
          <w:trHeight w:val="2760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Характеристика зорової роботи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Найменший розмір об’єкта розпізнавання</w:t>
            </w: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Розряд зорової роботи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proofErr w:type="spellStart"/>
            <w:r w:rsidRPr="007E4432">
              <w:rPr>
                <w:lang w:val="uk-UA"/>
              </w:rPr>
              <w:t>Підрозряд</w:t>
            </w:r>
            <w:proofErr w:type="spellEnd"/>
            <w:r w:rsidRPr="007E4432">
              <w:rPr>
                <w:lang w:val="uk-UA"/>
              </w:rPr>
              <w:t xml:space="preserve"> зорової роботи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Контраст об’єкта розпізнавання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Характеристика фону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914DC1" w:rsidP="00914DC1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Освітленість при штуч</w:t>
            </w:r>
            <w:r w:rsidR="002C0969" w:rsidRPr="007E4432">
              <w:rPr>
                <w:lang w:val="uk-UA"/>
              </w:rPr>
              <w:t xml:space="preserve">ному освітленні, </w:t>
            </w:r>
            <w:proofErr w:type="spellStart"/>
            <w:r w:rsidR="002C0969" w:rsidRPr="007E4432">
              <w:rPr>
                <w:lang w:val="uk-UA"/>
              </w:rPr>
              <w:t>лк</w:t>
            </w:r>
            <w:proofErr w:type="spellEnd"/>
            <w:r w:rsidR="002C0969" w:rsidRPr="007E4432">
              <w:rPr>
                <w:lang w:val="uk-UA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КПО, </w:t>
            </w:r>
            <w:proofErr w:type="spellStart"/>
            <w:r w:rsidRPr="007E4432">
              <w:rPr>
                <w:lang w:val="uk-UA"/>
              </w:rPr>
              <w:t>е</w:t>
            </w:r>
            <w:r w:rsidRPr="007E4432">
              <w:rPr>
                <w:vertAlign w:val="subscript"/>
                <w:lang w:val="uk-UA"/>
              </w:rPr>
              <w:t>н</w:t>
            </w:r>
            <w:proofErr w:type="spellEnd"/>
            <w:r w:rsidRPr="007E4432">
              <w:rPr>
                <w:lang w:val="uk-UA"/>
              </w:rPr>
              <w:t xml:space="preserve">, при </w:t>
            </w:r>
            <w:r w:rsidR="00914DC1">
              <w:rPr>
                <w:lang w:val="uk-UA"/>
              </w:rPr>
              <w:t xml:space="preserve">суміщеному </w:t>
            </w:r>
            <w:r w:rsidRPr="007E4432">
              <w:rPr>
                <w:lang w:val="uk-UA"/>
              </w:rPr>
              <w:t xml:space="preserve">освітленні,% </w:t>
            </w:r>
          </w:p>
        </w:tc>
      </w:tr>
      <w:tr w:rsidR="002C0969" w:rsidRPr="007E4432" w:rsidTr="00972D4D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загальному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боковому </w:t>
            </w:r>
          </w:p>
        </w:tc>
      </w:tr>
      <w:tr w:rsidR="002C0969" w:rsidRPr="007E4432" w:rsidTr="00972D4D">
        <w:trPr>
          <w:trHeight w:val="1133"/>
        </w:trPr>
        <w:tc>
          <w:tcPr>
            <w:tcW w:w="12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Дуже високої точності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Від </w:t>
            </w:r>
          </w:p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0,15 до 0,3 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ІІ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в 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Середній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Середній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500 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1,5 </w:t>
            </w:r>
          </w:p>
        </w:tc>
      </w:tr>
    </w:tbl>
    <w:p w:rsidR="00A97D78" w:rsidRPr="007E4432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В приміщенні, що розглядається, застосовують суміщене освітлення – освітлення, при якому недостатнє за нормами природне освітлення доповнюється штучним. Мінімальна освітленість при цьому складає 500 </w:t>
      </w:r>
      <w:proofErr w:type="spellStart"/>
      <w:r w:rsidRPr="007E4432">
        <w:rPr>
          <w:lang w:val="uk-UA"/>
        </w:rPr>
        <w:t>лк</w:t>
      </w:r>
      <w:proofErr w:type="spellEnd"/>
      <w:r w:rsidRPr="007E4432">
        <w:rPr>
          <w:lang w:val="uk-UA"/>
        </w:rPr>
        <w:t xml:space="preserve">. Штучне освітлення реалізується шляхом встановлення визначеної кількості ламп білого світла – ЛБ 80.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Шум є одним з найбільш розповсюджених у виробництві шкідливих факторів. Основними джерелами шуму і вібрації є вентилятори системного блоку, накопичувач, розташовані в системному блоці комп’ютера, і принтер. Це може стати джерелом стресу і дискомфорту користувача, знижувати розумову працездатність, підвищувати втомлюваність, послаблювати увагу, сприяти появі головного болю тощо. Відповідно до ДСН 3.3.6. 037-99 [23] робочі місця у приміщеннях програмістів обчислювальних машин рівень шуму не повинен перевищувати 50 дБА. Відповідно до ДСН 3.3.6. 039-99 [24] </w:t>
      </w:r>
      <w:r w:rsidRPr="007E4432">
        <w:rPr>
          <w:lang w:val="uk-UA"/>
        </w:rPr>
        <w:lastRenderedPageBreak/>
        <w:t xml:space="preserve">рівень загальної вібрації для категорії 3, технологічного типу «в» не повинен перевищувати 75 </w:t>
      </w:r>
      <w:proofErr w:type="spellStart"/>
      <w:r w:rsidRPr="007E4432">
        <w:rPr>
          <w:lang w:val="uk-UA"/>
        </w:rPr>
        <w:t>дБ</w:t>
      </w:r>
      <w:proofErr w:type="spellEnd"/>
      <w:r w:rsidRPr="007E4432">
        <w:rPr>
          <w:lang w:val="uk-UA"/>
        </w:rPr>
        <w:t xml:space="preserve">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Як захист від шуму, який створюється вентиляторами системних блоків, використовується наступне: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звукоізоляційний корпус;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заміна вентилятора на більш якісний;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використання </w:t>
      </w:r>
      <w:proofErr w:type="spellStart"/>
      <w:r w:rsidRPr="007E4432">
        <w:rPr>
          <w:lang w:val="uk-UA"/>
        </w:rPr>
        <w:t>звукопоглинаючих</w:t>
      </w:r>
      <w:proofErr w:type="spellEnd"/>
      <w:r w:rsidRPr="007E4432">
        <w:rPr>
          <w:lang w:val="uk-UA"/>
        </w:rPr>
        <w:t xml:space="preserve"> та звукоізолюючих засобів;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мідні радіатори як альтернативу вентилятору;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при монтажі </w:t>
      </w:r>
      <w:proofErr w:type="spellStart"/>
      <w:r w:rsidRPr="007E4432">
        <w:rPr>
          <w:lang w:val="uk-UA"/>
        </w:rPr>
        <w:t>кулерів</w:t>
      </w:r>
      <w:proofErr w:type="spellEnd"/>
      <w:r w:rsidRPr="007E4432">
        <w:rPr>
          <w:lang w:val="uk-UA"/>
        </w:rPr>
        <w:t xml:space="preserve"> замість гвинтів встановлювати гумові пробки, що дозволяють ізолювати вентилятор від </w:t>
      </w:r>
      <w:proofErr w:type="spellStart"/>
      <w:r w:rsidRPr="007E4432">
        <w:rPr>
          <w:lang w:val="uk-UA"/>
        </w:rPr>
        <w:t>корпуса</w:t>
      </w:r>
      <w:proofErr w:type="spellEnd"/>
      <w:r w:rsidRPr="007E4432">
        <w:rPr>
          <w:lang w:val="uk-UA"/>
        </w:rPr>
        <w:t xml:space="preserve">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Електромагнітне випромінювання шкідливо впливає на здоров’я людин</w:t>
      </w:r>
      <w:r w:rsidR="00347046" w:rsidRPr="007E4432">
        <w:rPr>
          <w:lang w:val="uk-UA"/>
        </w:rPr>
        <w:t>и. Згідно НПАОП 0.00-1.28-2010</w:t>
      </w:r>
      <w:r w:rsidRPr="007E4432">
        <w:rPr>
          <w:lang w:val="uk-UA"/>
        </w:rPr>
        <w:t xml:space="preserve">, потужність поглиненої дози в повітрі за рахунок супутнього не </w:t>
      </w:r>
      <w:r w:rsidR="007E4432" w:rsidRPr="007E4432">
        <w:rPr>
          <w:lang w:val="uk-UA"/>
        </w:rPr>
        <w:t>використаного</w:t>
      </w:r>
      <w:r w:rsidRPr="007E4432">
        <w:rPr>
          <w:lang w:val="uk-UA"/>
        </w:rPr>
        <w:t xml:space="preserve"> рентгенівського випромінювання не повинна перевищувати 100 </w:t>
      </w:r>
      <w:r w:rsidR="007E4432" w:rsidRPr="007E4432">
        <w:rPr>
          <w:rFonts w:eastAsia="Cambria Math"/>
          <w:position w:val="-6"/>
          <w:lang w:val="uk-UA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5" o:title=""/>
          </v:shape>
          <o:OLEObject Type="Embed" ProgID="Equation.3" ShapeID="_x0000_i1025" DrawAspect="Content" ObjectID="_1664638712" r:id="rId6"/>
        </w:object>
      </w:r>
      <w:r w:rsidRPr="007E4432">
        <w:rPr>
          <w:lang w:val="uk-UA"/>
        </w:rPr>
        <w:t xml:space="preserve"> </w:t>
      </w:r>
      <w:r w:rsidR="007E4432" w:rsidRPr="007E4432">
        <w:rPr>
          <w:lang w:val="uk-UA"/>
        </w:rPr>
        <w:t xml:space="preserve">на відстані 5 см від </w:t>
      </w:r>
      <w:r w:rsidRPr="007E4432">
        <w:rPr>
          <w:lang w:val="uk-UA"/>
        </w:rPr>
        <w:t xml:space="preserve">поверхні пристрою, під час роботи якого воно виникає. Забезпечення захисту оператора та досягнення нормованих рівнів </w:t>
      </w:r>
      <w:proofErr w:type="spellStart"/>
      <w:r w:rsidRPr="007E4432">
        <w:rPr>
          <w:lang w:val="uk-UA"/>
        </w:rPr>
        <w:t>випромінювань</w:t>
      </w:r>
      <w:proofErr w:type="spellEnd"/>
      <w:r w:rsidRPr="007E4432">
        <w:rPr>
          <w:lang w:val="uk-UA"/>
        </w:rPr>
        <w:t xml:space="preserve"> ЕОМ рекомендовано застосування екранних фільтрів, локальних світлофорів та інших засобів захисту, які пройшли випробування в акредитованих лабораторіях  та отримали позитивний висновок державної </w:t>
      </w:r>
      <w:r w:rsidR="007E4432" w:rsidRPr="007E4432">
        <w:rPr>
          <w:lang w:val="uk-UA"/>
        </w:rPr>
        <w:t>санітарно-епідеміологічної</w:t>
      </w:r>
      <w:r w:rsidRPr="007E4432">
        <w:rPr>
          <w:lang w:val="uk-UA"/>
        </w:rPr>
        <w:t xml:space="preserve"> експертизи.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Основними принципами захисту від впливу ЕМВ є: </w:t>
      </w:r>
    </w:p>
    <w:p w:rsidR="00A97D78" w:rsidRPr="007E4432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>тривалість роботи за ЕОМ не повинна перевищувати 4 години на день при цьому виконувати пере</w:t>
      </w:r>
      <w:r w:rsidR="00362A74" w:rsidRPr="007E4432">
        <w:rPr>
          <w:lang w:val="uk-UA"/>
        </w:rPr>
        <w:t>рви через кожні 2 години роботи;</w:t>
      </w:r>
      <w:r w:rsidRPr="007E4432">
        <w:rPr>
          <w:lang w:val="uk-UA"/>
        </w:rPr>
        <w:t xml:space="preserve"> </w:t>
      </w:r>
    </w:p>
    <w:p w:rsidR="00A97D78" w:rsidRPr="007E4432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>на одну ЕОМ повинно бути виділено не менше 6м</w:t>
      </w:r>
      <w:r w:rsidRPr="007E4432">
        <w:rPr>
          <w:vertAlign w:val="superscript"/>
          <w:lang w:val="uk-UA"/>
        </w:rPr>
        <w:t>2</w:t>
      </w:r>
      <w:r w:rsidRPr="007E4432">
        <w:rPr>
          <w:lang w:val="uk-UA"/>
        </w:rPr>
        <w:t>, ві</w:t>
      </w:r>
      <w:r w:rsidR="00362A74" w:rsidRPr="007E4432">
        <w:rPr>
          <w:lang w:val="uk-UA"/>
        </w:rPr>
        <w:t>дстань між сусідніми ЕОМ – 1,5м;</w:t>
      </w:r>
      <w:r w:rsidRPr="007E4432">
        <w:rPr>
          <w:lang w:val="uk-UA"/>
        </w:rPr>
        <w:t xml:space="preserve"> </w:t>
      </w:r>
    </w:p>
    <w:p w:rsidR="00A97D78" w:rsidRPr="007E4432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>внутрішнє екранування, що дозволяє суттєво знизити інтенси</w:t>
      </w:r>
      <w:r w:rsidR="00362A74" w:rsidRPr="007E4432">
        <w:rPr>
          <w:lang w:val="uk-UA"/>
        </w:rPr>
        <w:t>вність шкідливого опромінювання;</w:t>
      </w:r>
      <w:r w:rsidRPr="007E4432">
        <w:rPr>
          <w:lang w:val="uk-UA"/>
        </w:rPr>
        <w:t xml:space="preserve"> </w:t>
      </w:r>
    </w:p>
    <w:p w:rsidR="00A97D78" w:rsidRPr="007E4432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>для попередження,</w:t>
      </w:r>
      <w:r w:rsidR="00362A74" w:rsidRPr="007E4432">
        <w:rPr>
          <w:lang w:val="uk-UA"/>
        </w:rPr>
        <w:t xml:space="preserve"> </w:t>
      </w:r>
      <w:r w:rsidRPr="007E4432">
        <w:rPr>
          <w:lang w:val="uk-UA"/>
        </w:rPr>
        <w:t xml:space="preserve">своєчасної діагностики та лікування здоров’я людини, що пов’язано з негативним впливом ЕОМ, користувачі повинні </w:t>
      </w:r>
      <w:r w:rsidRPr="007E4432">
        <w:rPr>
          <w:lang w:val="uk-UA"/>
        </w:rPr>
        <w:lastRenderedPageBreak/>
        <w:t xml:space="preserve">проходити попередні (під час прийому на роботу) і періодичні медичні огляди. </w:t>
      </w:r>
    </w:p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b/>
          <w:lang w:val="uk-UA"/>
        </w:rPr>
        <w:t xml:space="preserve">  </w:t>
      </w: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t xml:space="preserve">Заходи безпеки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Сучасне виробництво нерозривно пов’язане з використанням електроенергії. При виконанні роботи використовувався комп’ютер, який живиться з напругою 220В від однієї фази 3-хфазної 4-хфазної мережі з </w:t>
      </w:r>
      <w:proofErr w:type="spellStart"/>
      <w:r w:rsidRPr="007E4432">
        <w:rPr>
          <w:lang w:val="uk-UA"/>
        </w:rPr>
        <w:t>глухозаземленою</w:t>
      </w:r>
      <w:proofErr w:type="spellEnd"/>
      <w:r w:rsidRPr="007E4432">
        <w:rPr>
          <w:lang w:val="uk-UA"/>
        </w:rPr>
        <w:t xml:space="preserve"> </w:t>
      </w:r>
      <w:proofErr w:type="spellStart"/>
      <w:r w:rsidRPr="007E4432">
        <w:rPr>
          <w:lang w:val="uk-UA"/>
        </w:rPr>
        <w:t>нейтраллю</w:t>
      </w:r>
      <w:proofErr w:type="spellEnd"/>
      <w:r w:rsidRPr="007E4432">
        <w:rPr>
          <w:lang w:val="uk-UA"/>
        </w:rPr>
        <w:t xml:space="preserve">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Основними заходами захисту від ураження електричним струмом згідно з НПАОП 40.1-1.32-01 [25] є: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забезпечення недоступності струмопровідних частин, що перебувають під напругою, для випадкового дотику;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організація безпечної експлуатації електроустановок;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компенсація ємнісної складової струму замикання на землю;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застосування спеціальних засобів – переносних приладів і запобіжних пристроїв;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відключення електроустаткування, що ремонтується, і вживання заходів проти помилкового його зворотного включення або само включення;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приєднання переносного заземлення - </w:t>
      </w:r>
      <w:proofErr w:type="spellStart"/>
      <w:r w:rsidRPr="007E4432">
        <w:rPr>
          <w:lang w:val="uk-UA"/>
        </w:rPr>
        <w:t>закоротки</w:t>
      </w:r>
      <w:proofErr w:type="spellEnd"/>
      <w:r w:rsidRPr="007E4432">
        <w:rPr>
          <w:lang w:val="uk-UA"/>
        </w:rPr>
        <w:t xml:space="preserve"> до заземлювальної шини стаціонарного заземлювального пристрою і перевірка відсутності напруги на струмопровідних частинах, що для безпеки проведення робіт підлягають замиканню закоротко і заземленню. </w:t>
      </w:r>
    </w:p>
    <w:p w:rsidR="008753C9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Головне призначення захисного заземлення – знизити потенціал на корпусі електроустаткування до безпечного значення.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Для захисту від ураження електричним струмом для ЕОМ застосовується занулення – це навмисне електричне з’єднання з нульовим захисним провідником металевих не струмоведучих частин електроустановки, які можуть опинитися під напругою. </w:t>
      </w:r>
    </w:p>
    <w:p w:rsidR="00A97D78" w:rsidRPr="007E4432" w:rsidRDefault="00A97D78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b/>
          <w:lang w:val="uk-UA"/>
        </w:rPr>
        <w:t xml:space="preserve"> </w:t>
      </w: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lastRenderedPageBreak/>
        <w:t xml:space="preserve">Пожежна безпека </w:t>
      </w:r>
    </w:p>
    <w:p w:rsidR="007724AE" w:rsidRPr="007E4432" w:rsidRDefault="007724AE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По категорії вибухові та пожежа небезпеки, згідно ДСТУ</w:t>
      </w:r>
      <w:r w:rsidR="007E4432" w:rsidRPr="007E4432">
        <w:rPr>
          <w:lang w:val="uk-UA"/>
        </w:rPr>
        <w:t> </w:t>
      </w:r>
      <w:r w:rsidRPr="007E4432">
        <w:rPr>
          <w:lang w:val="uk-UA"/>
        </w:rPr>
        <w:t>Б</w:t>
      </w:r>
      <w:r w:rsidR="007E4432" w:rsidRPr="007E4432">
        <w:rPr>
          <w:lang w:val="uk-UA"/>
        </w:rPr>
        <w:t>.В.</w:t>
      </w:r>
      <w:r w:rsidRPr="007E4432">
        <w:rPr>
          <w:lang w:val="uk-UA"/>
        </w:rPr>
        <w:t>1.136:2016 [26] дане приміщення відноситься до категорії В пожежонебезпечні через присутність твердих спалених матеріалів, таких як: робочі столи, ізоляція, папір та інше, ступень вогнестійкості ІІ, згідно ДБН</w:t>
      </w:r>
      <w:r w:rsidR="007E4432" w:rsidRPr="007E4432">
        <w:rPr>
          <w:lang w:val="uk-UA"/>
        </w:rPr>
        <w:t> </w:t>
      </w:r>
      <w:r w:rsidRPr="007E4432">
        <w:rPr>
          <w:lang w:val="uk-UA"/>
        </w:rPr>
        <w:t>В.1.1-7:2016 [27] .</w:t>
      </w:r>
    </w:p>
    <w:p w:rsidR="008753C9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Пожежі на промислових підприємствах виникають у більшості випадків від </w:t>
      </w:r>
      <w:proofErr w:type="spellStart"/>
      <w:r w:rsidR="007E4432" w:rsidRPr="007E4432">
        <w:rPr>
          <w:lang w:val="uk-UA"/>
        </w:rPr>
        <w:t>несправностей</w:t>
      </w:r>
      <w:proofErr w:type="spellEnd"/>
      <w:r w:rsidRPr="007E4432">
        <w:rPr>
          <w:lang w:val="uk-UA"/>
        </w:rPr>
        <w:t xml:space="preserve"> технологічного обладнання, електроустаткування, контрольно-вимірювальних та захисних приладів, необережного поводження з вогнем та порушення правил пожежної безпеки обслуговуючим персоналом.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Згідно з вимогами ДБН В.2.5-56-2015 [28] пожежна безпека забезпечується наступними мірами: </w:t>
      </w:r>
    </w:p>
    <w:p w:rsidR="008753C9" w:rsidRPr="007E4432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системою запобігання пожеж; </w:t>
      </w:r>
    </w:p>
    <w:p w:rsidR="008753C9" w:rsidRPr="007E4432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системою протипожежного захисту; </w:t>
      </w:r>
    </w:p>
    <w:p w:rsidR="008753C9" w:rsidRPr="007E4432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>організаційними</w:t>
      </w:r>
      <w:r w:rsidR="00362A74" w:rsidRPr="007E4432">
        <w:rPr>
          <w:lang w:val="uk-UA"/>
        </w:rPr>
        <w:t xml:space="preserve"> заходами щодо пожежної безпеки.</w:t>
      </w:r>
      <w:r w:rsidRPr="007E4432">
        <w:rPr>
          <w:lang w:val="uk-UA"/>
        </w:rPr>
        <w:t xml:space="preserve">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Система запобігання пожеж передбачає запобігання утворення пального середовища і запобігання утворення в пальному середовищі джерел запалювання.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Коли від пожежі захищаються приміщення з ЕОМ, то їх рекомендується оснащувати вуглекислотними вогнегасниками. Вогнегасник знаходиться на видному і легко доступному місці. Відстань від можливого осередку пожежі до місця розташування вогнегасника має бути не більше ніж 30м. також необхідним заходом безпеки є евакуаційні виходи (не менше двох).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Організаційними заходами протипожежної профілактики є: </w:t>
      </w:r>
    </w:p>
    <w:p w:rsidR="008753C9" w:rsidRPr="007E4432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вступний інструктаж при надходженні на роботу; </w:t>
      </w:r>
    </w:p>
    <w:p w:rsidR="008753C9" w:rsidRPr="007E4432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навчання виробничого персоналу протипожежним правилам; </w:t>
      </w:r>
    </w:p>
    <w:p w:rsidR="008753C9" w:rsidRPr="007E4432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видання необхідних інструкцій і плакатів; </w:t>
      </w:r>
    </w:p>
    <w:p w:rsidR="008753C9" w:rsidRPr="007E4432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наявність плану евакуації. </w:t>
      </w:r>
    </w:p>
    <w:p w:rsidR="00A97D78" w:rsidRPr="007E4432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t xml:space="preserve">Охорона навколишнього середовища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Проблема охорони й оптимізації навколишнього природного середовища виникла як неминучий наслідок сучасної промислової революції.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Збільшення використання енергії призводить до порушення екологічної рівноваги природного середовища, яке складалася століттями. 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Поряд з цим, підвищення технічної оснащеності підприємств, застосування нових матеріалів, конструкцій і процесів, збільшення швидкостей і </w:t>
      </w:r>
      <w:proofErr w:type="spellStart"/>
      <w:r w:rsidRPr="007E4432">
        <w:rPr>
          <w:lang w:val="uk-UA"/>
        </w:rPr>
        <w:t>потужностей</w:t>
      </w:r>
      <w:proofErr w:type="spellEnd"/>
      <w:r w:rsidRPr="007E4432">
        <w:rPr>
          <w:lang w:val="uk-UA"/>
        </w:rPr>
        <w:t xml:space="preserve"> виробничих машин впливають на навколишнє середовище.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Основними задачами Закону України "Про охорону навколишнього природного середовища" [29], прийнятого 25 червня 1991 року, є регулювання відносин в області охорони природи, використання і відтворення природних ресурсів, забезпечення екологічної безпеки, попередження і ліквідація наслідків негативного впливу на навколишнє середовище господарської й іншої діяльності людини, збереження природних ресурсів, генетичного фонду, ландшафтів і інших природних об'єктів.</w:t>
      </w:r>
      <w:r w:rsidRPr="003C0A9C">
        <w:rPr>
          <w:lang w:val="uk-UA"/>
        </w:rPr>
        <w:t xml:space="preserve">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При масовому використанні моніторів та комп’ютерів не можна не враховувати їхній вплив на навколишнє середовище на всіх стадіях – при виготовленні, експлуатації та після закінчення терміну служби.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Міжнародні екологічні стандарти, що діють на сьогоднішній день в усьому світі, визначають набір обмежень до технологій виробництва та матеріалів, які можуть використовуватися в конструкціях пристроїв. Так, за стандартом ТСО-95, вони не повинні містити </w:t>
      </w:r>
      <w:proofErr w:type="spellStart"/>
      <w:r w:rsidRPr="003C0A9C">
        <w:rPr>
          <w:lang w:val="uk-UA"/>
        </w:rPr>
        <w:t>фреонів</w:t>
      </w:r>
      <w:proofErr w:type="spellEnd"/>
      <w:r w:rsidRPr="003C0A9C">
        <w:rPr>
          <w:lang w:val="uk-UA"/>
        </w:rPr>
        <w:t xml:space="preserve"> (турбота про озоновий шар), полівінілхлориді, бромідів (як засобів захисту від загоряння).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У стандарті ТСО-99 закладене обмеження за кадмієм у світлочутливому шарі екрана дисплея та ртуті в батарейках; э чіткі вказівки відносно пластмас, лаків та покриттів, що використовуються. Відмовитися від свинцю в ЕЛТ поки неможливо. Поверхня кнопок не повинна містити хром, нікель та інші матеріали, які визивають алергічну реакцію. ГДК пилу </w:t>
      </w:r>
      <w:r w:rsidRPr="003C0A9C">
        <w:rPr>
          <w:lang w:val="uk-UA"/>
        </w:rPr>
        <w:lastRenderedPageBreak/>
        <w:t xml:space="preserve">дорівнює 0,15 мг/м3, рекомендовано 0,075 мг/м3; ГДК озону під час роботи лазерного принтеру − 0,02 мг/м3. Особливо жорсткі вимоги до повторно використовуваних матеріалів. 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Апарати, тара і документація повинні допускати нетоксичну вторинну переробку після закінчення терміну експлуатації. В ЕПТ міститься багато біоактивних речовин, що треба ураховувати під час утилізації.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Міжнародні стандарти, починаючи з ТСО-92, включають вимоги зниженого енергоспоживання та обмеження припустимих рівнів потужності, що споживаються у неактивних режимах. </w:t>
      </w:r>
    </w:p>
    <w:p w:rsidR="00351DE8" w:rsidRDefault="00351DE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351DE8" w:rsidRPr="00107605" w:rsidRDefault="00351DE8" w:rsidP="00351DE8">
      <w:pPr>
        <w:spacing w:after="0" w:line="360" w:lineRule="auto"/>
        <w:ind w:firstLine="709"/>
        <w:rPr>
          <w:szCs w:val="28"/>
          <w:lang w:val="uk-UA"/>
        </w:rPr>
      </w:pPr>
      <w:r>
        <w:rPr>
          <w:lang w:val="en-US"/>
        </w:rPr>
        <w:t xml:space="preserve">4.6 </w:t>
      </w:r>
      <w:r w:rsidRPr="00107605">
        <w:rPr>
          <w:szCs w:val="28"/>
          <w:lang w:val="uk-UA"/>
        </w:rPr>
        <w:t>Індивідуальне завдання</w:t>
      </w:r>
    </w:p>
    <w:p w:rsidR="00351DE8" w:rsidRPr="00351DE8" w:rsidRDefault="00351DE8" w:rsidP="00351DE8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Розрахунок захисного заземлення</w:t>
      </w:r>
    </w:p>
    <w:p w:rsidR="00351DE8" w:rsidRPr="00351DE8" w:rsidRDefault="00351DE8" w:rsidP="00351DE8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Дані для виконання індивідуального завдання: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71"/>
        <w:gridCol w:w="1276"/>
        <w:gridCol w:w="1134"/>
        <w:gridCol w:w="1843"/>
        <w:gridCol w:w="992"/>
        <w:gridCol w:w="1134"/>
      </w:tblGrid>
      <w:tr w:rsidR="00351DE8" w:rsidRPr="00351DE8" w:rsidTr="007C07D7">
        <w:trPr>
          <w:cantSplit/>
          <w:trHeight w:val="665"/>
        </w:trPr>
        <w:tc>
          <w:tcPr>
            <w:tcW w:w="425" w:type="dxa"/>
            <w:vMerge w:val="restart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№</w:t>
            </w:r>
          </w:p>
        </w:tc>
        <w:tc>
          <w:tcPr>
            <w:tcW w:w="1871" w:type="dxa"/>
            <w:vMerge w:val="restart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Трансформаторна підстанція напругою </w:t>
            </w:r>
            <w:r w:rsidRPr="00351DE8">
              <w:rPr>
                <w:rFonts w:eastAsiaTheme="minorEastAsia"/>
                <w:i/>
                <w:color w:val="auto"/>
                <w:sz w:val="24"/>
                <w:szCs w:val="28"/>
                <w:lang w:val="uk-UA"/>
              </w:rPr>
              <w:t>U</w:t>
            </w: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кВт</w:t>
            </w:r>
          </w:p>
        </w:tc>
        <w:tc>
          <w:tcPr>
            <w:tcW w:w="2410" w:type="dxa"/>
            <w:gridSpan w:val="2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Розміри будинку</w:t>
            </w:r>
          </w:p>
        </w:tc>
        <w:tc>
          <w:tcPr>
            <w:tcW w:w="1843" w:type="dxa"/>
            <w:vMerge w:val="restart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Розрахунковий опір природного заземлювача, </w:t>
            </w:r>
            <w:proofErr w:type="spellStart"/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Rе</w:t>
            </w:r>
            <w:proofErr w:type="spellEnd"/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sz w:val="24"/>
                <w:szCs w:val="28"/>
                <w:lang w:val="uk-UA"/>
              </w:rPr>
              <w:t xml:space="preserve">Довжина лінії </w:t>
            </w:r>
            <w:proofErr w:type="spellStart"/>
            <w:r w:rsidRPr="00351DE8">
              <w:rPr>
                <w:rFonts w:eastAsiaTheme="minorEastAsia"/>
                <w:sz w:val="24"/>
                <w:szCs w:val="28"/>
                <w:lang w:val="uk-UA"/>
              </w:rPr>
              <w:t>електропередач</w:t>
            </w:r>
            <w:proofErr w:type="spellEnd"/>
          </w:p>
        </w:tc>
      </w:tr>
      <w:tr w:rsidR="00351DE8" w:rsidRPr="00351DE8" w:rsidTr="007C07D7">
        <w:trPr>
          <w:cantSplit/>
          <w:trHeight w:val="972"/>
        </w:trPr>
        <w:tc>
          <w:tcPr>
            <w:tcW w:w="425" w:type="dxa"/>
            <w:vMerge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left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</w:p>
        </w:tc>
        <w:tc>
          <w:tcPr>
            <w:tcW w:w="1871" w:type="dxa"/>
            <w:vMerge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left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Довжина </w:t>
            </w:r>
            <w:r w:rsidRPr="00351DE8">
              <w:rPr>
                <w:rFonts w:eastAsiaTheme="minorEastAsia"/>
                <w:i/>
                <w:color w:val="auto"/>
                <w:sz w:val="24"/>
                <w:szCs w:val="28"/>
                <w:lang w:val="uk-UA"/>
              </w:rPr>
              <w:t>L</w:t>
            </w: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134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Ширина </w:t>
            </w:r>
            <w:r w:rsidRPr="00351DE8">
              <w:rPr>
                <w:rFonts w:eastAsiaTheme="minorEastAsia"/>
                <w:i/>
                <w:color w:val="auto"/>
                <w:sz w:val="24"/>
                <w:szCs w:val="28"/>
                <w:lang w:val="uk-UA"/>
              </w:rPr>
              <w:t>В</w:t>
            </w: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843" w:type="dxa"/>
            <w:vMerge/>
            <w:textDirection w:val="btLr"/>
          </w:tcPr>
          <w:p w:rsidR="00351DE8" w:rsidRPr="00351DE8" w:rsidRDefault="00351DE8" w:rsidP="00351DE8">
            <w:pPr>
              <w:spacing w:after="0" w:line="276" w:lineRule="auto"/>
              <w:ind w:left="113" w:right="113" w:firstLine="0"/>
              <w:jc w:val="left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proofErr w:type="spellStart"/>
            <w:r w:rsidRPr="00351DE8">
              <w:rPr>
                <w:rFonts w:eastAsiaTheme="minorEastAsia"/>
                <w:b/>
                <w:i/>
                <w:color w:val="auto"/>
                <w:sz w:val="24"/>
                <w:szCs w:val="28"/>
                <w:lang w:val="uk-UA"/>
              </w:rPr>
              <w:t>l</w:t>
            </w:r>
            <w:r w:rsidRPr="00351DE8">
              <w:rPr>
                <w:rFonts w:eastAsiaTheme="minorEastAsia"/>
                <w:b/>
                <w:color w:val="auto"/>
                <w:sz w:val="24"/>
                <w:szCs w:val="28"/>
                <w:vertAlign w:val="subscript"/>
                <w:lang w:val="uk-UA"/>
              </w:rPr>
              <w:t>К.Л</w:t>
            </w:r>
            <w:proofErr w:type="spellEnd"/>
            <w:r w:rsidRPr="00351DE8">
              <w:rPr>
                <w:rFonts w:eastAsiaTheme="minorEastAsia"/>
                <w:b/>
                <w:color w:val="auto"/>
                <w:sz w:val="24"/>
                <w:szCs w:val="28"/>
                <w:vertAlign w:val="subscript"/>
                <w:lang w:val="uk-UA"/>
              </w:rPr>
              <w:t xml:space="preserve">. </w:t>
            </w: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км</w:t>
            </w:r>
          </w:p>
        </w:tc>
        <w:tc>
          <w:tcPr>
            <w:tcW w:w="1134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b/>
                <w:i/>
                <w:color w:val="auto"/>
                <w:sz w:val="24"/>
                <w:szCs w:val="28"/>
                <w:lang w:val="uk-UA"/>
              </w:rPr>
              <w:t>L</w:t>
            </w:r>
            <w:r w:rsidRPr="00351DE8">
              <w:rPr>
                <w:rFonts w:eastAsiaTheme="minorEastAsia"/>
                <w:b/>
                <w:color w:val="auto"/>
                <w:sz w:val="24"/>
                <w:szCs w:val="28"/>
                <w:vertAlign w:val="subscript"/>
                <w:lang w:val="uk-UA"/>
              </w:rPr>
              <w:t>В.Л.</w:t>
            </w: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км</w:t>
            </w:r>
          </w:p>
        </w:tc>
      </w:tr>
      <w:tr w:rsidR="00351DE8" w:rsidRPr="00351DE8" w:rsidTr="007C07D7">
        <w:tc>
          <w:tcPr>
            <w:tcW w:w="425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1</w:t>
            </w:r>
          </w:p>
        </w:tc>
        <w:tc>
          <w:tcPr>
            <w:tcW w:w="1871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6/ 0,4</w:t>
            </w:r>
          </w:p>
        </w:tc>
        <w:tc>
          <w:tcPr>
            <w:tcW w:w="1276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24</w:t>
            </w:r>
          </w:p>
        </w:tc>
        <w:tc>
          <w:tcPr>
            <w:tcW w:w="1134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12</w:t>
            </w:r>
          </w:p>
        </w:tc>
        <w:tc>
          <w:tcPr>
            <w:tcW w:w="1843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15</w:t>
            </w:r>
          </w:p>
        </w:tc>
        <w:tc>
          <w:tcPr>
            <w:tcW w:w="992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70</w:t>
            </w:r>
          </w:p>
        </w:tc>
        <w:tc>
          <w:tcPr>
            <w:tcW w:w="1134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65</w:t>
            </w:r>
          </w:p>
        </w:tc>
      </w:tr>
    </w:tbl>
    <w:p w:rsidR="00351DE8" w:rsidRPr="00351DE8" w:rsidRDefault="00351DE8" w:rsidP="00351DE8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276"/>
        <w:gridCol w:w="2126"/>
        <w:gridCol w:w="2410"/>
        <w:gridCol w:w="1559"/>
      </w:tblGrid>
      <w:tr w:rsidR="00351DE8" w:rsidRPr="00351DE8" w:rsidTr="007C07D7">
        <w:trPr>
          <w:cantSplit/>
          <w:trHeight w:val="665"/>
        </w:trPr>
        <w:tc>
          <w:tcPr>
            <w:tcW w:w="2580" w:type="dxa"/>
            <w:gridSpan w:val="2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351DE8">
              <w:rPr>
                <w:rFonts w:eastAsiaTheme="minorEastAsia"/>
                <w:sz w:val="24"/>
                <w:lang w:val="uk-UA"/>
              </w:rPr>
              <w:t>Параметри вертикального електрода</w:t>
            </w:r>
          </w:p>
        </w:tc>
        <w:tc>
          <w:tcPr>
            <w:tcW w:w="2126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351DE8">
              <w:rPr>
                <w:rFonts w:eastAsiaTheme="minorEastAsia"/>
                <w:sz w:val="24"/>
                <w:lang w:val="uk-UA"/>
              </w:rPr>
              <w:t>Параметри горизонтального електрода</w:t>
            </w:r>
          </w:p>
        </w:tc>
        <w:tc>
          <w:tcPr>
            <w:tcW w:w="2410" w:type="dxa"/>
            <w:vMerge w:val="restart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351DE8">
              <w:rPr>
                <w:rFonts w:eastAsiaTheme="minorEastAsia"/>
                <w:sz w:val="24"/>
                <w:lang w:val="uk-UA"/>
              </w:rPr>
              <w:t xml:space="preserve">Питомий опір землі </w:t>
            </w:r>
            <w:r w:rsidRPr="00351DE8">
              <w:rPr>
                <w:rFonts w:eastAsiaTheme="minorEastAsia"/>
                <w:sz w:val="24"/>
                <w:lang w:val="uk-UA"/>
              </w:rPr>
              <w:sym w:font="Symbol" w:char="F072"/>
            </w:r>
            <w:r w:rsidRPr="00351DE8">
              <w:rPr>
                <w:rFonts w:eastAsiaTheme="minorEastAsia"/>
                <w:sz w:val="24"/>
                <w:lang w:val="uk-UA"/>
              </w:rPr>
              <w:t xml:space="preserve"> обмірюване, </w:t>
            </w:r>
            <w:proofErr w:type="spellStart"/>
            <w:r w:rsidRPr="00351DE8">
              <w:rPr>
                <w:rFonts w:eastAsiaTheme="minorEastAsia"/>
                <w:sz w:val="24"/>
                <w:lang w:val="uk-UA"/>
              </w:rPr>
              <w:t>Ом</w:t>
            </w:r>
            <w:proofErr w:type="spellEnd"/>
            <w:r w:rsidRPr="00351DE8">
              <w:rPr>
                <w:rFonts w:eastAsiaTheme="minorEastAsia"/>
                <w:sz w:val="24"/>
                <w:lang w:val="uk-UA"/>
              </w:rPr>
              <w:sym w:font="Symbol" w:char="F0D7"/>
            </w:r>
            <w:r w:rsidRPr="00351DE8">
              <w:rPr>
                <w:rFonts w:eastAsiaTheme="minorEastAsia"/>
                <w:sz w:val="24"/>
                <w:lang w:val="uk-UA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351DE8">
              <w:rPr>
                <w:rFonts w:eastAsiaTheme="minorEastAsia"/>
                <w:sz w:val="24"/>
                <w:lang w:val="uk-UA"/>
              </w:rPr>
              <w:t>Кліматична зона</w:t>
            </w:r>
          </w:p>
        </w:tc>
      </w:tr>
      <w:tr w:rsidR="00351DE8" w:rsidRPr="00351DE8" w:rsidTr="007C07D7">
        <w:trPr>
          <w:cantSplit/>
          <w:trHeight w:val="972"/>
        </w:trPr>
        <w:tc>
          <w:tcPr>
            <w:tcW w:w="1304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 xml:space="preserve">Довжина </w:t>
            </w:r>
            <w:proofErr w:type="spellStart"/>
            <w:r w:rsidRPr="00351DE8">
              <w:rPr>
                <w:rFonts w:eastAsiaTheme="minorEastAsia"/>
                <w:b/>
                <w:i/>
                <w:color w:val="auto"/>
                <w:sz w:val="24"/>
                <w:lang w:val="uk-UA"/>
              </w:rPr>
              <w:t>l</w:t>
            </w:r>
            <w:r w:rsidRPr="00351DE8">
              <w:rPr>
                <w:rFonts w:eastAsiaTheme="minorEastAsia"/>
                <w:b/>
                <w:color w:val="auto"/>
                <w:sz w:val="24"/>
                <w:vertAlign w:val="subscript"/>
                <w:lang w:val="uk-UA"/>
              </w:rPr>
              <w:t>В</w:t>
            </w:r>
            <w:proofErr w:type="spellEnd"/>
            <w:r w:rsidRPr="00351DE8">
              <w:rPr>
                <w:rFonts w:eastAsiaTheme="minorEastAsia"/>
                <w:b/>
                <w:color w:val="auto"/>
                <w:sz w:val="24"/>
                <w:lang w:val="uk-UA"/>
              </w:rPr>
              <w:t xml:space="preserve">, </w:t>
            </w: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м</w:t>
            </w:r>
          </w:p>
        </w:tc>
        <w:tc>
          <w:tcPr>
            <w:tcW w:w="1276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vertAlign w:val="superscript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Діаметр d, мм</w:t>
            </w:r>
            <w:r w:rsidRPr="00351DE8">
              <w:rPr>
                <w:rFonts w:eastAsiaTheme="minorEastAsia"/>
                <w:color w:val="auto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126" w:type="dxa"/>
            <w:vAlign w:val="center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Переріз полоси, мм</w:t>
            </w:r>
            <w:r w:rsidRPr="00351DE8">
              <w:rPr>
                <w:rFonts w:eastAsiaTheme="minorEastAsia"/>
                <w:color w:val="auto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410" w:type="dxa"/>
            <w:vMerge/>
            <w:textDirection w:val="btLr"/>
          </w:tcPr>
          <w:p w:rsidR="00351DE8" w:rsidRPr="00351DE8" w:rsidRDefault="00351DE8" w:rsidP="00351DE8">
            <w:pPr>
              <w:spacing w:after="0" w:line="276" w:lineRule="auto"/>
              <w:ind w:left="113" w:right="113" w:firstLine="0"/>
              <w:jc w:val="left"/>
              <w:rPr>
                <w:rFonts w:eastAsiaTheme="minorEastAsia"/>
                <w:color w:val="auto"/>
                <w:sz w:val="24"/>
                <w:lang w:val="uk-UA"/>
              </w:rPr>
            </w:pPr>
          </w:p>
        </w:tc>
        <w:tc>
          <w:tcPr>
            <w:tcW w:w="1559" w:type="dxa"/>
            <w:vMerge/>
            <w:textDirection w:val="btLr"/>
          </w:tcPr>
          <w:p w:rsidR="00351DE8" w:rsidRPr="00351DE8" w:rsidRDefault="00351DE8" w:rsidP="00351DE8">
            <w:pPr>
              <w:spacing w:after="0" w:line="276" w:lineRule="auto"/>
              <w:ind w:left="113" w:right="113" w:firstLine="0"/>
              <w:jc w:val="left"/>
              <w:rPr>
                <w:rFonts w:eastAsiaTheme="minorEastAsia"/>
                <w:color w:val="auto"/>
                <w:sz w:val="24"/>
                <w:lang w:val="uk-UA"/>
              </w:rPr>
            </w:pPr>
          </w:p>
        </w:tc>
      </w:tr>
      <w:tr w:rsidR="00351DE8" w:rsidRPr="00351DE8" w:rsidTr="007C07D7">
        <w:tc>
          <w:tcPr>
            <w:tcW w:w="1304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5</w:t>
            </w:r>
          </w:p>
        </w:tc>
        <w:tc>
          <w:tcPr>
            <w:tcW w:w="1276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12</w:t>
            </w:r>
          </w:p>
        </w:tc>
        <w:tc>
          <w:tcPr>
            <w:tcW w:w="2126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4 х 40</w:t>
            </w:r>
          </w:p>
        </w:tc>
        <w:tc>
          <w:tcPr>
            <w:tcW w:w="2410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120</w:t>
            </w:r>
          </w:p>
        </w:tc>
        <w:tc>
          <w:tcPr>
            <w:tcW w:w="1559" w:type="dxa"/>
          </w:tcPr>
          <w:p w:rsidR="00351DE8" w:rsidRPr="00351DE8" w:rsidRDefault="00351DE8" w:rsidP="00351DE8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351DE8">
              <w:rPr>
                <w:rFonts w:eastAsiaTheme="minorEastAsia"/>
                <w:color w:val="auto"/>
                <w:sz w:val="24"/>
                <w:lang w:val="uk-UA"/>
              </w:rPr>
              <w:t>I</w:t>
            </w:r>
          </w:p>
        </w:tc>
      </w:tr>
    </w:tbl>
    <w:p w:rsidR="00351DE8" w:rsidRPr="00351DE8" w:rsidRDefault="00351DE8" w:rsidP="00351DE8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Визначення розрахункового струму замикання на землю і відповідне йому нормативне значення опору розтікання струму захисного заземлення.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2200" w:dyaOrig="720">
          <v:shape id="_x0000_i1866" type="#_x0000_t75" style="width:110.25pt;height:36pt" o:ole="" fillcolor="window">
            <v:imagedata r:id="rId7" o:title=""/>
          </v:shape>
          <o:OLEObject Type="Embed" ProgID="Equation.3" ShapeID="_x0000_i1866" DrawAspect="Content" ObjectID="_1664638713" r:id="rId8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= </w:t>
      </w: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3360" w:dyaOrig="720">
          <v:shape id="_x0000_i1867" type="#_x0000_t75" style="width:168pt;height:36pt" o:ole="" fillcolor="window">
            <v:imagedata r:id="rId9" o:title=""/>
          </v:shape>
          <o:OLEObject Type="Embed" ProgID="Equation.3" ShapeID="_x0000_i1867" DrawAspect="Content" ObjectID="_1664638714" r:id="rId10"/>
        </w:object>
      </w:r>
      <w:r w:rsidRPr="00351DE8">
        <w:rPr>
          <w:rFonts w:eastAsiaTheme="minorEastAsia"/>
          <w:color w:val="auto"/>
          <w:szCs w:val="28"/>
          <w:lang w:val="uk-UA"/>
        </w:rPr>
        <w:t>А;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lastRenderedPageBreak/>
        <w:t>де</w:t>
      </w:r>
      <w:r w:rsidRPr="00351DE8">
        <w:rPr>
          <w:rFonts w:eastAsiaTheme="minorEastAsia"/>
          <w:i/>
          <w:color w:val="auto"/>
          <w:szCs w:val="28"/>
          <w:lang w:val="uk-UA"/>
        </w:rPr>
        <w:t xml:space="preserve">,  </w:t>
      </w:r>
      <w:proofErr w:type="spellStart"/>
      <w:r w:rsidRPr="00351DE8">
        <w:rPr>
          <w:rFonts w:eastAsiaTheme="minorEastAsia"/>
          <w:i/>
          <w:color w:val="auto"/>
          <w:szCs w:val="28"/>
          <w:lang w:val="uk-UA"/>
        </w:rPr>
        <w:t>Uл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- лінійна напруга мережі (на високій стороні трансформаторної підстанції), кВ;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i/>
          <w:color w:val="auto"/>
          <w:szCs w:val="28"/>
          <w:lang w:val="uk-UA"/>
        </w:rPr>
        <w:t xml:space="preserve"> </w:t>
      </w:r>
      <w:proofErr w:type="spellStart"/>
      <w:r w:rsidRPr="00351DE8">
        <w:rPr>
          <w:rFonts w:eastAsiaTheme="minorEastAsia"/>
          <w:i/>
          <w:color w:val="auto"/>
          <w:szCs w:val="28"/>
          <w:lang w:val="uk-UA"/>
        </w:rPr>
        <w:t>lв</w:t>
      </w:r>
      <w:proofErr w:type="spellEnd"/>
      <w:r w:rsidRPr="00351DE8">
        <w:rPr>
          <w:rFonts w:eastAsiaTheme="minorEastAsia"/>
          <w:i/>
          <w:color w:val="auto"/>
          <w:szCs w:val="28"/>
          <w:lang w:val="uk-UA"/>
        </w:rPr>
        <w:t xml:space="preserve">, </w:t>
      </w:r>
      <w:proofErr w:type="spellStart"/>
      <w:r w:rsidRPr="00351DE8">
        <w:rPr>
          <w:rFonts w:eastAsiaTheme="minorEastAsia"/>
          <w:i/>
          <w:color w:val="auto"/>
          <w:szCs w:val="28"/>
          <w:lang w:val="uk-UA"/>
        </w:rPr>
        <w:t>lк</w:t>
      </w:r>
      <w:proofErr w:type="spellEnd"/>
      <w:r w:rsidRPr="00351DE8">
        <w:rPr>
          <w:rFonts w:eastAsiaTheme="minorEastAsia"/>
          <w:i/>
          <w:color w:val="auto"/>
          <w:szCs w:val="28"/>
          <w:lang w:val="uk-UA"/>
        </w:rPr>
        <w:t xml:space="preserve">- </w:t>
      </w:r>
      <w:r w:rsidRPr="00351DE8">
        <w:rPr>
          <w:rFonts w:eastAsiaTheme="minorEastAsia"/>
          <w:color w:val="auto"/>
          <w:szCs w:val="28"/>
          <w:lang w:val="uk-UA"/>
        </w:rPr>
        <w:t>довжина електрично пов'язаних відповідно кабельних і повітряних ліній, км;</w:t>
      </w: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Визначення необхідного опору штучного заземлювача.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en-US"/>
        </w:rPr>
      </w:pPr>
      <w:r w:rsidRPr="00351DE8">
        <w:rPr>
          <w:rFonts w:eastAsiaTheme="minorEastAsia"/>
          <w:i/>
          <w:color w:val="auto"/>
          <w:position w:val="-28"/>
          <w:szCs w:val="28"/>
          <w:lang w:val="uk-UA"/>
        </w:rPr>
        <w:object w:dxaOrig="2760" w:dyaOrig="720">
          <v:shape id="_x0000_i1868" type="#_x0000_t75" style="width:138pt;height:36pt" o:ole="">
            <v:imagedata r:id="rId11" o:title=""/>
          </v:shape>
          <o:OLEObject Type="Embed" ProgID="Equation.3" ShapeID="_x0000_i1868" DrawAspect="Content" ObjectID="_1664638715" r:id="rId12"/>
        </w:object>
      </w:r>
      <w:r w:rsidRPr="00351DE8">
        <w:rPr>
          <w:rFonts w:eastAsiaTheme="minorEastAsia"/>
          <w:color w:val="auto"/>
          <w:szCs w:val="28"/>
          <w:lang w:val="en-US"/>
        </w:rPr>
        <w:t>(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en-US"/>
        </w:rPr>
        <w:t>)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1600" w:dyaOrig="720">
          <v:shape id="_x0000_i1869" type="#_x0000_t75" style="width:79.5pt;height:36pt" o:ole="" fillcolor="window">
            <v:imagedata r:id="rId13" o:title=""/>
          </v:shape>
          <o:OLEObject Type="Embed" ProgID="Equation.3" ShapeID="_x0000_i1869" DrawAspect="Content" ObjectID="_1664638716" r:id="rId14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= </w:t>
      </w: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1860" w:dyaOrig="720">
          <v:shape id="_x0000_i1870" type="#_x0000_t75" style="width:93pt;height:36pt" o:ole="" fillcolor="window">
            <v:imagedata r:id="rId15" o:title=""/>
          </v:shape>
          <o:OLEObject Type="Embed" ProgID="Equation.3" ShapeID="_x0000_i1870" DrawAspect="Content" ObjectID="_1664638717" r:id="rId16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(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)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де, </w:t>
      </w: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40" w:dyaOrig="279">
          <v:shape id="_x0000_i1871" type="#_x0000_t75" style="width:17.25pt;height:14.25pt" o:ole="" fillcolor="window">
            <v:imagedata r:id="rId17" o:title=""/>
          </v:shape>
          <o:OLEObject Type="Embed" ProgID="Equation.3" ShapeID="_x0000_i1871" DrawAspect="Content" ObjectID="_1664638718" r:id="rId18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- опір розтікання струму природних заземлювачів,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60" w:dyaOrig="279">
          <v:shape id="_x0000_i1872" type="#_x0000_t75" style="width:18.75pt;height:14.25pt" o:ole="" fillcolor="window">
            <v:imagedata r:id="rId19" o:title=""/>
          </v:shape>
          <o:OLEObject Type="Embed" ProgID="Equation.3" ShapeID="_x0000_i1872" DrawAspect="Content" ObjectID="_1664638719" r:id="rId20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- необхідний опір штучного заземлювача,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20" w:dyaOrig="279">
          <v:shape id="_x0000_i1873" type="#_x0000_t75" style="width:15.75pt;height:14.25pt" o:ole="" fillcolor="window">
            <v:imagedata r:id="rId21" o:title=""/>
          </v:shape>
          <o:OLEObject Type="Embed" ProgID="Equation.3" ShapeID="_x0000_i1873" DrawAspect="Content" ObjectID="_1664638720" r:id="rId22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- розрахункове нормоване опір ЗУ,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;</w:t>
      </w: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i/>
          <w:color w:val="auto"/>
          <w:szCs w:val="28"/>
          <w:lang w:val="uk-UA"/>
        </w:rPr>
      </w:pPr>
      <w:proofErr w:type="spellStart"/>
      <w:r w:rsidRPr="00351DE8">
        <w:rPr>
          <w:rFonts w:eastAsiaTheme="minorEastAsia"/>
          <w:i/>
          <w:color w:val="auto"/>
          <w:szCs w:val="28"/>
          <w:lang w:val="uk-UA"/>
        </w:rPr>
        <w:t>Rз</w:t>
      </w:r>
      <w:proofErr w:type="spellEnd"/>
      <w:r w:rsidRPr="00351DE8">
        <w:rPr>
          <w:rFonts w:eastAsiaTheme="minorEastAsia"/>
          <w:i/>
          <w:color w:val="auto"/>
          <w:szCs w:val="28"/>
          <w:lang w:val="uk-UA"/>
        </w:rPr>
        <w:t>=</w:t>
      </w:r>
      <w:proofErr w:type="spellStart"/>
      <w:r w:rsidRPr="00351DE8">
        <w:rPr>
          <w:rFonts w:eastAsiaTheme="minorEastAsia"/>
          <w:i/>
          <w:color w:val="auto"/>
          <w:szCs w:val="28"/>
          <w:lang w:val="uk-UA"/>
        </w:rPr>
        <w:t>Ru</w:t>
      </w:r>
      <w:proofErr w:type="spellEnd"/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Визначення розрахункового питомого опору землі за формулою: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3180" w:dyaOrig="380">
          <v:shape id="_x0000_i1874" type="#_x0000_t75" style="width:159.75pt;height:19.5pt" o:ole="" fillcolor="window">
            <v:imagedata r:id="rId23" o:title=""/>
          </v:shape>
          <o:OLEObject Type="Embed" ProgID="Equation.3" ShapeID="_x0000_i1874" DrawAspect="Content" ObjectID="_1664638721" r:id="rId24"/>
        </w:object>
      </w:r>
      <w:r w:rsidRPr="00351DE8">
        <w:rPr>
          <w:rFonts w:eastAsiaTheme="minorEastAsia"/>
          <w:color w:val="auto"/>
          <w:szCs w:val="28"/>
          <w:lang w:val="uk-UA"/>
        </w:rPr>
        <w:t>(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sym w:font="Symbol" w:char="F0D7"/>
      </w:r>
      <w:r w:rsidRPr="00351DE8">
        <w:rPr>
          <w:rFonts w:eastAsiaTheme="minorEastAsia"/>
          <w:color w:val="auto"/>
          <w:szCs w:val="28"/>
          <w:lang w:val="uk-UA"/>
        </w:rPr>
        <w:t>м)</w:t>
      </w: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Обчислення опору розтікання струму одиночного вертикального заземлювача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Rв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 xml:space="preserve">,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.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32"/>
          <w:szCs w:val="28"/>
          <w:lang w:val="uk-UA"/>
        </w:rPr>
        <w:object w:dxaOrig="3240" w:dyaOrig="780">
          <v:shape id="_x0000_i1875" type="#_x0000_t75" style="width:162pt;height:38.25pt" o:ole="" fillcolor="window">
            <v:imagedata r:id="rId25" o:title=""/>
          </v:shape>
          <o:OLEObject Type="Embed" ProgID="Equation.3" ShapeID="_x0000_i1875" DrawAspect="Content" ObjectID="_1664638722" r:id="rId26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=</w:t>
      </w:r>
      <w:r w:rsidRPr="00351DE8">
        <w:rPr>
          <w:rFonts w:eastAsiaTheme="minorEastAsia"/>
          <w:color w:val="auto"/>
          <w:position w:val="-34"/>
          <w:szCs w:val="28"/>
          <w:lang w:val="uk-UA"/>
        </w:rPr>
        <w:object w:dxaOrig="4760" w:dyaOrig="820">
          <v:shape id="_x0000_i1876" type="#_x0000_t75" style="width:237.75pt;height:41.25pt" o:ole="" fillcolor="window">
            <v:imagedata r:id="rId27" o:title=""/>
          </v:shape>
          <o:OLEObject Type="Embed" ProgID="Equation.3" ShapeID="_x0000_i1876" DrawAspect="Content" ObjectID="_1664638723" r:id="rId28"/>
        </w:objec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 xml:space="preserve">,   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де, </w:t>
      </w: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499" w:dyaOrig="360">
          <v:shape id="_x0000_i1877" type="#_x0000_t75" style="width:24.75pt;height:18.75pt" o:ole="" fillcolor="window">
            <v:imagedata r:id="rId29" o:title=""/>
          </v:shape>
          <o:OLEObject Type="Embed" ProgID="Equation.3" ShapeID="_x0000_i1877" DrawAspect="Content" ObjectID="_1664638724" r:id="rId30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розрахункове питомий опір ґрунту,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Ом·м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40" w:dyaOrig="279">
          <v:shape id="_x0000_i1878" type="#_x0000_t75" style="width:17.25pt;height:14.25pt" o:ole="" fillcolor="window">
            <v:imagedata r:id="rId31" o:title=""/>
          </v:shape>
          <o:OLEObject Type="Embed" ProgID="Equation.3" ShapeID="_x0000_i1878" DrawAspect="Content" ObjectID="_1664638725" r:id="rId32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довжина вертикального стрижня, м; 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400" w:dyaOrig="279">
          <v:shape id="_x0000_i1879" type="#_x0000_t75" style="width:20.25pt;height:14.25pt" o:ole="" fillcolor="window">
            <v:imagedata r:id="rId33" o:title=""/>
          </v:shape>
          <o:OLEObject Type="Embed" ProgID="Equation.3" ShapeID="_x0000_i1879" DrawAspect="Content" ObjectID="_1664638726" r:id="rId34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діаметр перерізу, м;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40" w:dyaOrig="240">
          <v:shape id="_x0000_i1880" type="#_x0000_t75" style="width:17.25pt;height:11.25pt" o:ole="" fillcolor="window">
            <v:imagedata r:id="rId35" o:title=""/>
          </v:shape>
          <o:OLEObject Type="Embed" ProgID="Equation.3" ShapeID="_x0000_i1880" DrawAspect="Content" ObjectID="_1664638727" r:id="rId36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відстань від поверхні ґрунту до середини довжини вертикального стрижня, м.</w:t>
      </w: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Розрахунок наближеної (мінімальної) кількості вертикальних стрижнів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940" w:dyaOrig="720">
          <v:shape id="_x0000_i1881" type="#_x0000_t75" style="width:47.25pt;height:36pt" o:ole="" fillcolor="window">
            <v:imagedata r:id="rId37" o:title=""/>
          </v:shape>
          <o:OLEObject Type="Embed" ProgID="Equation.3" ShapeID="_x0000_i1881" DrawAspect="Content" ObjectID="_1664638728" r:id="rId38"/>
        </w:object>
      </w:r>
      <w:r w:rsidRPr="00351DE8">
        <w:rPr>
          <w:rFonts w:eastAsiaTheme="minorEastAsia"/>
          <w:color w:val="auto"/>
          <w:szCs w:val="28"/>
          <w:lang w:val="uk-UA"/>
        </w:rPr>
        <w:t>=</w:t>
      </w: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1500" w:dyaOrig="720">
          <v:shape id="_x0000_i1882" type="#_x0000_t75" style="width:75pt;height:36pt" o:ole="" fillcolor="window">
            <v:imagedata r:id="rId39" o:title=""/>
          </v:shape>
          <o:OLEObject Type="Embed" ProgID="Equation.3" ShapeID="_x0000_i1882" DrawAspect="Content" ObjectID="_1664638729" r:id="rId40"/>
        </w:object>
      </w:r>
      <w:r w:rsidRPr="00351DE8">
        <w:rPr>
          <w:rFonts w:eastAsiaTheme="minorEastAsia"/>
          <w:color w:val="auto"/>
          <w:szCs w:val="28"/>
          <w:lang w:val="uk-UA"/>
        </w:rPr>
        <w:t>= 4</w:t>
      </w:r>
    </w:p>
    <w:p w:rsidR="00351DE8" w:rsidRPr="00351DE8" w:rsidRDefault="00351DE8" w:rsidP="00351DE8">
      <w:pPr>
        <w:spacing w:after="0" w:line="360" w:lineRule="auto"/>
        <w:ind w:right="0" w:firstLine="709"/>
        <w:rPr>
          <w:color w:val="auto"/>
          <w:szCs w:val="28"/>
          <w:lang w:val="uk-UA" w:eastAsia="en-US"/>
        </w:rPr>
      </w:pPr>
      <w:r w:rsidRPr="00351DE8">
        <w:rPr>
          <w:color w:val="auto"/>
          <w:position w:val="-6"/>
          <w:szCs w:val="28"/>
          <w:lang w:val="uk-UA" w:eastAsia="en-US"/>
        </w:rPr>
        <w:object w:dxaOrig="340" w:dyaOrig="279">
          <v:shape id="_x0000_i1883" type="#_x0000_t75" style="width:17.25pt;height:14.25pt" o:ole="" fillcolor="window">
            <v:imagedata r:id="rId41" o:title=""/>
          </v:shape>
          <o:OLEObject Type="Embed" ProgID="Equation.3" ShapeID="_x0000_i1883" DrawAspect="Content" ObjectID="_1664638730" r:id="rId42"/>
        </w:object>
      </w:r>
      <w:r w:rsidRPr="00351DE8">
        <w:rPr>
          <w:color w:val="auto"/>
          <w:szCs w:val="28"/>
          <w:lang w:val="uk-UA" w:eastAsia="en-US"/>
        </w:rPr>
        <w:t xml:space="preserve"> – опір розтікання струму одиночного вертикального заземлювача, </w:t>
      </w:r>
      <w:proofErr w:type="spellStart"/>
      <w:r w:rsidRPr="00351DE8">
        <w:rPr>
          <w:color w:val="auto"/>
          <w:szCs w:val="28"/>
          <w:lang w:val="uk-UA" w:eastAsia="en-US"/>
        </w:rPr>
        <w:t>Ом</w:t>
      </w:r>
      <w:proofErr w:type="spellEnd"/>
      <w:r w:rsidRPr="00351DE8">
        <w:rPr>
          <w:color w:val="auto"/>
          <w:szCs w:val="28"/>
          <w:lang w:val="uk-UA" w:eastAsia="en-US"/>
        </w:rPr>
        <w:t>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lastRenderedPageBreak/>
        <w:tab/>
      </w: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60" w:dyaOrig="279">
          <v:shape id="_x0000_i1884" type="#_x0000_t75" style="width:18.75pt;height:14.25pt" o:ole="" fillcolor="window">
            <v:imagedata r:id="rId43" o:title=""/>
          </v:shape>
          <o:OLEObject Type="Embed" ProgID="Equation.3" ShapeID="_x0000_i1884" DrawAspect="Content" ObjectID="_1664638731" r:id="rId44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– необхідний опір штучного заземлювача,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Визначення конфігурації групового заземлювача (ряд або контур)  з урахуванням можливості його розміщення на відведеній території та відповідну довжину горизонтальної смуги: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по контуру </w:t>
      </w:r>
      <w:r w:rsidRPr="00351DE8">
        <w:rPr>
          <w:rFonts w:eastAsiaTheme="minorEastAsia"/>
          <w:color w:val="auto"/>
          <w:szCs w:val="28"/>
          <w:lang w:val="uk-UA"/>
        </w:rPr>
        <w:tab/>
      </w: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1300" w:dyaOrig="380">
          <v:shape id="_x0000_i1885" type="#_x0000_t75" style="width:65.25pt;height:19.5pt" o:ole="" fillcolor="window">
            <v:imagedata r:id="rId45" o:title=""/>
          </v:shape>
          <o:OLEObject Type="Embed" ProgID="Equation.3" ShapeID="_x0000_i1885" DrawAspect="Content" ObjectID="_1664638732" r:id="rId46"/>
        </w:object>
      </w:r>
      <w:r w:rsidRPr="00351DE8">
        <w:rPr>
          <w:rFonts w:eastAsiaTheme="minorEastAsia"/>
          <w:color w:val="auto"/>
          <w:szCs w:val="28"/>
          <w:lang w:val="uk-UA"/>
        </w:rPr>
        <w:t>=10.5*4=42 м</w:t>
      </w:r>
    </w:p>
    <w:p w:rsidR="00351DE8" w:rsidRPr="00351DE8" w:rsidRDefault="00351DE8" w:rsidP="00351DE8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ряд</w:t>
      </w:r>
      <w:r w:rsidRPr="00351DE8">
        <w:rPr>
          <w:rFonts w:eastAsiaTheme="minorEastAsia"/>
          <w:color w:val="auto"/>
          <w:szCs w:val="28"/>
          <w:lang w:val="uk-UA"/>
        </w:rPr>
        <w:tab/>
      </w:r>
      <w:r w:rsidRPr="00351DE8">
        <w:rPr>
          <w:rFonts w:eastAsiaTheme="minorEastAsia"/>
          <w:color w:val="auto"/>
          <w:szCs w:val="28"/>
          <w:lang w:val="uk-UA"/>
        </w:rPr>
        <w:tab/>
      </w: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1860" w:dyaOrig="380">
          <v:shape id="_x0000_i1886" type="#_x0000_t75" style="width:93pt;height:19.5pt" o:ole="" fillcolor="window">
            <v:imagedata r:id="rId47" o:title=""/>
          </v:shape>
          <o:OLEObject Type="Embed" ProgID="Equation.3" ShapeID="_x0000_i1886" DrawAspect="Content" ObjectID="_1664638733" r:id="rId48"/>
        </w:object>
      </w:r>
      <w:r w:rsidRPr="00351DE8">
        <w:rPr>
          <w:rFonts w:eastAsiaTheme="minorEastAsia"/>
          <w:color w:val="auto"/>
          <w:szCs w:val="28"/>
          <w:lang w:val="uk-UA"/>
        </w:rPr>
        <w:t>=10.5*3=31.5 м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940" w:dyaOrig="380">
          <v:shape id="_x0000_i1887" type="#_x0000_t75" style="width:47.25pt;height:19.5pt" o:ole="" fillcolor="window">
            <v:imagedata r:id="rId49" o:title=""/>
          </v:shape>
          <o:OLEObject Type="Embed" ProgID="Equation.3" ShapeID="_x0000_i1887" DrawAspect="Content" ObjectID="_1664638734" r:id="rId50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= 5*2=10;</w:t>
      </w:r>
    </w:p>
    <w:p w:rsidR="00351DE8" w:rsidRPr="00351DE8" w:rsidRDefault="00351DE8" w:rsidP="00351DE8">
      <w:pPr>
        <w:tabs>
          <w:tab w:val="right" w:pos="7797"/>
        </w:tabs>
        <w:spacing w:after="0" w:line="360" w:lineRule="auto"/>
        <w:ind w:right="0" w:firstLine="709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де, </w:t>
      </w: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80" w:dyaOrig="279">
          <v:shape id="_x0000_i1888" type="#_x0000_t75" style="width:18.75pt;height:14.25pt" o:ole="" fillcolor="window">
            <v:imagedata r:id="rId51" o:title=""/>
          </v:shape>
          <o:OLEObject Type="Embed" ProgID="Equation.3" ShapeID="_x0000_i1888" DrawAspect="Content" ObjectID="_1664638735" r:id="rId52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коефіцієнт кратності, що дорівнює 2;</w:t>
      </w:r>
    </w:p>
    <w:p w:rsidR="00351DE8" w:rsidRPr="00351DE8" w:rsidRDefault="00351DE8" w:rsidP="00351DE8">
      <w:pPr>
        <w:tabs>
          <w:tab w:val="right" w:pos="7797"/>
        </w:tabs>
        <w:spacing w:after="0" w:line="360" w:lineRule="auto"/>
        <w:ind w:right="0" w:firstLine="709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440" w:dyaOrig="360">
          <v:shape id="_x0000_i1889" type="#_x0000_t75" style="width:21pt;height:18.75pt" o:ole="" fillcolor="window">
            <v:imagedata r:id="rId53" o:title=""/>
          </v:shape>
          <o:OLEObject Type="Embed" ProgID="Equation.3" ShapeID="_x0000_i1889" DrawAspect="Content" ObjectID="_1664638736" r:id="rId54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довжина вертикального стрижня.</w:t>
      </w:r>
    </w:p>
    <w:p w:rsidR="00351DE8" w:rsidRPr="00351DE8" w:rsidRDefault="00351DE8" w:rsidP="00351DE8">
      <w:pPr>
        <w:spacing w:after="0" w:line="360" w:lineRule="auto"/>
        <w:ind w:right="0" w:firstLine="709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80" w:dyaOrig="220">
          <v:shape id="_x0000_i1890" type="#_x0000_t75" style="width:18.75pt;height:11.25pt" o:ole="" fillcolor="window">
            <v:imagedata r:id="rId55" o:title=""/>
          </v:shape>
          <o:OLEObject Type="Embed" ProgID="Equation.3" ShapeID="_x0000_i1890" DrawAspect="Content" ObjectID="_1664638737" r:id="rId56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кількість вертикальних стрижнів.</w:t>
      </w: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Обчислення опору розтікання струму горизонтального стрижня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Rr</w:t>
      </w:r>
      <w:proofErr w:type="spellEnd"/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1980" w:dyaOrig="740">
          <v:shape id="_x0000_i1891" type="#_x0000_t75" style="width:99pt;height:36.75pt" o:ole="" fillcolor="window">
            <v:imagedata r:id="rId57" o:title=""/>
          </v:shape>
          <o:OLEObject Type="Embed" ProgID="Equation.3" ShapeID="_x0000_i1891" DrawAspect="Content" ObjectID="_1664638738" r:id="rId58"/>
        </w:object>
      </w: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2659" w:dyaOrig="760">
          <v:shape id="_x0000_i1892" type="#_x0000_t75" style="width:133.5pt;height:37.5pt" o:ole="" fillcolor="window">
            <v:imagedata r:id="rId59" o:title=""/>
          </v:shape>
          <o:OLEObject Type="Embed" ProgID="Equation.3" ShapeID="_x0000_i1892" DrawAspect="Content" ObjectID="_1664638739" r:id="rId60"/>
        </w:object>
      </w:r>
      <w:r w:rsidRPr="00351DE8">
        <w:rPr>
          <w:rFonts w:eastAsiaTheme="minorEastAsia"/>
          <w:color w:val="auto"/>
          <w:szCs w:val="28"/>
          <w:lang w:val="uk-UA"/>
        </w:rPr>
        <w:t>(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)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Де, 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10"/>
          <w:szCs w:val="28"/>
          <w:lang w:val="uk-UA"/>
        </w:rPr>
        <w:object w:dxaOrig="420" w:dyaOrig="260">
          <v:shape id="_x0000_i1893" type="#_x0000_t75" style="width:21pt;height:12.75pt" o:ole="" fillcolor="window">
            <v:imagedata r:id="rId61" o:title=""/>
          </v:shape>
          <o:OLEObject Type="Embed" ProgID="Equation.3" ShapeID="_x0000_i1893" DrawAspect="Content" ObjectID="_1664638740" r:id="rId62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розрахунковий питомий опір ґрунту,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Ом·м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>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20" w:dyaOrig="279">
          <v:shape id="_x0000_i1894" type="#_x0000_t75" style="width:15.75pt;height:14.25pt" o:ole="" fillcolor="window">
            <v:imagedata r:id="rId63" o:title=""/>
          </v:shape>
          <o:OLEObject Type="Embed" ProgID="Equation.3" ShapeID="_x0000_i1894" DrawAspect="Content" ObjectID="_1664638741" r:id="rId64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довжина горизонтальної смуги, м;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60" w:dyaOrig="279">
          <v:shape id="_x0000_i1895" type="#_x0000_t75" style="width:18.75pt;height:14.25pt" o:ole="" fillcolor="window">
            <v:imagedata r:id="rId65" o:title=""/>
          </v:shape>
          <o:OLEObject Type="Embed" ProgID="Equation.3" ShapeID="_x0000_i1895" DrawAspect="Content" ObjectID="_1664638742" r:id="rId66"/>
        </w:object>
      </w:r>
      <w:r w:rsidRPr="00351DE8">
        <w:rPr>
          <w:rFonts w:eastAsiaTheme="minorEastAsia"/>
          <w:color w:val="auto"/>
          <w:szCs w:val="28"/>
          <w:lang w:val="uk-UA"/>
        </w:rPr>
        <w:t>ширина полоси, м;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6"/>
          <w:szCs w:val="28"/>
          <w:lang w:val="uk-UA"/>
        </w:rPr>
        <w:object w:dxaOrig="320" w:dyaOrig="240">
          <v:shape id="_x0000_i1896" type="#_x0000_t75" style="width:15.75pt;height:12pt" o:ole="" fillcolor="window">
            <v:imagedata r:id="rId67" o:title=""/>
          </v:shape>
          <o:OLEObject Type="Embed" ProgID="Equation.3" ShapeID="_x0000_i1896" DrawAspect="Content" ObjectID="_1664638743" r:id="rId68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відстань від поверхні </w: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грунту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 xml:space="preserve"> до середини ширини горизонтальної смуги.</w:t>
      </w: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1240" w:dyaOrig="380">
          <v:shape id="_x0000_i1897" type="#_x0000_t75" style="width:63.75pt;height:21pt" o:ole="" fillcolor="window">
            <v:imagedata r:id="rId69" o:title=""/>
          </v:shape>
          <o:OLEObject Type="Embed" ProgID="Equation.3" ShapeID="_x0000_i1897" DrawAspect="Content" ObjectID="_1664638744" r:id="rId70"/>
        </w:object>
      </w:r>
      <w:r w:rsidRPr="00351DE8">
        <w:rPr>
          <w:rFonts w:eastAsiaTheme="minorEastAsia"/>
          <w:color w:val="auto"/>
          <w:szCs w:val="28"/>
          <w:lang w:val="uk-UA"/>
        </w:rPr>
        <w:t xml:space="preserve"> 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12"/>
          <w:szCs w:val="28"/>
          <w:lang w:val="uk-UA"/>
        </w:rPr>
        <w:object w:dxaOrig="1260" w:dyaOrig="380">
          <v:shape id="_x0000_i1898" type="#_x0000_t75" style="width:63pt;height:19.5pt" o:ole="" fillcolor="window">
            <v:imagedata r:id="rId71" o:title=""/>
          </v:shape>
          <o:OLEObject Type="Embed" ProgID="Equation.3" ShapeID="_x0000_i1898" DrawAspect="Content" ObjectID="_1664638745" r:id="rId72"/>
        </w:object>
      </w:r>
    </w:p>
    <w:p w:rsidR="00351DE8" w:rsidRPr="00351DE8" w:rsidRDefault="00351DE8" w:rsidP="00351DE8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>Розрахувати еквівалентний опір розтікання струму групового заземлювача</w:t>
      </w:r>
    </w:p>
    <w:p w:rsidR="00351DE8" w:rsidRPr="00351DE8" w:rsidRDefault="00351DE8" w:rsidP="00351DE8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position w:val="-34"/>
          <w:szCs w:val="28"/>
          <w:lang w:val="uk-UA"/>
        </w:rPr>
        <w:object w:dxaOrig="2480" w:dyaOrig="780">
          <v:shape id="_x0000_i1899" type="#_x0000_t75" style="width:123.75pt;height:39pt" o:ole="" fillcolor="window">
            <v:imagedata r:id="rId73" o:title=""/>
          </v:shape>
          <o:OLEObject Type="Embed" ProgID="Equation.3" ShapeID="_x0000_i1899" DrawAspect="Content" ObjectID="_1664638746" r:id="rId74"/>
        </w:object>
      </w:r>
      <w:r w:rsidRPr="00351DE8">
        <w:rPr>
          <w:rFonts w:eastAsiaTheme="minorEastAsia"/>
          <w:color w:val="auto"/>
          <w:position w:val="-28"/>
          <w:szCs w:val="28"/>
          <w:lang w:val="uk-UA"/>
        </w:rPr>
        <w:object w:dxaOrig="4040" w:dyaOrig="720">
          <v:shape id="_x0000_i1900" type="#_x0000_t75" style="width:201.75pt;height:35.25pt" o:ole="" fillcolor="window">
            <v:imagedata r:id="rId75" o:title=""/>
          </v:shape>
          <o:OLEObject Type="Embed" ProgID="Equation.3" ShapeID="_x0000_i1900" DrawAspect="Content" ObjectID="_1664638747" r:id="rId76"/>
        </w:object>
      </w:r>
      <w:proofErr w:type="spellStart"/>
      <w:r w:rsidRPr="00351DE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351DE8">
        <w:rPr>
          <w:rFonts w:eastAsiaTheme="minorEastAsia"/>
          <w:color w:val="auto"/>
          <w:szCs w:val="28"/>
          <w:lang w:val="uk-UA"/>
        </w:rPr>
        <w:t xml:space="preserve"> 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en-US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Результати розрахунків наведені в табл. </w:t>
      </w:r>
      <w:r>
        <w:rPr>
          <w:rFonts w:eastAsiaTheme="minorEastAsia"/>
          <w:color w:val="auto"/>
          <w:szCs w:val="28"/>
          <w:lang w:val="en-US"/>
        </w:rPr>
        <w:t>4.4</w:t>
      </w: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</w:p>
    <w:p w:rsidR="00351DE8" w:rsidRPr="00351DE8" w:rsidRDefault="00351DE8" w:rsidP="00351DE8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351DE8">
        <w:rPr>
          <w:rFonts w:eastAsiaTheme="minorEastAsia"/>
          <w:color w:val="auto"/>
          <w:szCs w:val="28"/>
          <w:lang w:val="uk-UA"/>
        </w:rPr>
        <w:t xml:space="preserve">Таблиця </w:t>
      </w:r>
      <w:r>
        <w:rPr>
          <w:rFonts w:eastAsiaTheme="minorEastAsia"/>
          <w:color w:val="auto"/>
          <w:szCs w:val="28"/>
          <w:lang w:val="en-US"/>
        </w:rPr>
        <w:t>4.4</w:t>
      </w:r>
      <w:r w:rsidRPr="00351DE8">
        <w:rPr>
          <w:rFonts w:eastAsiaTheme="minorEastAsia"/>
          <w:color w:val="auto"/>
          <w:szCs w:val="28"/>
          <w:lang w:val="uk-UA"/>
        </w:rPr>
        <w:t xml:space="preserve"> – результати розрахунків</w:t>
      </w:r>
    </w:p>
    <w:tbl>
      <w:tblPr>
        <w:tblW w:w="0" w:type="auto"/>
        <w:tblInd w:w="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5"/>
        <w:gridCol w:w="851"/>
        <w:gridCol w:w="850"/>
        <w:gridCol w:w="709"/>
        <w:gridCol w:w="850"/>
        <w:gridCol w:w="709"/>
        <w:gridCol w:w="851"/>
        <w:gridCol w:w="708"/>
        <w:gridCol w:w="843"/>
        <w:gridCol w:w="8"/>
        <w:gridCol w:w="992"/>
      </w:tblGrid>
      <w:tr w:rsidR="00351DE8" w:rsidRPr="00351DE8" w:rsidTr="007C07D7">
        <w:trPr>
          <w:trHeight w:val="574"/>
        </w:trPr>
        <w:tc>
          <w:tcPr>
            <w:tcW w:w="965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</w:pPr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sym w:font="Symbol" w:char="F072"/>
            </w: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гр</w:t>
            </w:r>
            <w:proofErr w:type="spellEnd"/>
          </w:p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vertAlign w:val="subscript"/>
                <w:lang w:val="uk-UA"/>
              </w:rPr>
            </w:pPr>
            <w:proofErr w:type="spellStart"/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Ом·м</w:t>
            </w:r>
            <w:proofErr w:type="spellEnd"/>
          </w:p>
        </w:tc>
        <w:tc>
          <w:tcPr>
            <w:tcW w:w="851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l</w:t>
            </w:r>
            <w:r w:rsidRPr="00351DE8">
              <w:rPr>
                <w:rFonts w:eastAsiaTheme="minorEastAsia"/>
                <w:color w:val="auto"/>
                <w:szCs w:val="28"/>
                <w:vertAlign w:val="subscript"/>
                <w:lang w:val="uk-UA"/>
              </w:rPr>
              <w:t>в</w:t>
            </w:r>
            <w:proofErr w:type="spellEnd"/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n</w:t>
            </w: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l</w:t>
            </w:r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</w:t>
            </w:r>
            <w:proofErr w:type="spellEnd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sym w:font="Symbol" w:char="F068"/>
            </w:r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в</w:t>
            </w:r>
          </w:p>
        </w:tc>
        <w:tc>
          <w:tcPr>
            <w:tcW w:w="709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</w:pPr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sym w:font="Symbol" w:char="F068"/>
            </w:r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</w:t>
            </w:r>
          </w:p>
        </w:tc>
        <w:tc>
          <w:tcPr>
            <w:tcW w:w="851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в</w:t>
            </w:r>
            <w:proofErr w:type="spellEnd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08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</w:t>
            </w:r>
            <w:proofErr w:type="spellEnd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851" w:type="dxa"/>
            <w:gridSpan w:val="2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гр</w:t>
            </w:r>
            <w:proofErr w:type="spellEnd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92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351DE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и</w:t>
            </w:r>
            <w:proofErr w:type="spellEnd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351DE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</w:tr>
      <w:tr w:rsidR="00351DE8" w:rsidRPr="00351DE8" w:rsidTr="007C07D7">
        <w:trPr>
          <w:trHeight w:val="536"/>
        </w:trPr>
        <w:tc>
          <w:tcPr>
            <w:tcW w:w="965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168</w:t>
            </w:r>
          </w:p>
        </w:tc>
        <w:tc>
          <w:tcPr>
            <w:tcW w:w="851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10.5</w:t>
            </w:r>
          </w:p>
        </w:tc>
        <w:tc>
          <w:tcPr>
            <w:tcW w:w="850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42</w:t>
            </w:r>
          </w:p>
        </w:tc>
        <w:tc>
          <w:tcPr>
            <w:tcW w:w="850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0.83</w:t>
            </w:r>
          </w:p>
        </w:tc>
        <w:tc>
          <w:tcPr>
            <w:tcW w:w="709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0.80</w:t>
            </w:r>
          </w:p>
        </w:tc>
        <w:tc>
          <w:tcPr>
            <w:tcW w:w="851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37.99</w:t>
            </w:r>
          </w:p>
        </w:tc>
        <w:tc>
          <w:tcPr>
            <w:tcW w:w="708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1.24</w:t>
            </w:r>
          </w:p>
        </w:tc>
        <w:tc>
          <w:tcPr>
            <w:tcW w:w="843" w:type="dxa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0.37</w:t>
            </w:r>
          </w:p>
        </w:tc>
        <w:tc>
          <w:tcPr>
            <w:tcW w:w="1000" w:type="dxa"/>
            <w:gridSpan w:val="2"/>
          </w:tcPr>
          <w:p w:rsidR="00351DE8" w:rsidRPr="00351DE8" w:rsidRDefault="00351DE8" w:rsidP="00351DE8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351DE8">
              <w:rPr>
                <w:rFonts w:eastAsiaTheme="minorEastAsia"/>
                <w:color w:val="auto"/>
                <w:szCs w:val="28"/>
                <w:lang w:val="uk-UA"/>
              </w:rPr>
              <w:t>9.42</w:t>
            </w:r>
          </w:p>
        </w:tc>
      </w:tr>
    </w:tbl>
    <w:p w:rsidR="00351DE8" w:rsidRPr="00351DE8" w:rsidRDefault="00351DE8" w:rsidP="00782765">
      <w:pPr>
        <w:spacing w:after="0" w:line="360" w:lineRule="auto"/>
        <w:ind w:right="0" w:firstLine="709"/>
        <w:jc w:val="left"/>
        <w:rPr>
          <w:lang w:val="en-US"/>
        </w:rPr>
      </w:pPr>
    </w:p>
    <w:p w:rsidR="00A97D78" w:rsidRPr="003C0A9C" w:rsidRDefault="003C0A9C" w:rsidP="00782765">
      <w:pPr>
        <w:pStyle w:val="2"/>
        <w:spacing w:after="0" w:line="360" w:lineRule="auto"/>
        <w:ind w:firstLine="709"/>
        <w:rPr>
          <w:lang w:val="uk-UA"/>
        </w:rPr>
      </w:pPr>
      <w:r w:rsidRPr="00362A74">
        <w:rPr>
          <w:b w:val="0"/>
          <w:lang w:val="uk-UA"/>
        </w:rPr>
        <w:t>Висновки</w:t>
      </w:r>
      <w:r w:rsidRPr="003C0A9C">
        <w:rPr>
          <w:rFonts w:ascii="Calibri" w:eastAsia="Calibri" w:hAnsi="Calibri" w:cs="Calibri"/>
          <w:sz w:val="22"/>
          <w:lang w:val="uk-UA"/>
        </w:rPr>
        <w:t xml:space="preserve">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Знання охорони праці потрібні, щоб люди розуміли в яких умовах вони мають право працювати так, щоб не шкодити власному здоров’ю. Маючи такі знання можна запобігти отриманню професійних захворювань впродовж робочого періоду. </w:t>
      </w:r>
    </w:p>
    <w:p w:rsidR="00A97D78" w:rsidRPr="003C0A9C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3C0A9C">
        <w:rPr>
          <w:lang w:val="uk-UA"/>
        </w:rPr>
        <w:t xml:space="preserve"> </w:t>
      </w:r>
      <w:r w:rsidRPr="003C0A9C">
        <w:rPr>
          <w:lang w:val="uk-UA"/>
        </w:rPr>
        <w:tab/>
        <w:t xml:space="preserve"> </w:t>
      </w:r>
    </w:p>
    <w:p w:rsidR="007E4432" w:rsidRDefault="007E4432">
      <w:pPr>
        <w:spacing w:after="160" w:line="259" w:lineRule="auto"/>
        <w:ind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97D78" w:rsidRDefault="003C0A9C" w:rsidP="00782765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lastRenderedPageBreak/>
        <w:t xml:space="preserve">СПИСОК ДЖЕРЕЛ ІНФОРМАЦІЇ </w:t>
      </w:r>
    </w:p>
    <w:p w:rsidR="007E4432" w:rsidRPr="007E4432" w:rsidRDefault="007E4432" w:rsidP="007E4432">
      <w:pPr>
        <w:rPr>
          <w:lang w:val="uk-UA"/>
        </w:rPr>
      </w:pP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>Закон України «Про охорону праці» від 14</w:t>
      </w:r>
      <w:r w:rsidR="00347046" w:rsidRPr="007E4432">
        <w:rPr>
          <w:lang w:val="uk-UA"/>
        </w:rPr>
        <w:t>.1</w:t>
      </w:r>
      <w:r w:rsidRPr="007E4432">
        <w:rPr>
          <w:lang w:val="uk-UA"/>
        </w:rPr>
        <w:t>0</w:t>
      </w:r>
      <w:r w:rsidR="00347046" w:rsidRPr="007E4432">
        <w:rPr>
          <w:lang w:val="uk-UA"/>
        </w:rPr>
        <w:t>.1</w:t>
      </w:r>
      <w:r w:rsidRPr="007E4432">
        <w:rPr>
          <w:lang w:val="uk-UA"/>
        </w:rPr>
        <w:t xml:space="preserve">992 №2694-ХІІ у редакції від 12.02.2015 p.№191-VIII.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НПАОП 0.00-1.28-2010. Правила охорони праці користувачів під час експлуатації ЕОМ. − Київ, 2010.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proofErr w:type="spellStart"/>
      <w:r w:rsidRPr="007E4432">
        <w:rPr>
          <w:lang w:val="uk-UA"/>
        </w:rPr>
        <w:t>ДСанПіН</w:t>
      </w:r>
      <w:proofErr w:type="spellEnd"/>
      <w:r w:rsidRPr="007E4432">
        <w:rPr>
          <w:lang w:val="uk-UA"/>
        </w:rPr>
        <w:t xml:space="preserve">. Гігієнічна класифікація праці за показниками шкідливості та небезпечності факторів виробничого середовища, важкості та напруженості трудового процесу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Наказом міністерства охорони здоров’я України 08 квітня 2014 року, №248.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ДСН 3.3.6.042-99. Санітарні норми мікроклімату виробничих приміщень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постановою Головного санітарного лікаря України від 01 грудня 1999 року, №42.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В.2.5.-67-2013. Державні будівельні норми України. Опалення, вентиляція та кондиціонування. - Чинний від 01.01.2014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наказами Міністерства регіонального розвитку, будівництва та </w:t>
      </w:r>
      <w:r w:rsidR="00347046" w:rsidRPr="007E4432">
        <w:rPr>
          <w:lang w:val="uk-UA"/>
        </w:rPr>
        <w:t>житлово-комунального</w:t>
      </w:r>
      <w:r w:rsidRPr="007E4432">
        <w:rPr>
          <w:lang w:val="uk-UA"/>
        </w:rPr>
        <w:t xml:space="preserve"> господарства України від 25.01.2013 р. №24 та від 28.08.2013 р. №410.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В.2.5-28-2006. Державні будівельні норми України. Природне і штучне освітлення. – Чинний від 01.10.2006. Зміна №2 від 2013 року.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ДСН 3.3.6.037-99. Санітарні норми виробничого шуму, ультразвуку та інфразвуку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постановою Головного санітарного лікаря України від 01 грудня 1999 року №37.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ДСН 3.3.6. 039-99 Державні санітарні норми виробничої загальної та локальної вібрації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постановою Головного санітарного лікаря України від 01 грудня 1999 року №39. </w:t>
      </w:r>
    </w:p>
    <w:p w:rsidR="00A97D78" w:rsidRPr="007E4432" w:rsidRDefault="003C0A9C" w:rsidP="00EF3D7F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НПАОП 40.1-1.32-01. Правила будови електроустановок. Електрообладнання спеціальних установок. - К.,2001.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lastRenderedPageBreak/>
        <w:t>ДСТУ Б</w:t>
      </w:r>
      <w:r w:rsidR="007E4432" w:rsidRPr="007E4432">
        <w:rPr>
          <w:lang w:val="uk-UA"/>
        </w:rPr>
        <w:t>.</w:t>
      </w:r>
      <w:r w:rsidRPr="007E4432">
        <w:rPr>
          <w:lang w:val="uk-UA"/>
        </w:rPr>
        <w:t xml:space="preserve">В.1.1-36:2016. Визначення категорій приміщень, будинків та зовнішніх установок за </w:t>
      </w:r>
      <w:proofErr w:type="spellStart"/>
      <w:r w:rsidRPr="007E4432">
        <w:rPr>
          <w:lang w:val="uk-UA"/>
        </w:rPr>
        <w:t>вибухопожежною</w:t>
      </w:r>
      <w:proofErr w:type="spellEnd"/>
      <w:r w:rsidRPr="007E4432">
        <w:rPr>
          <w:lang w:val="uk-UA"/>
        </w:rPr>
        <w:t xml:space="preserve"> та пожежною небезпекою України 2016.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В.1.1-7:2016. Державні будівельні норми України. Пожежна безпека об’єктів будівництва. Загальні положення.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В.2.5-56-2015. Системи протипожежного захисту. - К., 2015 </w:t>
      </w:r>
    </w:p>
    <w:p w:rsidR="00A97D78" w:rsidRPr="007E4432" w:rsidRDefault="003C0A9C" w:rsidP="003E734B">
      <w:pPr>
        <w:numPr>
          <w:ilvl w:val="0"/>
          <w:numId w:val="11"/>
        </w:numPr>
        <w:spacing w:after="0" w:line="360" w:lineRule="auto"/>
        <w:ind w:left="0" w:right="0" w:firstLine="709"/>
        <w:jc w:val="left"/>
        <w:rPr>
          <w:lang w:val="uk-UA"/>
        </w:rPr>
      </w:pPr>
      <w:r w:rsidRPr="007E4432">
        <w:rPr>
          <w:lang w:val="uk-UA"/>
        </w:rPr>
        <w:t>Закон України про охорону навколишнього середовища від</w:t>
      </w:r>
      <w:r w:rsidR="007E4432">
        <w:rPr>
          <w:lang w:val="uk-UA"/>
        </w:rPr>
        <w:t> 25.06.1991 </w:t>
      </w:r>
      <w:r w:rsidRPr="007E4432">
        <w:rPr>
          <w:lang w:val="uk-UA"/>
        </w:rPr>
        <w:t xml:space="preserve">року. </w:t>
      </w:r>
    </w:p>
    <w:sectPr w:rsidR="00A97D78" w:rsidRPr="007E4432" w:rsidSect="007E4432">
      <w:pgSz w:w="11906" w:h="16838"/>
      <w:pgMar w:top="1153" w:right="831" w:bottom="1276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C6"/>
    <w:multiLevelType w:val="hybridMultilevel"/>
    <w:tmpl w:val="B6DE0BD2"/>
    <w:lvl w:ilvl="0" w:tplc="45DED48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A00CB"/>
    <w:multiLevelType w:val="hybridMultilevel"/>
    <w:tmpl w:val="E57AF6A4"/>
    <w:lvl w:ilvl="0" w:tplc="8B108F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5E6C39"/>
    <w:multiLevelType w:val="hybridMultilevel"/>
    <w:tmpl w:val="412C8BE2"/>
    <w:lvl w:ilvl="0" w:tplc="CA2EC1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6EF18E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B873E6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D03C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D04DF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E2B104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87006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A5FD2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889F6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B5508"/>
    <w:multiLevelType w:val="hybridMultilevel"/>
    <w:tmpl w:val="D0EEF844"/>
    <w:lvl w:ilvl="0" w:tplc="F82A13A8">
      <w:start w:val="1"/>
      <w:numFmt w:val="decimal"/>
      <w:lvlText w:val="%1)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C2A2A8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14B186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FC748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B2ADD4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D29D6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84EE2A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2A620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4F7D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9338C"/>
    <w:multiLevelType w:val="hybridMultilevel"/>
    <w:tmpl w:val="9FE837FE"/>
    <w:lvl w:ilvl="0" w:tplc="69902DCE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D2E840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C816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A968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F49570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ABC0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4B1B0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60E96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2EC30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813ED"/>
    <w:multiLevelType w:val="hybridMultilevel"/>
    <w:tmpl w:val="2A9E6E28"/>
    <w:lvl w:ilvl="0" w:tplc="788ABDBC">
      <w:start w:val="1"/>
      <w:numFmt w:val="decimal"/>
      <w:lvlText w:val="%1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A3D04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2668B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2E9DC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76F8AE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AEC7E0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8307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6A6E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3E0F22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B2295"/>
    <w:multiLevelType w:val="hybridMultilevel"/>
    <w:tmpl w:val="D20A5664"/>
    <w:lvl w:ilvl="0" w:tplc="F55EB806">
      <w:start w:val="17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0335C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787380"/>
    <w:multiLevelType w:val="multilevel"/>
    <w:tmpl w:val="000E5A34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9E7772"/>
    <w:multiLevelType w:val="hybridMultilevel"/>
    <w:tmpl w:val="51C09D8A"/>
    <w:lvl w:ilvl="0" w:tplc="51629F3A">
      <w:start w:val="1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5A511E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9A1A3A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0012B6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83D00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70233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2D4F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47B22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69A68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C87EB0"/>
    <w:multiLevelType w:val="hybridMultilevel"/>
    <w:tmpl w:val="B6DE0BD2"/>
    <w:lvl w:ilvl="0" w:tplc="45DED48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8D6BE6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78"/>
    <w:rsid w:val="002C0969"/>
    <w:rsid w:val="00347046"/>
    <w:rsid w:val="00351DE8"/>
    <w:rsid w:val="00362A74"/>
    <w:rsid w:val="003C0A9C"/>
    <w:rsid w:val="006251E1"/>
    <w:rsid w:val="006D5E6A"/>
    <w:rsid w:val="007724AE"/>
    <w:rsid w:val="00782765"/>
    <w:rsid w:val="007E4432"/>
    <w:rsid w:val="00872B6C"/>
    <w:rsid w:val="008753C9"/>
    <w:rsid w:val="00914DC1"/>
    <w:rsid w:val="00A97D78"/>
    <w:rsid w:val="00E357D0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9A0B"/>
  <w15:docId w15:val="{CB089022-835E-471B-AEA7-1BBCA65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2" w:lineRule="auto"/>
      <w:ind w:right="23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8"/>
      </w:numPr>
      <w:spacing w:after="262"/>
      <w:ind w:right="2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136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7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Охрана труда – Годлевский</vt:lpstr>
    </vt:vector>
  </TitlesOfParts>
  <Company/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Охрана труда – Годлевский</dc:title>
  <dc:subject/>
  <dc:creator>Yelyzaveta Shcherbinina</dc:creator>
  <cp:keywords/>
  <cp:lastModifiedBy>Martseniuk Bogdan</cp:lastModifiedBy>
  <cp:revision>3</cp:revision>
  <dcterms:created xsi:type="dcterms:W3CDTF">2020-10-19T15:51:00Z</dcterms:created>
  <dcterms:modified xsi:type="dcterms:W3CDTF">2020-10-19T15:51:00Z</dcterms:modified>
</cp:coreProperties>
</file>