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D79" w:rsidRPr="00FD0609" w:rsidRDefault="001C0951" w:rsidP="007033C9">
      <w:pPr>
        <w:shd w:val="clear" w:color="auto" w:fill="FFFFFF"/>
        <w:jc w:val="center"/>
        <w:outlineLvl w:val="0"/>
        <w:rPr>
          <w:color w:val="000000"/>
          <w:szCs w:val="28"/>
          <w:lang w:val="uk-UA"/>
        </w:rPr>
      </w:pPr>
      <w:r w:rsidRPr="00FD0609">
        <w:rPr>
          <w:color w:val="000000"/>
          <w:szCs w:val="28"/>
          <w:lang w:val="uk-UA"/>
        </w:rPr>
        <w:t>6</w:t>
      </w:r>
      <w:r w:rsidR="00A32440" w:rsidRPr="00FD0609">
        <w:rPr>
          <w:color w:val="000000"/>
          <w:szCs w:val="28"/>
          <w:lang w:val="uk-UA"/>
        </w:rPr>
        <w:t xml:space="preserve">. </w:t>
      </w:r>
      <w:r w:rsidR="00FA397D" w:rsidRPr="00FD0609">
        <w:rPr>
          <w:color w:val="000000"/>
          <w:szCs w:val="28"/>
          <w:lang w:val="uk-UA"/>
        </w:rPr>
        <w:t>ОХОРОНА ПРАЦІ І НАВКОЛИШНЬОГО СЕРЕДОВИЩА</w:t>
      </w:r>
    </w:p>
    <w:p w:rsidR="00BD3D79" w:rsidRPr="00FD0609" w:rsidRDefault="00BD3D79" w:rsidP="00D91BFC">
      <w:pPr>
        <w:shd w:val="clear" w:color="auto" w:fill="FFFFFF"/>
        <w:jc w:val="center"/>
        <w:rPr>
          <w:color w:val="000000"/>
          <w:szCs w:val="28"/>
          <w:lang w:val="uk-UA"/>
        </w:rPr>
      </w:pPr>
    </w:p>
    <w:p w:rsidR="007033C9" w:rsidRPr="00FD0609" w:rsidRDefault="00FA397D" w:rsidP="007033C9">
      <w:pPr>
        <w:pStyle w:val="a"/>
        <w:numPr>
          <w:ilvl w:val="1"/>
          <w:numId w:val="22"/>
        </w:numPr>
        <w:shd w:val="clear" w:color="auto" w:fill="FFFFFF"/>
        <w:ind w:left="0" w:firstLine="709"/>
        <w:outlineLvl w:val="1"/>
        <w:rPr>
          <w:bCs/>
          <w:color w:val="000000"/>
          <w:szCs w:val="28"/>
        </w:rPr>
      </w:pPr>
      <w:r w:rsidRPr="00FD0609">
        <w:rPr>
          <w:bCs/>
          <w:color w:val="000000"/>
          <w:szCs w:val="28"/>
        </w:rPr>
        <w:t>Загальні питання охорони праці</w:t>
      </w:r>
    </w:p>
    <w:p w:rsidR="00A26067" w:rsidRPr="00FD0609" w:rsidRDefault="00A26067" w:rsidP="00A26067">
      <w:pPr>
        <w:rPr>
          <w:lang w:val="uk-UA"/>
        </w:rPr>
      </w:pPr>
      <w:r w:rsidRPr="00FD0609">
        <w:rPr>
          <w:lang w:val="uk-UA" w:eastAsia="uk-UA"/>
        </w:rPr>
        <w:t>Закон України «Про охорону праці» визначає основні положення щодо реалізації конституційного права громадян на захист їх життя і здоров’я в процесі трудової діяльності; відносини між адміністрацією і працівника незалежно від форм власності; встановлює єдиний порядок організації праці в Україні</w:t>
      </w:r>
      <w:r w:rsidRPr="00FD0609">
        <w:rPr>
          <w:color w:val="000000"/>
          <w:lang w:val="uk-UA"/>
        </w:rPr>
        <w:t xml:space="preserve"> [1]</w:t>
      </w:r>
      <w:r w:rsidRPr="00FD0609">
        <w:rPr>
          <w:lang w:val="uk-UA" w:eastAsia="uk-UA"/>
        </w:rPr>
        <w:t>.</w:t>
      </w:r>
    </w:p>
    <w:p w:rsidR="00A26067" w:rsidRPr="00FD0609" w:rsidRDefault="00A26067" w:rsidP="00A26067">
      <w:pPr>
        <w:rPr>
          <w:rFonts w:cs="Arial"/>
          <w:color w:val="000000"/>
          <w:lang w:val="uk-UA"/>
        </w:rPr>
      </w:pPr>
      <w:r w:rsidRPr="00FD0609">
        <w:rPr>
          <w:color w:val="000000"/>
          <w:lang w:val="uk-UA"/>
        </w:rPr>
        <w:t>У цій дипломній роботі питання охорони праці розглядаються для</w:t>
      </w:r>
      <w:r w:rsidRPr="00FD0609">
        <w:rPr>
          <w:rFonts w:cs="Arial"/>
          <w:color w:val="000000"/>
          <w:lang w:val="uk-UA"/>
        </w:rPr>
        <w:t xml:space="preserve"> підприємства, </w:t>
      </w:r>
      <w:r w:rsidRPr="00FD0609">
        <w:rPr>
          <w:color w:val="000000"/>
          <w:lang w:val="uk-UA"/>
        </w:rPr>
        <w:t>де виконується безпосередньо</w:t>
      </w:r>
      <w:r w:rsidRPr="00FD0609">
        <w:rPr>
          <w:rFonts w:cs="Arial"/>
          <w:color w:val="000000"/>
          <w:lang w:val="uk-UA"/>
        </w:rPr>
        <w:t xml:space="preserve"> робота за напрямом диплому та за умовами праці, які визначені завданням.</w:t>
      </w:r>
    </w:p>
    <w:p w:rsidR="0045246B" w:rsidRPr="00FD0609" w:rsidRDefault="0045246B" w:rsidP="0045246B">
      <w:pPr>
        <w:rPr>
          <w:lang w:val="uk-UA"/>
        </w:rPr>
      </w:pPr>
      <w:r w:rsidRPr="00FD0609">
        <w:rPr>
          <w:lang w:val="uk-UA"/>
        </w:rPr>
        <w:t xml:space="preserve">Приміщення лабораторії, у якому виконувалася дана робота, розташовано на шостому поверсі семиповерхового будинку. Площа приміщення, у якому виконувався дипломний проект, складає </w:t>
      </w:r>
      <w:r w:rsidR="00A27B9E">
        <w:rPr>
          <w:lang w:val="uk-UA"/>
        </w:rPr>
        <w:t>30</w:t>
      </w:r>
      <w:r w:rsidRPr="00FD0609">
        <w:rPr>
          <w:lang w:val="uk-UA"/>
        </w:rPr>
        <w:t xml:space="preserve"> м</w:t>
      </w:r>
      <w:r w:rsidRPr="00FD0609">
        <w:rPr>
          <w:vertAlign w:val="superscript"/>
          <w:lang w:val="uk-UA"/>
        </w:rPr>
        <w:t>2</w:t>
      </w:r>
      <w:r w:rsidRPr="00FD0609">
        <w:rPr>
          <w:lang w:val="uk-UA"/>
        </w:rPr>
        <w:t>, у ньому 2 робочі місця, тобто  на робоче місце приходиться 1</w:t>
      </w:r>
      <w:r w:rsidR="00A27B9E">
        <w:rPr>
          <w:lang w:val="uk-UA"/>
        </w:rPr>
        <w:t>5</w:t>
      </w:r>
      <w:r w:rsidRPr="00FD0609">
        <w:rPr>
          <w:lang w:val="uk-UA"/>
        </w:rPr>
        <w:t xml:space="preserve"> м</w:t>
      </w:r>
      <w:r w:rsidRPr="00FD0609">
        <w:rPr>
          <w:vertAlign w:val="superscript"/>
          <w:lang w:val="uk-UA"/>
        </w:rPr>
        <w:t>2</w:t>
      </w:r>
      <w:r w:rsidRPr="00FD0609">
        <w:rPr>
          <w:lang w:val="uk-UA"/>
        </w:rPr>
        <w:t xml:space="preserve">. Об’єм приміщення лабораторії складає </w:t>
      </w:r>
      <w:r w:rsidR="00A27B9E">
        <w:rPr>
          <w:lang w:val="uk-UA"/>
        </w:rPr>
        <w:t>90</w:t>
      </w:r>
      <w:r w:rsidRPr="00FD0609">
        <w:rPr>
          <w:lang w:val="uk-UA"/>
        </w:rPr>
        <w:t xml:space="preserve"> м</w:t>
      </w:r>
      <w:r w:rsidRPr="00FD0609">
        <w:rPr>
          <w:vertAlign w:val="superscript"/>
          <w:lang w:val="uk-UA"/>
        </w:rPr>
        <w:t>3</w:t>
      </w:r>
      <w:r w:rsidRPr="00FD0609">
        <w:rPr>
          <w:lang w:val="uk-UA"/>
        </w:rPr>
        <w:t xml:space="preserve">, тобто на одне робоче місце приходиться </w:t>
      </w:r>
      <w:r w:rsidR="00A27B9E">
        <w:rPr>
          <w:lang w:val="uk-UA"/>
        </w:rPr>
        <w:t>45</w:t>
      </w:r>
      <w:r w:rsidRPr="00FD0609">
        <w:rPr>
          <w:lang w:val="uk-UA"/>
        </w:rPr>
        <w:t xml:space="preserve"> м</w:t>
      </w:r>
      <w:r w:rsidRPr="00FD0609">
        <w:rPr>
          <w:vertAlign w:val="superscript"/>
          <w:lang w:val="uk-UA"/>
        </w:rPr>
        <w:t>3</w:t>
      </w:r>
      <w:r w:rsidRPr="00FD0609">
        <w:rPr>
          <w:lang w:val="uk-UA"/>
        </w:rPr>
        <w:t xml:space="preserve">. Зважаючи на те, що на одне робоче місце згідно </w:t>
      </w:r>
      <w:proofErr w:type="spellStart"/>
      <w:r w:rsidRPr="00FD0609">
        <w:rPr>
          <w:szCs w:val="28"/>
          <w:lang w:val="uk-UA"/>
        </w:rPr>
        <w:t>ДСанПіН</w:t>
      </w:r>
      <w:proofErr w:type="spellEnd"/>
      <w:r w:rsidRPr="00FD0609">
        <w:rPr>
          <w:szCs w:val="28"/>
          <w:lang w:val="uk-UA"/>
        </w:rPr>
        <w:t xml:space="preserve"> 3.3.2-007-98</w:t>
      </w:r>
      <w:r w:rsidRPr="00FD0609">
        <w:rPr>
          <w:lang w:val="uk-UA"/>
        </w:rPr>
        <w:t>. [</w:t>
      </w:r>
      <w:r w:rsidR="00D537A9" w:rsidRPr="00FD0609">
        <w:rPr>
          <w:lang w:val="uk-UA"/>
        </w:rPr>
        <w:t>2</w:t>
      </w:r>
      <w:r w:rsidRPr="00FD0609">
        <w:rPr>
          <w:lang w:val="uk-UA"/>
        </w:rPr>
        <w:t>], повинне приходитися не менш 6 м</w:t>
      </w:r>
      <w:r w:rsidRPr="00FD0609">
        <w:rPr>
          <w:vertAlign w:val="superscript"/>
          <w:lang w:val="uk-UA"/>
        </w:rPr>
        <w:t>2</w:t>
      </w:r>
      <w:r w:rsidRPr="00FD0609">
        <w:rPr>
          <w:lang w:val="uk-UA"/>
        </w:rPr>
        <w:t xml:space="preserve"> та не менше 20м</w:t>
      </w:r>
      <w:r w:rsidRPr="00FD0609">
        <w:rPr>
          <w:vertAlign w:val="superscript"/>
          <w:lang w:val="uk-UA"/>
        </w:rPr>
        <w:t>3</w:t>
      </w:r>
      <w:r w:rsidRPr="00FD0609">
        <w:rPr>
          <w:lang w:val="uk-UA"/>
        </w:rPr>
        <w:t xml:space="preserve"> можна зробити висновок, що розміри приміщення відповідають нормам проектування. </w:t>
      </w:r>
    </w:p>
    <w:p w:rsidR="007033C9" w:rsidRPr="00FD0609" w:rsidRDefault="007033C9" w:rsidP="007033C9">
      <w:pPr>
        <w:pStyle w:val="a"/>
        <w:numPr>
          <w:ilvl w:val="0"/>
          <w:numId w:val="0"/>
        </w:numPr>
        <w:shd w:val="clear" w:color="auto" w:fill="FFFFFF"/>
        <w:ind w:firstLine="709"/>
        <w:rPr>
          <w:bCs/>
          <w:color w:val="000000"/>
          <w:szCs w:val="28"/>
        </w:rPr>
      </w:pPr>
    </w:p>
    <w:p w:rsidR="007033C9" w:rsidRPr="00FD0609" w:rsidRDefault="007033C9" w:rsidP="007033C9">
      <w:pPr>
        <w:pStyle w:val="2"/>
        <w:numPr>
          <w:ilvl w:val="1"/>
          <w:numId w:val="22"/>
        </w:numPr>
        <w:spacing w:after="0" w:line="360" w:lineRule="auto"/>
        <w:ind w:left="0" w:firstLine="709"/>
        <w:rPr>
          <w:b w:val="0"/>
          <w:szCs w:val="28"/>
          <w:lang w:val="uk-UA"/>
        </w:rPr>
      </w:pPr>
      <w:r w:rsidRPr="00FD0609">
        <w:rPr>
          <w:b w:val="0"/>
          <w:szCs w:val="28"/>
          <w:lang w:val="uk-UA"/>
        </w:rPr>
        <w:t xml:space="preserve">Перелік шкідливих факторів </w:t>
      </w:r>
    </w:p>
    <w:p w:rsidR="00D537A9" w:rsidRPr="00FD0609" w:rsidRDefault="00D537A9" w:rsidP="00D537A9">
      <w:pPr>
        <w:rPr>
          <w:lang w:val="uk-UA"/>
        </w:rPr>
      </w:pPr>
      <w:r w:rsidRPr="00FD0609">
        <w:rPr>
          <w:lang w:val="uk-UA"/>
        </w:rPr>
        <w:t xml:space="preserve">Виконання роботи здійснювалося за допомогою персонального комп’ютеру. Робота за комп’ютером, як і інші види діяльності людини на виробництві, пов’язана з небезпекою одержання травм і професійних захворювань. Перелік шкідливих і небезпечних виробничих факторів відповідно до </w:t>
      </w:r>
      <w:proofErr w:type="spellStart"/>
      <w:r w:rsidRPr="00FD0609">
        <w:rPr>
          <w:lang w:val="uk-UA"/>
        </w:rPr>
        <w:t>ДСанПіН</w:t>
      </w:r>
      <w:proofErr w:type="spellEnd"/>
      <w:r w:rsidRPr="00FD0609">
        <w:rPr>
          <w:lang w:val="uk-UA"/>
        </w:rPr>
        <w:t xml:space="preserve">[3], а також джерела їх виникнення наведені в табл. 6.1. </w:t>
      </w:r>
    </w:p>
    <w:p w:rsidR="00D537A9" w:rsidRPr="00FD0609" w:rsidRDefault="00D537A9" w:rsidP="00D537A9">
      <w:pPr>
        <w:rPr>
          <w:lang w:val="uk-UA"/>
        </w:rPr>
      </w:pPr>
    </w:p>
    <w:p w:rsidR="00D537A9" w:rsidRPr="00FD0609" w:rsidRDefault="00D537A9" w:rsidP="00D537A9">
      <w:pPr>
        <w:rPr>
          <w:lang w:val="uk-UA"/>
        </w:rPr>
      </w:pPr>
    </w:p>
    <w:p w:rsidR="00D537A9" w:rsidRPr="00FD0609" w:rsidRDefault="00D537A9" w:rsidP="00D537A9">
      <w:pPr>
        <w:rPr>
          <w:lang w:val="uk-UA"/>
        </w:rPr>
      </w:pPr>
    </w:p>
    <w:p w:rsidR="00D537A9" w:rsidRPr="00FD0609" w:rsidRDefault="00D537A9" w:rsidP="00D537A9">
      <w:pPr>
        <w:rPr>
          <w:lang w:val="uk-UA"/>
        </w:rPr>
      </w:pPr>
      <w:r w:rsidRPr="00FD0609">
        <w:rPr>
          <w:lang w:val="uk-UA"/>
        </w:rPr>
        <w:lastRenderedPageBreak/>
        <w:t xml:space="preserve">Таблиця 6.1 – Перелік шкідливих і небезпечних виробничих факторів приміщенні з ЕОМ </w:t>
      </w:r>
    </w:p>
    <w:tbl>
      <w:tblPr>
        <w:tblStyle w:val="TableGrid"/>
        <w:tblW w:w="94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6" w:type="dxa"/>
          <w:right w:w="36" w:type="dxa"/>
        </w:tblCellMar>
        <w:tblLook w:val="04A0" w:firstRow="1" w:lastRow="0" w:firstColumn="1" w:lastColumn="0" w:noHBand="0" w:noVBand="1"/>
      </w:tblPr>
      <w:tblGrid>
        <w:gridCol w:w="2967"/>
        <w:gridCol w:w="4607"/>
        <w:gridCol w:w="1858"/>
      </w:tblGrid>
      <w:tr w:rsidR="00D537A9" w:rsidRPr="00FD0609" w:rsidTr="005C4BC4">
        <w:trPr>
          <w:trHeight w:val="380"/>
        </w:trPr>
        <w:tc>
          <w:tcPr>
            <w:tcW w:w="2967" w:type="dxa"/>
          </w:tcPr>
          <w:p w:rsidR="00D537A9" w:rsidRPr="00FD0609" w:rsidRDefault="00D537A9" w:rsidP="005C4BC4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FD0609">
              <w:rPr>
                <w:lang w:val="uk-UA"/>
              </w:rPr>
              <w:t>Назва фактору</w:t>
            </w:r>
          </w:p>
        </w:tc>
        <w:tc>
          <w:tcPr>
            <w:tcW w:w="4607" w:type="dxa"/>
          </w:tcPr>
          <w:p w:rsidR="00D537A9" w:rsidRPr="00FD0609" w:rsidRDefault="00D537A9" w:rsidP="005C4BC4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FD0609">
              <w:rPr>
                <w:lang w:val="uk-UA"/>
              </w:rPr>
              <w:t xml:space="preserve">Джерела їх виникнення </w:t>
            </w:r>
          </w:p>
        </w:tc>
        <w:tc>
          <w:tcPr>
            <w:tcW w:w="1858" w:type="dxa"/>
          </w:tcPr>
          <w:p w:rsidR="00D537A9" w:rsidRPr="00FD0609" w:rsidRDefault="00D537A9" w:rsidP="005C4BC4">
            <w:pPr>
              <w:spacing w:line="240" w:lineRule="auto"/>
              <w:ind w:firstLine="0"/>
              <w:jc w:val="left"/>
              <w:rPr>
                <w:lang w:val="uk-UA"/>
              </w:rPr>
            </w:pPr>
            <w:r w:rsidRPr="00FD0609">
              <w:rPr>
                <w:lang w:val="uk-UA"/>
              </w:rPr>
              <w:t xml:space="preserve">Характер дії </w:t>
            </w:r>
          </w:p>
        </w:tc>
      </w:tr>
      <w:tr w:rsidR="00D537A9" w:rsidRPr="00FD0609" w:rsidTr="005C4BC4">
        <w:trPr>
          <w:trHeight w:val="758"/>
        </w:trPr>
        <w:tc>
          <w:tcPr>
            <w:tcW w:w="2967" w:type="dxa"/>
          </w:tcPr>
          <w:p w:rsidR="00D537A9" w:rsidRPr="00FD0609" w:rsidRDefault="00D537A9" w:rsidP="005C4BC4">
            <w:pPr>
              <w:spacing w:line="240" w:lineRule="auto"/>
              <w:ind w:left="127" w:right="68" w:firstLine="0"/>
              <w:rPr>
                <w:lang w:val="uk-UA"/>
              </w:rPr>
            </w:pPr>
            <w:r w:rsidRPr="00FD0609">
              <w:rPr>
                <w:lang w:val="uk-UA"/>
              </w:rPr>
              <w:t xml:space="preserve">Незадовільні </w:t>
            </w:r>
            <w:proofErr w:type="spellStart"/>
            <w:r w:rsidRPr="00FD0609">
              <w:rPr>
                <w:lang w:val="uk-UA"/>
              </w:rPr>
              <w:t>метеоумови</w:t>
            </w:r>
            <w:proofErr w:type="spellEnd"/>
            <w:r w:rsidRPr="00FD0609">
              <w:rPr>
                <w:lang w:val="uk-UA"/>
              </w:rPr>
              <w:t xml:space="preserve"> </w:t>
            </w:r>
          </w:p>
        </w:tc>
        <w:tc>
          <w:tcPr>
            <w:tcW w:w="4607" w:type="dxa"/>
          </w:tcPr>
          <w:p w:rsidR="00D537A9" w:rsidRPr="00FD0609" w:rsidRDefault="00D537A9" w:rsidP="005C4BC4">
            <w:pPr>
              <w:spacing w:line="240" w:lineRule="auto"/>
              <w:ind w:left="30" w:right="174" w:firstLine="0"/>
              <w:rPr>
                <w:lang w:val="uk-UA"/>
              </w:rPr>
            </w:pPr>
            <w:r w:rsidRPr="00FD0609">
              <w:rPr>
                <w:lang w:val="uk-UA"/>
              </w:rPr>
              <w:t xml:space="preserve">Недостатнє опалення, стан систем природної і штучної вентиляції </w:t>
            </w:r>
          </w:p>
        </w:tc>
        <w:tc>
          <w:tcPr>
            <w:tcW w:w="1858" w:type="dxa"/>
          </w:tcPr>
          <w:p w:rsidR="00D537A9" w:rsidRPr="00FD0609" w:rsidRDefault="00D537A9" w:rsidP="005C4BC4">
            <w:pPr>
              <w:spacing w:line="240" w:lineRule="auto"/>
              <w:ind w:left="66" w:firstLine="0"/>
              <w:rPr>
                <w:lang w:val="uk-UA"/>
              </w:rPr>
            </w:pPr>
            <w:r w:rsidRPr="00FD0609">
              <w:rPr>
                <w:lang w:val="uk-UA"/>
              </w:rPr>
              <w:t>Шкідливий</w:t>
            </w:r>
          </w:p>
        </w:tc>
      </w:tr>
      <w:tr w:rsidR="00D537A9" w:rsidRPr="00FD0609" w:rsidTr="005C4BC4">
        <w:trPr>
          <w:trHeight w:val="754"/>
        </w:trPr>
        <w:tc>
          <w:tcPr>
            <w:tcW w:w="2967" w:type="dxa"/>
          </w:tcPr>
          <w:p w:rsidR="00D537A9" w:rsidRPr="00FD0609" w:rsidRDefault="00D537A9" w:rsidP="005C4BC4">
            <w:pPr>
              <w:spacing w:line="240" w:lineRule="auto"/>
              <w:ind w:left="127" w:right="68" w:firstLine="0"/>
              <w:rPr>
                <w:lang w:val="uk-UA"/>
              </w:rPr>
            </w:pPr>
            <w:r w:rsidRPr="00FD0609">
              <w:rPr>
                <w:lang w:val="uk-UA"/>
              </w:rPr>
              <w:t xml:space="preserve">Незадовільна освітленість </w:t>
            </w:r>
          </w:p>
        </w:tc>
        <w:tc>
          <w:tcPr>
            <w:tcW w:w="4607" w:type="dxa"/>
          </w:tcPr>
          <w:p w:rsidR="00D537A9" w:rsidRPr="00FD0609" w:rsidRDefault="00D537A9" w:rsidP="005C4BC4">
            <w:pPr>
              <w:tabs>
                <w:tab w:val="center" w:pos="1562"/>
                <w:tab w:val="center" w:pos="3142"/>
                <w:tab w:val="right" w:pos="4462"/>
              </w:tabs>
              <w:spacing w:line="240" w:lineRule="auto"/>
              <w:ind w:left="30" w:right="174" w:firstLine="0"/>
              <w:rPr>
                <w:lang w:val="uk-UA"/>
              </w:rPr>
            </w:pPr>
            <w:r w:rsidRPr="00FD0609">
              <w:rPr>
                <w:lang w:val="uk-UA"/>
              </w:rPr>
              <w:t xml:space="preserve">Стан систем </w:t>
            </w:r>
            <w:r w:rsidRPr="00FD0609">
              <w:rPr>
                <w:lang w:val="uk-UA"/>
              </w:rPr>
              <w:tab/>
              <w:t xml:space="preserve">природного і штучного освітлення </w:t>
            </w:r>
          </w:p>
        </w:tc>
        <w:tc>
          <w:tcPr>
            <w:tcW w:w="1858" w:type="dxa"/>
          </w:tcPr>
          <w:p w:rsidR="00D537A9" w:rsidRPr="00FD0609" w:rsidRDefault="00D537A9" w:rsidP="005C4BC4">
            <w:pPr>
              <w:spacing w:line="240" w:lineRule="auto"/>
              <w:ind w:left="66" w:firstLine="0"/>
              <w:rPr>
                <w:lang w:val="uk-UA"/>
              </w:rPr>
            </w:pPr>
            <w:r w:rsidRPr="00FD0609">
              <w:rPr>
                <w:lang w:val="uk-UA"/>
              </w:rPr>
              <w:t>Шкідливий</w:t>
            </w:r>
          </w:p>
        </w:tc>
      </w:tr>
      <w:tr w:rsidR="00D537A9" w:rsidRPr="00FD0609" w:rsidTr="005C4BC4">
        <w:trPr>
          <w:trHeight w:val="1488"/>
        </w:trPr>
        <w:tc>
          <w:tcPr>
            <w:tcW w:w="2967" w:type="dxa"/>
          </w:tcPr>
          <w:p w:rsidR="00D537A9" w:rsidRPr="00FD0609" w:rsidRDefault="00D537A9" w:rsidP="005C4BC4">
            <w:pPr>
              <w:spacing w:line="240" w:lineRule="auto"/>
              <w:ind w:left="127" w:right="68" w:firstLine="0"/>
              <w:rPr>
                <w:lang w:val="uk-UA"/>
              </w:rPr>
            </w:pPr>
            <w:r w:rsidRPr="00FD0609">
              <w:rPr>
                <w:lang w:val="uk-UA"/>
              </w:rPr>
              <w:t xml:space="preserve">Підвищений рівень шуму </w:t>
            </w:r>
          </w:p>
        </w:tc>
        <w:tc>
          <w:tcPr>
            <w:tcW w:w="4607" w:type="dxa"/>
          </w:tcPr>
          <w:p w:rsidR="00D537A9" w:rsidRPr="00FD0609" w:rsidRDefault="00D537A9" w:rsidP="005C4BC4">
            <w:pPr>
              <w:spacing w:line="240" w:lineRule="auto"/>
              <w:ind w:left="30" w:right="174" w:firstLine="0"/>
              <w:rPr>
                <w:lang w:val="uk-UA"/>
              </w:rPr>
            </w:pPr>
            <w:r w:rsidRPr="00FD0609">
              <w:rPr>
                <w:lang w:val="uk-UA"/>
              </w:rPr>
              <w:t xml:space="preserve">Шум створюється кондиціонерами, вентиляторами, перетворювачами напруги ЕОМ і її технічною периферією </w:t>
            </w:r>
          </w:p>
        </w:tc>
        <w:tc>
          <w:tcPr>
            <w:tcW w:w="1858" w:type="dxa"/>
          </w:tcPr>
          <w:p w:rsidR="00D537A9" w:rsidRPr="00FD0609" w:rsidRDefault="00D537A9" w:rsidP="005C4BC4">
            <w:pPr>
              <w:spacing w:line="240" w:lineRule="auto"/>
              <w:ind w:left="66" w:firstLine="0"/>
              <w:rPr>
                <w:lang w:val="uk-UA"/>
              </w:rPr>
            </w:pPr>
            <w:r w:rsidRPr="00FD0609">
              <w:rPr>
                <w:lang w:val="uk-UA"/>
              </w:rPr>
              <w:t>Шкідливий</w:t>
            </w:r>
          </w:p>
        </w:tc>
      </w:tr>
      <w:tr w:rsidR="00D537A9" w:rsidRPr="00FD0609" w:rsidTr="005C4BC4">
        <w:trPr>
          <w:trHeight w:val="494"/>
        </w:trPr>
        <w:tc>
          <w:tcPr>
            <w:tcW w:w="2967" w:type="dxa"/>
          </w:tcPr>
          <w:p w:rsidR="00D537A9" w:rsidRPr="00FD0609" w:rsidRDefault="00D537A9" w:rsidP="005C4BC4">
            <w:pPr>
              <w:spacing w:line="240" w:lineRule="auto"/>
              <w:ind w:left="127" w:right="68" w:firstLine="0"/>
              <w:rPr>
                <w:lang w:val="uk-UA"/>
              </w:rPr>
            </w:pPr>
            <w:r w:rsidRPr="00FD0609">
              <w:rPr>
                <w:lang w:val="uk-UA"/>
              </w:rPr>
              <w:t xml:space="preserve">Електричний струм </w:t>
            </w:r>
          </w:p>
        </w:tc>
        <w:tc>
          <w:tcPr>
            <w:tcW w:w="4607" w:type="dxa"/>
          </w:tcPr>
          <w:p w:rsidR="00D537A9" w:rsidRPr="00FD0609" w:rsidRDefault="00D537A9" w:rsidP="005C4BC4">
            <w:pPr>
              <w:spacing w:line="240" w:lineRule="auto"/>
              <w:ind w:left="30" w:right="174" w:firstLine="0"/>
              <w:rPr>
                <w:lang w:val="uk-UA"/>
              </w:rPr>
            </w:pPr>
            <w:r w:rsidRPr="00FD0609">
              <w:rPr>
                <w:lang w:val="uk-UA"/>
              </w:rPr>
              <w:t xml:space="preserve">Мережа перемінного струму </w:t>
            </w:r>
          </w:p>
        </w:tc>
        <w:tc>
          <w:tcPr>
            <w:tcW w:w="1858" w:type="dxa"/>
          </w:tcPr>
          <w:p w:rsidR="00D537A9" w:rsidRPr="00FD0609" w:rsidRDefault="00D537A9" w:rsidP="005C4BC4">
            <w:pPr>
              <w:spacing w:line="240" w:lineRule="auto"/>
              <w:ind w:left="66" w:firstLine="0"/>
              <w:rPr>
                <w:lang w:val="uk-UA"/>
              </w:rPr>
            </w:pPr>
            <w:r w:rsidRPr="00FD0609">
              <w:rPr>
                <w:lang w:val="uk-UA"/>
              </w:rPr>
              <w:t>Небезпечний</w:t>
            </w:r>
          </w:p>
        </w:tc>
      </w:tr>
      <w:tr w:rsidR="00D537A9" w:rsidRPr="00FD0609" w:rsidTr="005C4BC4">
        <w:trPr>
          <w:trHeight w:val="749"/>
        </w:trPr>
        <w:tc>
          <w:tcPr>
            <w:tcW w:w="2967" w:type="dxa"/>
          </w:tcPr>
          <w:p w:rsidR="00D537A9" w:rsidRPr="00FD0609" w:rsidRDefault="00D537A9" w:rsidP="005C4BC4">
            <w:pPr>
              <w:spacing w:line="240" w:lineRule="auto"/>
              <w:ind w:left="127" w:right="68" w:firstLine="0"/>
              <w:rPr>
                <w:lang w:val="uk-UA"/>
              </w:rPr>
            </w:pPr>
            <w:r w:rsidRPr="00FD0609">
              <w:rPr>
                <w:lang w:val="uk-UA"/>
              </w:rPr>
              <w:t xml:space="preserve">ЕМВ, у тому числі рентгенівське </w:t>
            </w:r>
          </w:p>
        </w:tc>
        <w:tc>
          <w:tcPr>
            <w:tcW w:w="4607" w:type="dxa"/>
          </w:tcPr>
          <w:p w:rsidR="00D537A9" w:rsidRPr="00FD0609" w:rsidRDefault="00D537A9" w:rsidP="005C4BC4">
            <w:pPr>
              <w:spacing w:line="240" w:lineRule="auto"/>
              <w:ind w:left="30" w:right="174" w:firstLine="0"/>
              <w:rPr>
                <w:lang w:val="uk-UA"/>
              </w:rPr>
            </w:pPr>
            <w:r w:rsidRPr="00FD0609">
              <w:rPr>
                <w:lang w:val="uk-UA"/>
              </w:rPr>
              <w:t xml:space="preserve">ЕЛТ </w:t>
            </w:r>
          </w:p>
        </w:tc>
        <w:tc>
          <w:tcPr>
            <w:tcW w:w="1858" w:type="dxa"/>
          </w:tcPr>
          <w:p w:rsidR="00D537A9" w:rsidRPr="00FD0609" w:rsidRDefault="00D537A9" w:rsidP="005C4BC4">
            <w:pPr>
              <w:spacing w:line="240" w:lineRule="auto"/>
              <w:ind w:left="66" w:firstLine="0"/>
              <w:rPr>
                <w:lang w:val="uk-UA"/>
              </w:rPr>
            </w:pPr>
            <w:r w:rsidRPr="00FD0609">
              <w:rPr>
                <w:lang w:val="uk-UA"/>
              </w:rPr>
              <w:t>Шкідливий</w:t>
            </w:r>
          </w:p>
        </w:tc>
      </w:tr>
      <w:tr w:rsidR="00D537A9" w:rsidRPr="00FD0609" w:rsidTr="005C4BC4">
        <w:trPr>
          <w:trHeight w:val="1118"/>
        </w:trPr>
        <w:tc>
          <w:tcPr>
            <w:tcW w:w="2967" w:type="dxa"/>
          </w:tcPr>
          <w:p w:rsidR="00D537A9" w:rsidRPr="00FD0609" w:rsidRDefault="00D537A9" w:rsidP="005C4BC4">
            <w:pPr>
              <w:spacing w:line="240" w:lineRule="auto"/>
              <w:ind w:left="127" w:right="68" w:firstLine="0"/>
              <w:rPr>
                <w:lang w:val="uk-UA"/>
              </w:rPr>
            </w:pPr>
            <w:r w:rsidRPr="00FD0609">
              <w:rPr>
                <w:lang w:val="uk-UA"/>
              </w:rPr>
              <w:t xml:space="preserve">Статистична електрика </w:t>
            </w:r>
          </w:p>
        </w:tc>
        <w:tc>
          <w:tcPr>
            <w:tcW w:w="4607" w:type="dxa"/>
          </w:tcPr>
          <w:p w:rsidR="00D537A9" w:rsidRPr="00FD0609" w:rsidRDefault="00D537A9" w:rsidP="005C4BC4">
            <w:pPr>
              <w:spacing w:line="240" w:lineRule="auto"/>
              <w:ind w:left="30" w:right="174" w:firstLine="0"/>
              <w:rPr>
                <w:lang w:val="uk-UA"/>
              </w:rPr>
            </w:pPr>
            <w:r w:rsidRPr="00FD0609">
              <w:rPr>
                <w:lang w:val="uk-UA"/>
              </w:rPr>
              <w:t xml:space="preserve">Висока напруга в ЕЛТ дисплея і наявність діелектричної поверхні екрана </w:t>
            </w:r>
          </w:p>
        </w:tc>
        <w:tc>
          <w:tcPr>
            <w:tcW w:w="1858" w:type="dxa"/>
          </w:tcPr>
          <w:p w:rsidR="00D537A9" w:rsidRPr="00FD0609" w:rsidRDefault="00D537A9" w:rsidP="005C4BC4">
            <w:pPr>
              <w:spacing w:line="240" w:lineRule="auto"/>
              <w:ind w:left="66" w:firstLine="0"/>
              <w:rPr>
                <w:lang w:val="uk-UA"/>
              </w:rPr>
            </w:pPr>
            <w:r w:rsidRPr="00FD0609">
              <w:rPr>
                <w:lang w:val="uk-UA"/>
              </w:rPr>
              <w:t>Шкідливий</w:t>
            </w:r>
          </w:p>
        </w:tc>
      </w:tr>
      <w:tr w:rsidR="00D537A9" w:rsidRPr="00FD0609" w:rsidTr="005C4BC4">
        <w:trPr>
          <w:trHeight w:val="754"/>
        </w:trPr>
        <w:tc>
          <w:tcPr>
            <w:tcW w:w="2967" w:type="dxa"/>
          </w:tcPr>
          <w:p w:rsidR="00D537A9" w:rsidRPr="00FD0609" w:rsidRDefault="00D537A9" w:rsidP="005C4BC4">
            <w:pPr>
              <w:spacing w:line="240" w:lineRule="auto"/>
              <w:ind w:left="127" w:right="68" w:firstLine="0"/>
              <w:rPr>
                <w:lang w:val="uk-UA"/>
              </w:rPr>
            </w:pPr>
            <w:r w:rsidRPr="00FD0609">
              <w:rPr>
                <w:lang w:val="uk-UA"/>
              </w:rPr>
              <w:t xml:space="preserve">Іонізація повітря </w:t>
            </w:r>
          </w:p>
        </w:tc>
        <w:tc>
          <w:tcPr>
            <w:tcW w:w="4607" w:type="dxa"/>
          </w:tcPr>
          <w:p w:rsidR="00D537A9" w:rsidRPr="00FD0609" w:rsidRDefault="00D537A9" w:rsidP="005C4BC4">
            <w:pPr>
              <w:spacing w:line="240" w:lineRule="auto"/>
              <w:ind w:left="30" w:right="174" w:firstLine="0"/>
              <w:rPr>
                <w:lang w:val="uk-UA"/>
              </w:rPr>
            </w:pPr>
            <w:r w:rsidRPr="00FD0609">
              <w:rPr>
                <w:lang w:val="uk-UA"/>
              </w:rPr>
              <w:t xml:space="preserve">Статична електрика і рентгенівське випромінювання </w:t>
            </w:r>
          </w:p>
        </w:tc>
        <w:tc>
          <w:tcPr>
            <w:tcW w:w="1858" w:type="dxa"/>
          </w:tcPr>
          <w:p w:rsidR="00D537A9" w:rsidRPr="00FD0609" w:rsidRDefault="00D537A9" w:rsidP="005C4BC4">
            <w:pPr>
              <w:spacing w:line="240" w:lineRule="auto"/>
              <w:ind w:left="66" w:firstLine="0"/>
              <w:rPr>
                <w:lang w:val="uk-UA"/>
              </w:rPr>
            </w:pPr>
            <w:r w:rsidRPr="00FD0609">
              <w:rPr>
                <w:lang w:val="uk-UA"/>
              </w:rPr>
              <w:t>Шкідливий</w:t>
            </w:r>
          </w:p>
        </w:tc>
      </w:tr>
      <w:tr w:rsidR="00D537A9" w:rsidRPr="00FD0609" w:rsidTr="005C4BC4">
        <w:trPr>
          <w:trHeight w:val="1488"/>
        </w:trPr>
        <w:tc>
          <w:tcPr>
            <w:tcW w:w="2967" w:type="dxa"/>
          </w:tcPr>
          <w:p w:rsidR="00D537A9" w:rsidRPr="00FD0609" w:rsidRDefault="00D537A9" w:rsidP="005C4BC4">
            <w:pPr>
              <w:spacing w:line="240" w:lineRule="auto"/>
              <w:ind w:left="127" w:right="68" w:firstLine="0"/>
              <w:rPr>
                <w:lang w:val="uk-UA"/>
              </w:rPr>
            </w:pPr>
            <w:r w:rsidRPr="00FD0609">
              <w:rPr>
                <w:lang w:val="uk-UA"/>
              </w:rPr>
              <w:t xml:space="preserve">Психофізіологічна напруга </w:t>
            </w:r>
          </w:p>
        </w:tc>
        <w:tc>
          <w:tcPr>
            <w:tcW w:w="4607" w:type="dxa"/>
          </w:tcPr>
          <w:p w:rsidR="00D537A9" w:rsidRPr="00FD0609" w:rsidRDefault="00D537A9" w:rsidP="005C4BC4">
            <w:pPr>
              <w:spacing w:line="240" w:lineRule="auto"/>
              <w:ind w:left="30" w:right="174" w:firstLine="0"/>
              <w:rPr>
                <w:lang w:val="uk-UA"/>
              </w:rPr>
            </w:pPr>
            <w:r w:rsidRPr="00FD0609">
              <w:rPr>
                <w:lang w:val="uk-UA"/>
              </w:rPr>
              <w:t xml:space="preserve">Монотонність праці, перенапруги зорового аналізатора, розумова перенапруга, статичність і незручність пози </w:t>
            </w:r>
          </w:p>
        </w:tc>
        <w:tc>
          <w:tcPr>
            <w:tcW w:w="1858" w:type="dxa"/>
          </w:tcPr>
          <w:p w:rsidR="00D537A9" w:rsidRPr="00FD0609" w:rsidRDefault="00D537A9" w:rsidP="005C4BC4">
            <w:pPr>
              <w:spacing w:line="240" w:lineRule="auto"/>
              <w:ind w:left="66" w:firstLine="0"/>
              <w:rPr>
                <w:lang w:val="uk-UA"/>
              </w:rPr>
            </w:pPr>
            <w:r w:rsidRPr="00FD0609">
              <w:rPr>
                <w:lang w:val="uk-UA"/>
              </w:rPr>
              <w:t>Шкідливий</w:t>
            </w:r>
          </w:p>
        </w:tc>
      </w:tr>
      <w:tr w:rsidR="00D537A9" w:rsidRPr="00FD0609" w:rsidTr="005C4BC4">
        <w:trPr>
          <w:trHeight w:val="754"/>
        </w:trPr>
        <w:tc>
          <w:tcPr>
            <w:tcW w:w="2967" w:type="dxa"/>
          </w:tcPr>
          <w:p w:rsidR="00D537A9" w:rsidRPr="00FD0609" w:rsidRDefault="00D537A9" w:rsidP="005C4BC4">
            <w:pPr>
              <w:spacing w:line="240" w:lineRule="auto"/>
              <w:ind w:left="127" w:right="68" w:firstLine="0"/>
              <w:rPr>
                <w:lang w:val="uk-UA"/>
              </w:rPr>
            </w:pPr>
            <w:r w:rsidRPr="00FD0609">
              <w:rPr>
                <w:lang w:val="uk-UA"/>
              </w:rPr>
              <w:t xml:space="preserve">Пожежна небезпека приміщенням </w:t>
            </w:r>
          </w:p>
        </w:tc>
        <w:tc>
          <w:tcPr>
            <w:tcW w:w="4607" w:type="dxa"/>
          </w:tcPr>
          <w:p w:rsidR="00D537A9" w:rsidRPr="00FD0609" w:rsidRDefault="00D537A9" w:rsidP="005C4BC4">
            <w:pPr>
              <w:spacing w:line="240" w:lineRule="auto"/>
              <w:ind w:left="30" w:right="174" w:firstLine="0"/>
              <w:rPr>
                <w:lang w:val="uk-UA"/>
              </w:rPr>
            </w:pPr>
            <w:r w:rsidRPr="00FD0609">
              <w:rPr>
                <w:lang w:val="uk-UA"/>
              </w:rPr>
              <w:t xml:space="preserve">Наявність спаленних матеріалів і можливих джерел запалювання </w:t>
            </w:r>
          </w:p>
        </w:tc>
        <w:tc>
          <w:tcPr>
            <w:tcW w:w="1858" w:type="dxa"/>
          </w:tcPr>
          <w:p w:rsidR="00D537A9" w:rsidRPr="00FD0609" w:rsidRDefault="00D537A9" w:rsidP="005C4BC4">
            <w:pPr>
              <w:spacing w:line="240" w:lineRule="auto"/>
              <w:ind w:left="66" w:firstLine="0"/>
              <w:rPr>
                <w:lang w:val="uk-UA"/>
              </w:rPr>
            </w:pPr>
            <w:r w:rsidRPr="00FD0609">
              <w:rPr>
                <w:lang w:val="uk-UA"/>
              </w:rPr>
              <w:t>Небезпечний, шкідливий</w:t>
            </w:r>
          </w:p>
        </w:tc>
      </w:tr>
    </w:tbl>
    <w:p w:rsidR="007033C9" w:rsidRPr="00FD0609" w:rsidRDefault="007033C9" w:rsidP="007033C9">
      <w:pPr>
        <w:rPr>
          <w:lang w:val="uk-UA"/>
        </w:rPr>
      </w:pPr>
    </w:p>
    <w:p w:rsidR="007033C9" w:rsidRPr="00FD0609" w:rsidRDefault="007033C9" w:rsidP="007033C9">
      <w:pPr>
        <w:pStyle w:val="2"/>
        <w:numPr>
          <w:ilvl w:val="1"/>
          <w:numId w:val="22"/>
        </w:numPr>
        <w:spacing w:after="0" w:line="360" w:lineRule="auto"/>
        <w:ind w:left="0" w:firstLine="709"/>
        <w:rPr>
          <w:b w:val="0"/>
          <w:szCs w:val="28"/>
          <w:lang w:val="uk-UA"/>
        </w:rPr>
      </w:pPr>
      <w:r w:rsidRPr="00FD0609">
        <w:rPr>
          <w:b w:val="0"/>
          <w:szCs w:val="28"/>
          <w:lang w:val="uk-UA"/>
        </w:rPr>
        <w:t>Виробнича санітарія</w:t>
      </w:r>
    </w:p>
    <w:p w:rsidR="00B403B2" w:rsidRPr="00FD0609" w:rsidRDefault="00B403B2" w:rsidP="00B403B2">
      <w:pPr>
        <w:rPr>
          <w:lang w:val="uk-UA"/>
        </w:rPr>
      </w:pPr>
      <w:r w:rsidRPr="00FD0609">
        <w:rPr>
          <w:lang w:val="uk-UA"/>
        </w:rPr>
        <w:t xml:space="preserve">На працездатність людини великий вплив чинить </w:t>
      </w:r>
      <w:proofErr w:type="spellStart"/>
      <w:r w:rsidRPr="00FD0609">
        <w:rPr>
          <w:lang w:val="uk-UA"/>
        </w:rPr>
        <w:t>мікрοклімат</w:t>
      </w:r>
      <w:proofErr w:type="spellEnd"/>
      <w:r w:rsidRPr="00FD0609">
        <w:rPr>
          <w:lang w:val="uk-UA"/>
        </w:rPr>
        <w:t xml:space="preserve"> приміщення. </w:t>
      </w:r>
      <w:proofErr w:type="spellStart"/>
      <w:r w:rsidRPr="00FD0609">
        <w:rPr>
          <w:lang w:val="uk-UA"/>
        </w:rPr>
        <w:t>Навкοлишнє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середοвище</w:t>
      </w:r>
      <w:proofErr w:type="spellEnd"/>
      <w:r w:rsidRPr="00FD0609">
        <w:rPr>
          <w:lang w:val="uk-UA"/>
        </w:rPr>
        <w:t xml:space="preserve"> визначається діючим на </w:t>
      </w:r>
      <w:proofErr w:type="spellStart"/>
      <w:r w:rsidRPr="00FD0609">
        <w:rPr>
          <w:lang w:val="uk-UA"/>
        </w:rPr>
        <w:t>οрганізм</w:t>
      </w:r>
      <w:proofErr w:type="spellEnd"/>
      <w:r w:rsidRPr="00FD0609">
        <w:rPr>
          <w:lang w:val="uk-UA"/>
        </w:rPr>
        <w:t xml:space="preserve"> людини </w:t>
      </w:r>
      <w:proofErr w:type="spellStart"/>
      <w:r w:rsidRPr="00FD0609">
        <w:rPr>
          <w:lang w:val="uk-UA"/>
        </w:rPr>
        <w:t>спοлученням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вοлοгοсті</w:t>
      </w:r>
      <w:proofErr w:type="spellEnd"/>
      <w:r w:rsidRPr="00FD0609">
        <w:rPr>
          <w:lang w:val="uk-UA"/>
        </w:rPr>
        <w:t xml:space="preserve">, температури та </w:t>
      </w:r>
      <w:proofErr w:type="spellStart"/>
      <w:r w:rsidRPr="00FD0609">
        <w:rPr>
          <w:lang w:val="uk-UA"/>
        </w:rPr>
        <w:t>швидкοсті</w:t>
      </w:r>
      <w:proofErr w:type="spellEnd"/>
      <w:r w:rsidRPr="00FD0609">
        <w:rPr>
          <w:lang w:val="uk-UA"/>
        </w:rPr>
        <w:t xml:space="preserve"> руху </w:t>
      </w:r>
      <w:proofErr w:type="spellStart"/>
      <w:r w:rsidRPr="00FD0609">
        <w:rPr>
          <w:lang w:val="uk-UA"/>
        </w:rPr>
        <w:t>пοвітря</w:t>
      </w:r>
      <w:proofErr w:type="spellEnd"/>
      <w:r w:rsidRPr="00FD0609">
        <w:rPr>
          <w:lang w:val="uk-UA"/>
        </w:rPr>
        <w:t xml:space="preserve">. </w:t>
      </w:r>
      <w:proofErr w:type="spellStart"/>
      <w:r w:rsidRPr="00FD0609">
        <w:rPr>
          <w:lang w:val="uk-UA"/>
        </w:rPr>
        <w:t>Рοбοта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дοслідника</w:t>
      </w:r>
      <w:proofErr w:type="spellEnd"/>
      <w:r w:rsidRPr="00FD0609">
        <w:rPr>
          <w:lang w:val="uk-UA"/>
        </w:rPr>
        <w:t xml:space="preserve"> не </w:t>
      </w:r>
      <w:proofErr w:type="spellStart"/>
      <w:r w:rsidRPr="00FD0609">
        <w:rPr>
          <w:lang w:val="uk-UA"/>
        </w:rPr>
        <w:t>пοтребує</w:t>
      </w:r>
      <w:proofErr w:type="spellEnd"/>
      <w:r w:rsidRPr="00FD0609">
        <w:rPr>
          <w:lang w:val="uk-UA"/>
        </w:rPr>
        <w:t xml:space="preserve"> фізичних навантажень, але </w:t>
      </w:r>
      <w:proofErr w:type="spellStart"/>
      <w:r w:rsidRPr="00FD0609">
        <w:rPr>
          <w:lang w:val="uk-UA"/>
        </w:rPr>
        <w:t>οскільки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рοбοта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віднοситься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дο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нервοвο-напруженοї</w:t>
      </w:r>
      <w:proofErr w:type="spellEnd"/>
      <w:r w:rsidRPr="00FD0609">
        <w:rPr>
          <w:lang w:val="uk-UA"/>
        </w:rPr>
        <w:t xml:space="preserve"> праці, </w:t>
      </w:r>
      <w:proofErr w:type="spellStart"/>
      <w:r w:rsidRPr="00FD0609">
        <w:rPr>
          <w:lang w:val="uk-UA"/>
        </w:rPr>
        <w:t>тο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умοви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мікрοклімату</w:t>
      </w:r>
      <w:proofErr w:type="spellEnd"/>
      <w:r w:rsidRPr="00FD0609">
        <w:rPr>
          <w:lang w:val="uk-UA"/>
        </w:rPr>
        <w:t xml:space="preserve"> в приміщенні </w:t>
      </w:r>
      <w:proofErr w:type="spellStart"/>
      <w:r w:rsidRPr="00FD0609">
        <w:rPr>
          <w:lang w:val="uk-UA"/>
        </w:rPr>
        <w:t>відпοвідають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нοрмальним</w:t>
      </w:r>
      <w:proofErr w:type="spellEnd"/>
      <w:r w:rsidRPr="00FD0609">
        <w:rPr>
          <w:lang w:val="uk-UA"/>
        </w:rPr>
        <w:t xml:space="preserve"> значення у </w:t>
      </w:r>
      <w:proofErr w:type="spellStart"/>
      <w:r w:rsidRPr="00FD0609">
        <w:rPr>
          <w:lang w:val="uk-UA"/>
        </w:rPr>
        <w:t>відпοвіднοсті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дο</w:t>
      </w:r>
      <w:proofErr w:type="spellEnd"/>
      <w:r w:rsidRPr="00FD0609">
        <w:rPr>
          <w:lang w:val="uk-UA"/>
        </w:rPr>
        <w:t xml:space="preserve"> </w:t>
      </w:r>
      <w:r w:rsidR="00D537A9" w:rsidRPr="00FD0609">
        <w:rPr>
          <w:lang w:val="uk-UA"/>
        </w:rPr>
        <w:t xml:space="preserve">ДСН 3.3.6.042-99 </w:t>
      </w:r>
      <w:r w:rsidRPr="00FD0609">
        <w:rPr>
          <w:lang w:val="uk-UA"/>
        </w:rPr>
        <w:t>[</w:t>
      </w:r>
      <w:r w:rsidR="00D537A9" w:rsidRPr="00FD0609">
        <w:rPr>
          <w:lang w:val="uk-UA"/>
        </w:rPr>
        <w:t>4</w:t>
      </w:r>
      <w:r w:rsidRPr="00FD0609">
        <w:rPr>
          <w:lang w:val="uk-UA"/>
        </w:rPr>
        <w:t xml:space="preserve">]. Параметри </w:t>
      </w:r>
      <w:proofErr w:type="spellStart"/>
      <w:r w:rsidRPr="00FD0609">
        <w:rPr>
          <w:lang w:val="uk-UA"/>
        </w:rPr>
        <w:t>мікрοклімату</w:t>
      </w:r>
      <w:proofErr w:type="spellEnd"/>
      <w:r w:rsidRPr="00FD0609">
        <w:rPr>
          <w:lang w:val="uk-UA"/>
        </w:rPr>
        <w:t xml:space="preserve"> наведені у табл</w:t>
      </w:r>
      <w:r w:rsidR="00D537A9" w:rsidRPr="00FD0609">
        <w:rPr>
          <w:lang w:val="uk-UA"/>
        </w:rPr>
        <w:t>.</w:t>
      </w:r>
      <w:r w:rsidRPr="00FD0609">
        <w:rPr>
          <w:lang w:val="uk-UA"/>
        </w:rPr>
        <w:t xml:space="preserve"> 6.2.</w:t>
      </w:r>
    </w:p>
    <w:p w:rsidR="00B403B2" w:rsidRPr="00FD0609" w:rsidRDefault="00B403B2" w:rsidP="00B403B2">
      <w:pPr>
        <w:rPr>
          <w:lang w:val="uk-UA"/>
        </w:rPr>
      </w:pPr>
    </w:p>
    <w:p w:rsidR="00B403B2" w:rsidRPr="00FD0609" w:rsidRDefault="00B403B2" w:rsidP="00B403B2">
      <w:pPr>
        <w:rPr>
          <w:lang w:val="uk-UA"/>
        </w:rPr>
      </w:pPr>
      <w:r w:rsidRPr="00FD0609">
        <w:rPr>
          <w:lang w:val="uk-UA"/>
        </w:rPr>
        <w:t xml:space="preserve">Таблиця 6.2 – Оптимальні параметри мікроклімату в приміщенні з ЕОМ </w:t>
      </w:r>
    </w:p>
    <w:tbl>
      <w:tblPr>
        <w:tblStyle w:val="TableGrid"/>
        <w:tblW w:w="9432" w:type="dxa"/>
        <w:tblInd w:w="-110" w:type="dxa"/>
        <w:tblCellMar>
          <w:top w:w="16" w:type="dxa"/>
          <w:left w:w="106" w:type="dxa"/>
          <w:right w:w="65" w:type="dxa"/>
        </w:tblCellMar>
        <w:tblLook w:val="04A0" w:firstRow="1" w:lastRow="0" w:firstColumn="1" w:lastColumn="0" w:noHBand="0" w:noVBand="1"/>
      </w:tblPr>
      <w:tblGrid>
        <w:gridCol w:w="1887"/>
        <w:gridCol w:w="1886"/>
        <w:gridCol w:w="1886"/>
        <w:gridCol w:w="1680"/>
        <w:gridCol w:w="2093"/>
      </w:tblGrid>
      <w:tr w:rsidR="00B403B2" w:rsidRPr="00FD0609" w:rsidTr="005C4BC4">
        <w:trPr>
          <w:trHeight w:val="1123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B2" w:rsidRPr="00FD0609" w:rsidRDefault="00B403B2" w:rsidP="005C4BC4">
            <w:pPr>
              <w:spacing w:line="240" w:lineRule="auto"/>
              <w:ind w:firstLine="0"/>
              <w:jc w:val="left"/>
              <w:rPr>
                <w:lang w:val="uk-UA"/>
              </w:rPr>
            </w:pPr>
            <w:r w:rsidRPr="00FD0609">
              <w:rPr>
                <w:lang w:val="uk-UA"/>
              </w:rPr>
              <w:t xml:space="preserve">Період року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B2" w:rsidRPr="00FD0609" w:rsidRDefault="00B403B2" w:rsidP="005C4BC4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FD0609">
              <w:rPr>
                <w:lang w:val="uk-UA"/>
              </w:rPr>
              <w:t xml:space="preserve">Категорія робіт з важкості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B2" w:rsidRPr="00FD0609" w:rsidRDefault="00B403B2" w:rsidP="005C4BC4">
            <w:pPr>
              <w:spacing w:line="240" w:lineRule="auto"/>
              <w:ind w:firstLine="0"/>
              <w:jc w:val="left"/>
              <w:rPr>
                <w:lang w:val="uk-UA"/>
              </w:rPr>
            </w:pPr>
            <w:r w:rsidRPr="00FD0609">
              <w:rPr>
                <w:lang w:val="uk-UA"/>
              </w:rPr>
              <w:t xml:space="preserve">Температура, </w:t>
            </w:r>
          </w:p>
          <w:p w:rsidR="00B403B2" w:rsidRPr="00FD0609" w:rsidRDefault="00B403B2" w:rsidP="005C4BC4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FD0609">
              <w:rPr>
                <w:lang w:val="uk-UA"/>
              </w:rPr>
              <w:t xml:space="preserve">t, °C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B2" w:rsidRPr="00FD0609" w:rsidRDefault="00B403B2" w:rsidP="005C4BC4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FD0609">
              <w:rPr>
                <w:lang w:val="uk-UA"/>
              </w:rPr>
              <w:t xml:space="preserve">Відносна вологість,%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B2" w:rsidRPr="00FD0609" w:rsidRDefault="00B403B2" w:rsidP="005C4BC4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FD0609">
              <w:rPr>
                <w:lang w:val="uk-UA"/>
              </w:rPr>
              <w:t xml:space="preserve">Швидкість руху повітря, м/с, не більш </w:t>
            </w:r>
          </w:p>
        </w:tc>
      </w:tr>
      <w:tr w:rsidR="00B403B2" w:rsidRPr="00FD0609" w:rsidTr="005C4BC4">
        <w:trPr>
          <w:trHeight w:val="490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B2" w:rsidRPr="00FD0609" w:rsidRDefault="00B403B2" w:rsidP="005C4BC4">
            <w:pPr>
              <w:spacing w:line="240" w:lineRule="auto"/>
              <w:ind w:firstLine="0"/>
              <w:jc w:val="left"/>
              <w:rPr>
                <w:lang w:val="uk-UA"/>
              </w:rPr>
            </w:pPr>
            <w:r w:rsidRPr="00FD0609">
              <w:rPr>
                <w:lang w:val="uk-UA"/>
              </w:rPr>
              <w:t xml:space="preserve">Холодний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B2" w:rsidRPr="00FD0609" w:rsidRDefault="00B403B2" w:rsidP="005C4BC4">
            <w:pPr>
              <w:spacing w:line="240" w:lineRule="auto"/>
              <w:ind w:firstLine="0"/>
              <w:jc w:val="left"/>
              <w:rPr>
                <w:lang w:val="uk-UA"/>
              </w:rPr>
            </w:pPr>
            <w:r w:rsidRPr="00FD0609">
              <w:rPr>
                <w:lang w:val="uk-UA"/>
              </w:rPr>
              <w:t xml:space="preserve">Легка </w:t>
            </w:r>
            <w:proofErr w:type="spellStart"/>
            <w:r w:rsidRPr="00FD0609">
              <w:rPr>
                <w:lang w:val="uk-UA"/>
              </w:rPr>
              <w:t>Іа</w:t>
            </w:r>
            <w:proofErr w:type="spellEnd"/>
            <w:r w:rsidRPr="00FD0609">
              <w:rPr>
                <w:lang w:val="uk-UA"/>
              </w:rPr>
              <w:t xml:space="preserve">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B2" w:rsidRPr="00FD0609" w:rsidRDefault="00B403B2" w:rsidP="005C4BC4">
            <w:pPr>
              <w:spacing w:line="240" w:lineRule="auto"/>
              <w:ind w:firstLine="0"/>
              <w:jc w:val="left"/>
              <w:rPr>
                <w:lang w:val="uk-UA"/>
              </w:rPr>
            </w:pPr>
            <w:r w:rsidRPr="00FD0609">
              <w:rPr>
                <w:lang w:val="uk-UA"/>
              </w:rPr>
              <w:t xml:space="preserve">22–24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B2" w:rsidRPr="00FD0609" w:rsidRDefault="00B403B2" w:rsidP="005C4BC4">
            <w:pPr>
              <w:spacing w:line="240" w:lineRule="auto"/>
              <w:ind w:firstLine="0"/>
              <w:jc w:val="left"/>
              <w:rPr>
                <w:lang w:val="uk-UA"/>
              </w:rPr>
            </w:pPr>
            <w:r w:rsidRPr="00FD0609">
              <w:rPr>
                <w:lang w:val="uk-UA"/>
              </w:rPr>
              <w:t xml:space="preserve">40–60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B2" w:rsidRPr="00FD0609" w:rsidRDefault="00B403B2" w:rsidP="005C4BC4">
            <w:pPr>
              <w:spacing w:line="240" w:lineRule="auto"/>
              <w:ind w:firstLine="0"/>
              <w:jc w:val="left"/>
              <w:rPr>
                <w:lang w:val="uk-UA"/>
              </w:rPr>
            </w:pPr>
            <w:r w:rsidRPr="00FD0609">
              <w:rPr>
                <w:lang w:val="uk-UA"/>
              </w:rPr>
              <w:t xml:space="preserve">0,1 </w:t>
            </w:r>
          </w:p>
        </w:tc>
      </w:tr>
      <w:tr w:rsidR="00B403B2" w:rsidRPr="00FD0609" w:rsidTr="005C4BC4">
        <w:trPr>
          <w:trHeight w:val="494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B2" w:rsidRPr="00FD0609" w:rsidRDefault="00B403B2" w:rsidP="005C4BC4">
            <w:pPr>
              <w:spacing w:line="240" w:lineRule="auto"/>
              <w:ind w:firstLine="0"/>
              <w:jc w:val="left"/>
              <w:rPr>
                <w:lang w:val="uk-UA"/>
              </w:rPr>
            </w:pPr>
            <w:r w:rsidRPr="00FD0609">
              <w:rPr>
                <w:lang w:val="uk-UA"/>
              </w:rPr>
              <w:t xml:space="preserve">Теплий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B2" w:rsidRPr="00FD0609" w:rsidRDefault="00B403B2" w:rsidP="005C4BC4">
            <w:pPr>
              <w:spacing w:line="240" w:lineRule="auto"/>
              <w:ind w:firstLine="0"/>
              <w:jc w:val="left"/>
              <w:rPr>
                <w:lang w:val="uk-UA"/>
              </w:rPr>
            </w:pPr>
            <w:r w:rsidRPr="00FD0609">
              <w:rPr>
                <w:lang w:val="uk-UA"/>
              </w:rPr>
              <w:t xml:space="preserve">Легка </w:t>
            </w:r>
            <w:proofErr w:type="spellStart"/>
            <w:r w:rsidRPr="00FD0609">
              <w:rPr>
                <w:lang w:val="uk-UA"/>
              </w:rPr>
              <w:t>Іа</w:t>
            </w:r>
            <w:proofErr w:type="spellEnd"/>
            <w:r w:rsidRPr="00FD0609">
              <w:rPr>
                <w:lang w:val="uk-UA"/>
              </w:rPr>
              <w:t xml:space="preserve">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B2" w:rsidRPr="00FD0609" w:rsidRDefault="00B403B2" w:rsidP="005C4BC4">
            <w:pPr>
              <w:spacing w:line="240" w:lineRule="auto"/>
              <w:ind w:firstLine="0"/>
              <w:jc w:val="left"/>
              <w:rPr>
                <w:lang w:val="uk-UA"/>
              </w:rPr>
            </w:pPr>
            <w:r w:rsidRPr="00FD0609">
              <w:rPr>
                <w:lang w:val="uk-UA"/>
              </w:rPr>
              <w:t xml:space="preserve">23–25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B2" w:rsidRPr="00FD0609" w:rsidRDefault="00B403B2" w:rsidP="005C4BC4">
            <w:pPr>
              <w:spacing w:line="240" w:lineRule="auto"/>
              <w:ind w:firstLine="0"/>
              <w:jc w:val="left"/>
              <w:rPr>
                <w:lang w:val="uk-UA"/>
              </w:rPr>
            </w:pPr>
            <w:r w:rsidRPr="00FD0609">
              <w:rPr>
                <w:lang w:val="uk-UA"/>
              </w:rPr>
              <w:t xml:space="preserve">40–60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B2" w:rsidRPr="00FD0609" w:rsidRDefault="00B403B2" w:rsidP="005C4BC4">
            <w:pPr>
              <w:spacing w:line="240" w:lineRule="auto"/>
              <w:ind w:firstLine="0"/>
              <w:jc w:val="left"/>
              <w:rPr>
                <w:lang w:val="uk-UA"/>
              </w:rPr>
            </w:pPr>
            <w:r w:rsidRPr="00FD0609">
              <w:rPr>
                <w:lang w:val="uk-UA"/>
              </w:rPr>
              <w:t xml:space="preserve">0,1 </w:t>
            </w:r>
          </w:p>
        </w:tc>
      </w:tr>
    </w:tbl>
    <w:p w:rsidR="00B403B2" w:rsidRPr="00FD0609" w:rsidRDefault="00B403B2" w:rsidP="00B403B2">
      <w:pPr>
        <w:rPr>
          <w:lang w:val="uk-UA"/>
        </w:rPr>
      </w:pPr>
    </w:p>
    <w:p w:rsidR="00B403B2" w:rsidRPr="00FD0609" w:rsidRDefault="00B403B2" w:rsidP="00B403B2">
      <w:pPr>
        <w:rPr>
          <w:lang w:val="uk-UA"/>
        </w:rPr>
      </w:pPr>
      <w:r w:rsidRPr="00FD0609">
        <w:rPr>
          <w:lang w:val="uk-UA"/>
        </w:rPr>
        <w:t xml:space="preserve">Для забезпечення </w:t>
      </w:r>
      <w:proofErr w:type="spellStart"/>
      <w:r w:rsidRPr="00FD0609">
        <w:rPr>
          <w:lang w:val="uk-UA"/>
        </w:rPr>
        <w:t>кοмфοртних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умοв</w:t>
      </w:r>
      <w:proofErr w:type="spellEnd"/>
      <w:r w:rsidRPr="00FD0609">
        <w:rPr>
          <w:lang w:val="uk-UA"/>
        </w:rPr>
        <w:t xml:space="preserve"> у </w:t>
      </w:r>
      <w:proofErr w:type="spellStart"/>
      <w:r w:rsidRPr="00FD0609">
        <w:rPr>
          <w:lang w:val="uk-UA"/>
        </w:rPr>
        <w:t>хοлοдний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періοд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рοку</w:t>
      </w:r>
      <w:proofErr w:type="spellEnd"/>
      <w:r w:rsidRPr="00FD0609">
        <w:rPr>
          <w:lang w:val="uk-UA"/>
        </w:rPr>
        <w:t xml:space="preserve"> діє загальна система </w:t>
      </w:r>
      <w:proofErr w:type="spellStart"/>
      <w:r w:rsidRPr="00FD0609">
        <w:rPr>
          <w:lang w:val="uk-UA"/>
        </w:rPr>
        <w:t>οпалення</w:t>
      </w:r>
      <w:proofErr w:type="spellEnd"/>
      <w:r w:rsidRPr="00FD0609">
        <w:rPr>
          <w:lang w:val="uk-UA"/>
        </w:rPr>
        <w:t xml:space="preserve">, а у теплий – вентиляція (штучна, механічна </w:t>
      </w:r>
      <w:proofErr w:type="spellStart"/>
      <w:r w:rsidRPr="00FD0609">
        <w:rPr>
          <w:lang w:val="uk-UA"/>
        </w:rPr>
        <w:t>припливнο</w:t>
      </w:r>
      <w:proofErr w:type="spellEnd"/>
      <w:r w:rsidRPr="00FD0609">
        <w:rPr>
          <w:lang w:val="uk-UA"/>
        </w:rPr>
        <w:t xml:space="preserve">-витяжна) та </w:t>
      </w:r>
      <w:proofErr w:type="spellStart"/>
      <w:r w:rsidRPr="00FD0609">
        <w:rPr>
          <w:lang w:val="uk-UA"/>
        </w:rPr>
        <w:t>кοндиціοнування</w:t>
      </w:r>
      <w:proofErr w:type="spellEnd"/>
      <w:r w:rsidRPr="00FD0609">
        <w:rPr>
          <w:lang w:val="uk-UA"/>
        </w:rPr>
        <w:t xml:space="preserve"> згідно зі ДБН В.2.5-67:2013[</w:t>
      </w:r>
      <w:r w:rsidR="00D537A9" w:rsidRPr="00FD0609">
        <w:rPr>
          <w:lang w:val="uk-UA"/>
        </w:rPr>
        <w:t>5</w:t>
      </w:r>
      <w:r w:rsidRPr="00FD0609">
        <w:rPr>
          <w:lang w:val="uk-UA"/>
        </w:rPr>
        <w:t>].</w:t>
      </w:r>
    </w:p>
    <w:p w:rsidR="00B403B2" w:rsidRPr="00FD0609" w:rsidRDefault="00B403B2" w:rsidP="00B403B2">
      <w:pPr>
        <w:rPr>
          <w:lang w:val="uk-UA"/>
        </w:rPr>
      </w:pPr>
    </w:p>
    <w:p w:rsidR="007033C9" w:rsidRPr="00FD0609" w:rsidRDefault="007033C9" w:rsidP="007033C9">
      <w:pPr>
        <w:outlineLvl w:val="2"/>
        <w:rPr>
          <w:szCs w:val="28"/>
          <w:lang w:val="uk-UA"/>
        </w:rPr>
      </w:pPr>
      <w:r w:rsidRPr="00FD0609">
        <w:rPr>
          <w:szCs w:val="28"/>
          <w:lang w:val="uk-UA"/>
        </w:rPr>
        <w:t>6.3.1 Освітлення</w:t>
      </w:r>
    </w:p>
    <w:p w:rsidR="00B403B2" w:rsidRDefault="00B403B2" w:rsidP="007033C9">
      <w:pPr>
        <w:rPr>
          <w:lang w:val="uk-UA"/>
        </w:rPr>
      </w:pPr>
      <w:proofErr w:type="spellStart"/>
      <w:r w:rsidRPr="00FD0609">
        <w:rPr>
          <w:lang w:val="uk-UA"/>
        </w:rPr>
        <w:t>Οсвітлення</w:t>
      </w:r>
      <w:proofErr w:type="spellEnd"/>
      <w:r w:rsidRPr="00FD0609">
        <w:rPr>
          <w:lang w:val="uk-UA"/>
        </w:rPr>
        <w:t xml:space="preserve"> – важливий </w:t>
      </w:r>
      <w:proofErr w:type="spellStart"/>
      <w:r w:rsidRPr="00FD0609">
        <w:rPr>
          <w:lang w:val="uk-UA"/>
        </w:rPr>
        <w:t>фактοр</w:t>
      </w:r>
      <w:proofErr w:type="spellEnd"/>
      <w:r w:rsidRPr="00FD0609">
        <w:rPr>
          <w:lang w:val="uk-UA"/>
        </w:rPr>
        <w:t xml:space="preserve"> для </w:t>
      </w:r>
      <w:proofErr w:type="spellStart"/>
      <w:r w:rsidRPr="00FD0609">
        <w:rPr>
          <w:lang w:val="uk-UA"/>
        </w:rPr>
        <w:t>працездатнοсті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οператοра</w:t>
      </w:r>
      <w:proofErr w:type="spellEnd"/>
      <w:r w:rsidRPr="00FD0609">
        <w:rPr>
          <w:lang w:val="uk-UA"/>
        </w:rPr>
        <w:t xml:space="preserve">. </w:t>
      </w:r>
      <w:proofErr w:type="spellStart"/>
      <w:r w:rsidRPr="00FD0609">
        <w:rPr>
          <w:lang w:val="uk-UA"/>
        </w:rPr>
        <w:t>Οскільки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рοзряд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зοрοвοї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рοбοти</w:t>
      </w:r>
      <w:proofErr w:type="spellEnd"/>
      <w:r w:rsidRPr="00FD0609">
        <w:rPr>
          <w:lang w:val="uk-UA"/>
        </w:rPr>
        <w:t xml:space="preserve"> III, </w:t>
      </w:r>
      <w:proofErr w:type="spellStart"/>
      <w:r w:rsidRPr="00FD0609">
        <w:rPr>
          <w:lang w:val="uk-UA"/>
        </w:rPr>
        <w:t>тοму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неοбхіднο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викοристοвувати</w:t>
      </w:r>
      <w:proofErr w:type="spellEnd"/>
      <w:r w:rsidRPr="00FD0609">
        <w:rPr>
          <w:lang w:val="uk-UA"/>
        </w:rPr>
        <w:t xml:space="preserve"> суміщене </w:t>
      </w:r>
      <w:proofErr w:type="spellStart"/>
      <w:r w:rsidRPr="00FD0609">
        <w:rPr>
          <w:lang w:val="uk-UA"/>
        </w:rPr>
        <w:t>οсвітлення</w:t>
      </w:r>
      <w:proofErr w:type="spellEnd"/>
      <w:r w:rsidRPr="00FD0609">
        <w:rPr>
          <w:lang w:val="uk-UA"/>
        </w:rPr>
        <w:t xml:space="preserve">. У приміщенні </w:t>
      </w:r>
      <w:proofErr w:type="spellStart"/>
      <w:r w:rsidRPr="00FD0609">
        <w:rPr>
          <w:lang w:val="uk-UA"/>
        </w:rPr>
        <w:t>викοристοвується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прирοдне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бοкοве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οсвітлення</w:t>
      </w:r>
      <w:proofErr w:type="spellEnd"/>
      <w:r w:rsidRPr="00FD0609">
        <w:rPr>
          <w:lang w:val="uk-UA"/>
        </w:rPr>
        <w:t xml:space="preserve">. </w:t>
      </w:r>
      <w:proofErr w:type="spellStart"/>
      <w:r w:rsidRPr="00FD0609">
        <w:rPr>
          <w:lang w:val="uk-UA"/>
        </w:rPr>
        <w:t>Світлο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прοникає</w:t>
      </w:r>
      <w:proofErr w:type="spellEnd"/>
      <w:r w:rsidRPr="00FD0609">
        <w:rPr>
          <w:lang w:val="uk-UA"/>
        </w:rPr>
        <w:t xml:space="preserve"> крізь </w:t>
      </w:r>
      <w:proofErr w:type="spellStart"/>
      <w:r w:rsidRPr="00FD0609">
        <w:rPr>
          <w:lang w:val="uk-UA"/>
        </w:rPr>
        <w:t>бοкοві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світлοві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прοрізи</w:t>
      </w:r>
      <w:proofErr w:type="spellEnd"/>
      <w:r w:rsidRPr="00FD0609">
        <w:rPr>
          <w:lang w:val="uk-UA"/>
        </w:rPr>
        <w:t xml:space="preserve">. </w:t>
      </w:r>
      <w:proofErr w:type="spellStart"/>
      <w:r w:rsidRPr="00FD0609">
        <w:rPr>
          <w:lang w:val="uk-UA"/>
        </w:rPr>
        <w:t>Прирοдне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οсвітлення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нοрмується</w:t>
      </w:r>
      <w:proofErr w:type="spellEnd"/>
      <w:r w:rsidRPr="00FD0609">
        <w:rPr>
          <w:lang w:val="uk-UA"/>
        </w:rPr>
        <w:t xml:space="preserve"> за </w:t>
      </w:r>
      <w:proofErr w:type="spellStart"/>
      <w:r w:rsidRPr="00FD0609">
        <w:rPr>
          <w:lang w:val="uk-UA"/>
        </w:rPr>
        <w:t>дοпοмοгοю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кοефіцієнта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прирοднοї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οсвітленοсті</w:t>
      </w:r>
      <w:proofErr w:type="spellEnd"/>
      <w:r w:rsidRPr="00FD0609">
        <w:rPr>
          <w:lang w:val="uk-UA"/>
        </w:rPr>
        <w:t xml:space="preserve"> (КПΟ) </w:t>
      </w:r>
      <w:proofErr w:type="spellStart"/>
      <w:r w:rsidRPr="00FD0609">
        <w:rPr>
          <w:lang w:val="uk-UA"/>
        </w:rPr>
        <w:t>згіднο</w:t>
      </w:r>
      <w:proofErr w:type="spellEnd"/>
      <w:r w:rsidRPr="00FD0609">
        <w:rPr>
          <w:lang w:val="uk-UA"/>
        </w:rPr>
        <w:t xml:space="preserve"> з ДБН В. 2.5-28- 2018[6]. </w:t>
      </w:r>
    </w:p>
    <w:p w:rsidR="00147A2A" w:rsidRPr="00FD0609" w:rsidRDefault="00147A2A" w:rsidP="00147A2A">
      <w:pPr>
        <w:rPr>
          <w:lang w:val="uk-UA"/>
        </w:rPr>
      </w:pPr>
      <w:r w:rsidRPr="00147A2A">
        <w:rPr>
          <w:lang w:val="uk-UA"/>
        </w:rPr>
        <w:t xml:space="preserve">При освітленні виробничих приміщень використовується природне освітлення, створюване світлом неба (пряме та відбите) , штучне, здійснюване електричними лампами, та комбіноване. </w:t>
      </w:r>
      <w:proofErr w:type="spellStart"/>
      <w:r>
        <w:t>Дані</w:t>
      </w:r>
      <w:proofErr w:type="spellEnd"/>
      <w:r>
        <w:t xml:space="preserve"> по нормах </w:t>
      </w:r>
      <w:proofErr w:type="spellStart"/>
      <w:r>
        <w:t>освітлення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умов </w:t>
      </w:r>
      <w:proofErr w:type="spellStart"/>
      <w:r>
        <w:t>нормальної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середньої</w:t>
      </w:r>
      <w:proofErr w:type="spellEnd"/>
      <w:r>
        <w:t xml:space="preserve"> </w:t>
      </w:r>
      <w:proofErr w:type="spellStart"/>
      <w:r>
        <w:t>точності</w:t>
      </w:r>
      <w:proofErr w:type="spellEnd"/>
      <w:r>
        <w:t xml:space="preserve"> </w:t>
      </w:r>
      <w:proofErr w:type="spellStart"/>
      <w:r>
        <w:t>містяться</w:t>
      </w:r>
      <w:proofErr w:type="spellEnd"/>
      <w:r>
        <w:t xml:space="preserve"> у </w:t>
      </w:r>
      <w:proofErr w:type="spellStart"/>
      <w:r>
        <w:t>таблиці</w:t>
      </w:r>
      <w:proofErr w:type="spellEnd"/>
      <w:r>
        <w:t xml:space="preserve"> 6.3</w:t>
      </w:r>
    </w:p>
    <w:p w:rsidR="00B403B2" w:rsidRPr="00FD0609" w:rsidRDefault="00B403B2" w:rsidP="00B403B2">
      <w:pPr>
        <w:rPr>
          <w:lang w:val="uk-UA"/>
        </w:rPr>
      </w:pPr>
    </w:p>
    <w:p w:rsidR="00D537A9" w:rsidRPr="00FD0609" w:rsidRDefault="00D537A9">
      <w:pPr>
        <w:spacing w:after="200" w:line="276" w:lineRule="auto"/>
        <w:ind w:firstLine="0"/>
        <w:jc w:val="left"/>
        <w:rPr>
          <w:lang w:val="uk-UA"/>
        </w:rPr>
      </w:pPr>
      <w:r w:rsidRPr="00FD0609">
        <w:rPr>
          <w:lang w:val="uk-UA"/>
        </w:rPr>
        <w:br w:type="page"/>
      </w:r>
    </w:p>
    <w:p w:rsidR="00B403B2" w:rsidRPr="00FD0609" w:rsidRDefault="00B403B2" w:rsidP="00B403B2">
      <w:pPr>
        <w:rPr>
          <w:lang w:val="uk-UA"/>
        </w:rPr>
      </w:pPr>
      <w:r w:rsidRPr="00FD0609">
        <w:rPr>
          <w:lang w:val="uk-UA"/>
        </w:rPr>
        <w:lastRenderedPageBreak/>
        <w:t xml:space="preserve">Таблиця 6.3 – Нормативні параметри освітлення для роботи ЕОМ </w:t>
      </w:r>
    </w:p>
    <w:tbl>
      <w:tblPr>
        <w:tblStyle w:val="TableGrid"/>
        <w:tblW w:w="9432" w:type="dxa"/>
        <w:tblInd w:w="-110" w:type="dxa"/>
        <w:tblCellMar>
          <w:top w:w="16" w:type="dxa"/>
          <w:right w:w="41" w:type="dxa"/>
        </w:tblCellMar>
        <w:tblLook w:val="04A0" w:firstRow="1" w:lastRow="0" w:firstColumn="1" w:lastColumn="0" w:noHBand="0" w:noVBand="1"/>
      </w:tblPr>
      <w:tblGrid>
        <w:gridCol w:w="1242"/>
        <w:gridCol w:w="954"/>
        <w:gridCol w:w="603"/>
        <w:gridCol w:w="850"/>
        <w:gridCol w:w="1138"/>
        <w:gridCol w:w="1137"/>
        <w:gridCol w:w="1842"/>
        <w:gridCol w:w="1666"/>
      </w:tblGrid>
      <w:tr w:rsidR="00B403B2" w:rsidRPr="00FD0609" w:rsidTr="00FE0F4D">
        <w:trPr>
          <w:trHeight w:val="2760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:rsidR="00B403B2" w:rsidRPr="00FD0609" w:rsidRDefault="00B403B2" w:rsidP="00FE0F4D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FD0609">
              <w:rPr>
                <w:lang w:val="uk-UA"/>
              </w:rPr>
              <w:t>Характеристика зорової роботи</w:t>
            </w: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:rsidR="00B403B2" w:rsidRPr="00FD0609" w:rsidRDefault="00B403B2" w:rsidP="00FE0F4D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FD0609">
              <w:rPr>
                <w:lang w:val="uk-UA"/>
              </w:rPr>
              <w:t>Найменший розмір об’єкта розпізнавання</w:t>
            </w:r>
          </w:p>
        </w:tc>
        <w:tc>
          <w:tcPr>
            <w:tcW w:w="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:rsidR="00B403B2" w:rsidRPr="00FD0609" w:rsidRDefault="00B403B2" w:rsidP="00FE0F4D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FD0609">
              <w:rPr>
                <w:lang w:val="uk-UA"/>
              </w:rPr>
              <w:t>Розряд зорової роботи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:rsidR="00B403B2" w:rsidRPr="00FD0609" w:rsidRDefault="00B403B2" w:rsidP="00FE0F4D">
            <w:pPr>
              <w:spacing w:line="240" w:lineRule="auto"/>
              <w:ind w:firstLine="0"/>
              <w:jc w:val="center"/>
              <w:rPr>
                <w:lang w:val="uk-UA"/>
              </w:rPr>
            </w:pPr>
            <w:proofErr w:type="spellStart"/>
            <w:r w:rsidRPr="00FD0609">
              <w:rPr>
                <w:lang w:val="uk-UA"/>
              </w:rPr>
              <w:t>Підрозряд</w:t>
            </w:r>
            <w:proofErr w:type="spellEnd"/>
            <w:r w:rsidRPr="00FD0609">
              <w:rPr>
                <w:lang w:val="uk-UA"/>
              </w:rPr>
              <w:t xml:space="preserve"> зорової роботи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:rsidR="00B403B2" w:rsidRPr="00FD0609" w:rsidRDefault="00B403B2" w:rsidP="00FE0F4D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FD0609">
              <w:rPr>
                <w:lang w:val="uk-UA"/>
              </w:rPr>
              <w:t>Контраст об’єкта розпізнавання</w:t>
            </w:r>
          </w:p>
        </w:tc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:rsidR="00B403B2" w:rsidRPr="00FD0609" w:rsidRDefault="00B403B2" w:rsidP="00FE0F4D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FD0609">
              <w:rPr>
                <w:lang w:val="uk-UA"/>
              </w:rPr>
              <w:t>Характеристика фону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3B2" w:rsidRPr="00FD0609" w:rsidRDefault="00B403B2" w:rsidP="00FE0F4D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FD0609">
              <w:rPr>
                <w:lang w:val="uk-UA"/>
              </w:rPr>
              <w:t xml:space="preserve">Освітленість при штучному освітленні, </w:t>
            </w:r>
            <w:proofErr w:type="spellStart"/>
            <w:r w:rsidRPr="00FD0609">
              <w:rPr>
                <w:lang w:val="uk-UA"/>
              </w:rPr>
              <w:t>лк</w:t>
            </w:r>
            <w:proofErr w:type="spellEnd"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3B2" w:rsidRPr="00FD0609" w:rsidRDefault="00B403B2" w:rsidP="00FE0F4D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FD0609">
              <w:rPr>
                <w:lang w:val="uk-UA"/>
              </w:rPr>
              <w:t xml:space="preserve">КПО, </w:t>
            </w:r>
            <w:r w:rsidR="006C14DC">
              <w:rPr>
                <w:lang w:val="en-US"/>
              </w:rPr>
              <w:t>D</w:t>
            </w:r>
            <w:r w:rsidR="00A27B9E">
              <w:rPr>
                <w:vertAlign w:val="subscript"/>
                <w:lang w:val="uk-UA"/>
              </w:rPr>
              <w:t>н</w:t>
            </w:r>
            <w:r w:rsidRPr="00FD0609">
              <w:rPr>
                <w:lang w:val="uk-UA"/>
              </w:rPr>
              <w:t>, при суміщеному освітленні,%</w:t>
            </w:r>
          </w:p>
        </w:tc>
      </w:tr>
      <w:tr w:rsidR="00B403B2" w:rsidRPr="00FD0609" w:rsidTr="00FE0F4D">
        <w:trPr>
          <w:trHeight w:val="5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403B2" w:rsidRPr="00FD0609" w:rsidRDefault="00B403B2" w:rsidP="005C4BC4">
            <w:pPr>
              <w:spacing w:line="240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403B2" w:rsidRPr="00FD0609" w:rsidRDefault="00B403B2" w:rsidP="005C4BC4">
            <w:pPr>
              <w:spacing w:line="240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603" w:type="dxa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403B2" w:rsidRPr="00FD0609" w:rsidRDefault="00B403B2" w:rsidP="005C4BC4">
            <w:pPr>
              <w:spacing w:line="240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403B2" w:rsidRPr="00FD0609" w:rsidRDefault="00B403B2" w:rsidP="005C4BC4">
            <w:pPr>
              <w:spacing w:line="240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403B2" w:rsidRPr="00FD0609" w:rsidRDefault="00B403B2" w:rsidP="005C4BC4">
            <w:pPr>
              <w:spacing w:line="240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403B2" w:rsidRPr="00FD0609" w:rsidRDefault="00B403B2" w:rsidP="005C4BC4">
            <w:pPr>
              <w:spacing w:line="240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403B2" w:rsidRPr="00FD0609" w:rsidRDefault="00B403B2" w:rsidP="00FE0F4D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FD0609">
              <w:rPr>
                <w:lang w:val="uk-UA"/>
              </w:rPr>
              <w:t>загальному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403B2" w:rsidRPr="00FD0609" w:rsidRDefault="00B403B2" w:rsidP="00FE0F4D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FD0609">
              <w:rPr>
                <w:lang w:val="uk-UA"/>
              </w:rPr>
              <w:t>боковому</w:t>
            </w:r>
          </w:p>
        </w:tc>
      </w:tr>
      <w:tr w:rsidR="00D3743C" w:rsidRPr="00FD0609" w:rsidTr="00D703DE">
        <w:trPr>
          <w:trHeight w:val="1133"/>
        </w:trPr>
        <w:tc>
          <w:tcPr>
            <w:tcW w:w="12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43C" w:rsidRPr="00AF20A8" w:rsidRDefault="00D3743C" w:rsidP="00D3743C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>Дуже високої точності</w:t>
            </w:r>
          </w:p>
        </w:tc>
        <w:tc>
          <w:tcPr>
            <w:tcW w:w="9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43C" w:rsidRPr="00AF20A8" w:rsidRDefault="00D3743C" w:rsidP="00D3743C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>Від</w:t>
            </w:r>
          </w:p>
          <w:p w:rsidR="00D3743C" w:rsidRPr="00AF20A8" w:rsidRDefault="00D3743C" w:rsidP="00D3743C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>0,15 до 0,3</w:t>
            </w:r>
          </w:p>
        </w:tc>
        <w:tc>
          <w:tcPr>
            <w:tcW w:w="6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43C" w:rsidRPr="00AF20A8" w:rsidRDefault="00D3743C" w:rsidP="00D3743C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>ІІ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43C" w:rsidRPr="00AF20A8" w:rsidRDefault="00D3743C" w:rsidP="00D3743C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>в</w:t>
            </w:r>
          </w:p>
        </w:tc>
        <w:tc>
          <w:tcPr>
            <w:tcW w:w="11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43C" w:rsidRPr="00AF20A8" w:rsidRDefault="00D3743C" w:rsidP="00D3743C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>Середній</w:t>
            </w:r>
          </w:p>
        </w:tc>
        <w:tc>
          <w:tcPr>
            <w:tcW w:w="11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43C" w:rsidRPr="00AF20A8" w:rsidRDefault="00D3743C" w:rsidP="00D3743C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>Середній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43C" w:rsidRPr="00AF20A8" w:rsidRDefault="00D3743C" w:rsidP="00D3743C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>500</w:t>
            </w:r>
          </w:p>
        </w:tc>
        <w:tc>
          <w:tcPr>
            <w:tcW w:w="16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43C" w:rsidRPr="00AF20A8" w:rsidRDefault="00D3743C" w:rsidP="00D3743C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>1,5</w:t>
            </w:r>
          </w:p>
        </w:tc>
      </w:tr>
    </w:tbl>
    <w:p w:rsidR="00AE2FC6" w:rsidRPr="00FD0609" w:rsidRDefault="00AE2FC6" w:rsidP="007033C9">
      <w:pPr>
        <w:rPr>
          <w:lang w:val="uk-UA"/>
        </w:rPr>
      </w:pPr>
    </w:p>
    <w:p w:rsidR="00B403B2" w:rsidRPr="00FD0609" w:rsidRDefault="00AE2FC6" w:rsidP="00AE2FC6">
      <w:pPr>
        <w:pStyle w:val="a"/>
        <w:numPr>
          <w:ilvl w:val="3"/>
          <w:numId w:val="22"/>
        </w:numPr>
        <w:outlineLvl w:val="3"/>
        <w:rPr>
          <w:szCs w:val="28"/>
        </w:rPr>
      </w:pPr>
      <w:r w:rsidRPr="00FD0609">
        <w:rPr>
          <w:szCs w:val="28"/>
        </w:rPr>
        <w:t>Індивідуальне завдання</w:t>
      </w:r>
    </w:p>
    <w:p w:rsidR="00AE2FC6" w:rsidRPr="00FD0609" w:rsidRDefault="00AE2FC6" w:rsidP="00AE2FC6">
      <w:pPr>
        <w:rPr>
          <w:caps/>
          <w:szCs w:val="28"/>
          <w:lang w:val="uk-UA"/>
        </w:rPr>
      </w:pPr>
      <w:r w:rsidRPr="00FD0609">
        <w:rPr>
          <w:szCs w:val="28"/>
          <w:lang w:val="uk-UA"/>
        </w:rPr>
        <w:t>Розрахунок виробничого освітлення</w:t>
      </w:r>
    </w:p>
    <w:p w:rsidR="00AE2FC6" w:rsidRPr="00FD0609" w:rsidRDefault="00AE2FC6" w:rsidP="00AE2FC6">
      <w:pPr>
        <w:ind w:firstLine="482"/>
        <w:rPr>
          <w:szCs w:val="22"/>
          <w:lang w:val="uk-UA"/>
        </w:rPr>
      </w:pPr>
      <w:bookmarkStart w:id="0" w:name="_GoBack"/>
      <w:bookmarkEnd w:id="0"/>
    </w:p>
    <w:p w:rsidR="00AE2FC6" w:rsidRPr="00FD0609" w:rsidRDefault="00AE2FC6" w:rsidP="00AE2FC6">
      <w:pPr>
        <w:ind w:firstLine="482"/>
        <w:rPr>
          <w:szCs w:val="22"/>
          <w:lang w:val="uk-UA"/>
        </w:rPr>
      </w:pPr>
      <w:r w:rsidRPr="00FD0609">
        <w:rPr>
          <w:szCs w:val="22"/>
          <w:lang w:val="uk-UA"/>
        </w:rPr>
        <w:t>Таблиця 6.4 –  Варіант завдання</w:t>
      </w:r>
    </w:p>
    <w:tbl>
      <w:tblPr>
        <w:tblStyle w:val="13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567"/>
        <w:gridCol w:w="567"/>
        <w:gridCol w:w="709"/>
        <w:gridCol w:w="567"/>
        <w:gridCol w:w="709"/>
        <w:gridCol w:w="708"/>
        <w:gridCol w:w="851"/>
        <w:gridCol w:w="992"/>
        <w:gridCol w:w="992"/>
        <w:gridCol w:w="861"/>
        <w:gridCol w:w="699"/>
      </w:tblGrid>
      <w:tr w:rsidR="005C5455" w:rsidRPr="005C5455" w:rsidTr="005C4BC4">
        <w:tc>
          <w:tcPr>
            <w:tcW w:w="567" w:type="dxa"/>
            <w:vMerge w:val="restart"/>
            <w:textDirection w:val="btLr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Варіант</w:t>
            </w:r>
          </w:p>
        </w:tc>
        <w:tc>
          <w:tcPr>
            <w:tcW w:w="1843" w:type="dxa"/>
            <w:gridSpan w:val="3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Найменування приміщення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AE2FC6" w:rsidRPr="005C5455" w:rsidRDefault="00AE2FC6" w:rsidP="005C5455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 xml:space="preserve">Розряд та </w:t>
            </w:r>
            <w:proofErr w:type="spellStart"/>
            <w:r w:rsidRPr="005C5455">
              <w:rPr>
                <w:sz w:val="24"/>
                <w:lang w:val="uk-UA" w:eastAsia="en-US"/>
              </w:rPr>
              <w:t>підрозряд</w:t>
            </w:r>
            <w:proofErr w:type="spellEnd"/>
            <w:r w:rsidRPr="005C5455">
              <w:rPr>
                <w:sz w:val="24"/>
                <w:lang w:val="uk-UA" w:eastAsia="en-US"/>
              </w:rPr>
              <w:t xml:space="preserve"> зорової роботи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Кількість вікон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Вид освітлення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Рівень робочої поверхні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Висота  робочої поверхні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Азимут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Середньо-</w:t>
            </w:r>
          </w:p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зважений коефіцієнт відбиття</w:t>
            </w:r>
          </w:p>
        </w:tc>
        <w:tc>
          <w:tcPr>
            <w:tcW w:w="861" w:type="dxa"/>
            <w:vMerge w:val="restart"/>
            <w:textDirection w:val="btLr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Висота зависання світильника</w:t>
            </w:r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Тип лампи</w:t>
            </w:r>
          </w:p>
        </w:tc>
      </w:tr>
      <w:tr w:rsidR="005C5455" w:rsidRPr="005C5455" w:rsidTr="005C4BC4">
        <w:trPr>
          <w:trHeight w:val="1667"/>
        </w:trPr>
        <w:tc>
          <w:tcPr>
            <w:tcW w:w="567" w:type="dxa"/>
            <w:vMerge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AE2FC6" w:rsidRPr="005C5455" w:rsidRDefault="00AE2FC6" w:rsidP="005C5455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proofErr w:type="spellStart"/>
            <w:r w:rsidRPr="005C5455">
              <w:rPr>
                <w:sz w:val="24"/>
                <w:lang w:val="uk-UA" w:eastAsia="en-US"/>
              </w:rPr>
              <w:t>Характе</w:t>
            </w:r>
            <w:proofErr w:type="spellEnd"/>
            <w:r w:rsidR="005C5455" w:rsidRPr="005C5455">
              <w:rPr>
                <w:sz w:val="24"/>
                <w:lang w:val="uk-UA" w:eastAsia="en-US"/>
              </w:rPr>
              <w:t>-</w:t>
            </w:r>
            <w:r w:rsidRPr="005C5455">
              <w:rPr>
                <w:sz w:val="24"/>
                <w:lang w:val="uk-UA" w:eastAsia="en-US"/>
              </w:rPr>
              <w:t xml:space="preserve"> </w:t>
            </w:r>
            <w:proofErr w:type="spellStart"/>
            <w:r w:rsidRPr="005C5455">
              <w:rPr>
                <w:sz w:val="24"/>
                <w:lang w:val="uk-UA" w:eastAsia="en-US"/>
              </w:rPr>
              <w:t>ристика</w:t>
            </w:r>
            <w:proofErr w:type="spellEnd"/>
            <w:r w:rsidRPr="005C5455">
              <w:rPr>
                <w:sz w:val="24"/>
                <w:lang w:val="uk-UA" w:eastAsia="en-US"/>
              </w:rPr>
              <w:t xml:space="preserve"> приміщення</w:t>
            </w:r>
          </w:p>
        </w:tc>
        <w:tc>
          <w:tcPr>
            <w:tcW w:w="709" w:type="dxa"/>
            <w:vMerge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</w:p>
        </w:tc>
        <w:tc>
          <w:tcPr>
            <w:tcW w:w="567" w:type="dxa"/>
            <w:vMerge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</w:p>
        </w:tc>
        <w:tc>
          <w:tcPr>
            <w:tcW w:w="709" w:type="dxa"/>
            <w:vMerge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</w:p>
        </w:tc>
        <w:tc>
          <w:tcPr>
            <w:tcW w:w="708" w:type="dxa"/>
            <w:vMerge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</w:p>
        </w:tc>
        <w:tc>
          <w:tcPr>
            <w:tcW w:w="851" w:type="dxa"/>
            <w:vMerge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</w:p>
        </w:tc>
        <w:tc>
          <w:tcPr>
            <w:tcW w:w="992" w:type="dxa"/>
            <w:vMerge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</w:p>
        </w:tc>
        <w:tc>
          <w:tcPr>
            <w:tcW w:w="992" w:type="dxa"/>
            <w:vMerge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</w:p>
        </w:tc>
        <w:tc>
          <w:tcPr>
            <w:tcW w:w="861" w:type="dxa"/>
            <w:vMerge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</w:p>
        </w:tc>
        <w:tc>
          <w:tcPr>
            <w:tcW w:w="699" w:type="dxa"/>
            <w:vMerge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</w:p>
        </w:tc>
      </w:tr>
      <w:tr w:rsidR="005C5455" w:rsidRPr="005C5455" w:rsidTr="005C4BC4">
        <w:trPr>
          <w:cantSplit/>
          <w:trHeight w:val="2244"/>
        </w:trPr>
        <w:tc>
          <w:tcPr>
            <w:tcW w:w="567" w:type="dxa"/>
            <w:vMerge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довжина, м</w:t>
            </w:r>
          </w:p>
        </w:tc>
        <w:tc>
          <w:tcPr>
            <w:tcW w:w="567" w:type="dxa"/>
            <w:textDirection w:val="btLr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ширина, м</w:t>
            </w:r>
          </w:p>
        </w:tc>
        <w:tc>
          <w:tcPr>
            <w:tcW w:w="567" w:type="dxa"/>
            <w:textDirection w:val="btLr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висота, м</w:t>
            </w:r>
          </w:p>
        </w:tc>
        <w:tc>
          <w:tcPr>
            <w:tcW w:w="709" w:type="dxa"/>
            <w:vMerge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шт.</w:t>
            </w:r>
          </w:p>
        </w:tc>
        <w:tc>
          <w:tcPr>
            <w:tcW w:w="709" w:type="dxa"/>
            <w:textDirection w:val="btLr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Природне, бічне</w:t>
            </w:r>
          </w:p>
        </w:tc>
        <w:tc>
          <w:tcPr>
            <w:tcW w:w="708" w:type="dxa"/>
            <w:textDirection w:val="btLr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h, м</w:t>
            </w:r>
          </w:p>
        </w:tc>
        <w:tc>
          <w:tcPr>
            <w:tcW w:w="851" w:type="dxa"/>
            <w:textDirection w:val="btLr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proofErr w:type="spellStart"/>
            <w:r w:rsidRPr="005C5455">
              <w:rPr>
                <w:sz w:val="24"/>
                <w:lang w:val="uk-UA" w:eastAsia="en-US"/>
              </w:rPr>
              <w:t>hр</w:t>
            </w:r>
            <w:proofErr w:type="spellEnd"/>
            <w:r w:rsidRPr="005C5455">
              <w:rPr>
                <w:sz w:val="24"/>
                <w:lang w:val="uk-UA" w:eastAsia="en-US"/>
              </w:rPr>
              <w:t>, м</w:t>
            </w:r>
          </w:p>
        </w:tc>
        <w:tc>
          <w:tcPr>
            <w:tcW w:w="992" w:type="dxa"/>
            <w:textDirection w:val="btLr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ІІІ світловий кліматичний район</w:t>
            </w:r>
          </w:p>
        </w:tc>
        <w:tc>
          <w:tcPr>
            <w:tcW w:w="992" w:type="dxa"/>
            <w:textDirection w:val="btLr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proofErr w:type="spellStart"/>
            <w:r w:rsidRPr="005C5455">
              <w:rPr>
                <w:sz w:val="24"/>
                <w:lang w:val="uk-UA" w:eastAsia="en-US"/>
              </w:rPr>
              <w:t>pср</w:t>
            </w:r>
            <w:proofErr w:type="spellEnd"/>
          </w:p>
        </w:tc>
        <w:tc>
          <w:tcPr>
            <w:tcW w:w="861" w:type="dxa"/>
            <w:textDirection w:val="btLr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proofErr w:type="spellStart"/>
            <w:r w:rsidRPr="005C5455">
              <w:rPr>
                <w:sz w:val="24"/>
                <w:lang w:val="uk-UA" w:eastAsia="en-US"/>
              </w:rPr>
              <w:t>hзв</w:t>
            </w:r>
            <w:proofErr w:type="spellEnd"/>
            <w:r w:rsidRPr="005C5455">
              <w:rPr>
                <w:sz w:val="24"/>
                <w:lang w:val="uk-UA" w:eastAsia="en-US"/>
              </w:rPr>
              <w:t>, м</w:t>
            </w:r>
          </w:p>
        </w:tc>
        <w:tc>
          <w:tcPr>
            <w:tcW w:w="699" w:type="dxa"/>
            <w:vMerge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</w:p>
        </w:tc>
      </w:tr>
      <w:tr w:rsidR="005C5455" w:rsidRPr="005C5455" w:rsidTr="005C4BC4">
        <w:tc>
          <w:tcPr>
            <w:tcW w:w="567" w:type="dxa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6</w:t>
            </w:r>
          </w:p>
        </w:tc>
        <w:tc>
          <w:tcPr>
            <w:tcW w:w="709" w:type="dxa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5</w:t>
            </w:r>
          </w:p>
        </w:tc>
        <w:tc>
          <w:tcPr>
            <w:tcW w:w="567" w:type="dxa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6</w:t>
            </w:r>
          </w:p>
        </w:tc>
        <w:tc>
          <w:tcPr>
            <w:tcW w:w="567" w:type="dxa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2,5</w:t>
            </w:r>
          </w:p>
        </w:tc>
        <w:tc>
          <w:tcPr>
            <w:tcW w:w="709" w:type="dxa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VI</w:t>
            </w:r>
          </w:p>
        </w:tc>
        <w:tc>
          <w:tcPr>
            <w:tcW w:w="567" w:type="dxa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1</w:t>
            </w:r>
          </w:p>
        </w:tc>
        <w:tc>
          <w:tcPr>
            <w:tcW w:w="709" w:type="dxa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+</w:t>
            </w:r>
          </w:p>
        </w:tc>
        <w:tc>
          <w:tcPr>
            <w:tcW w:w="708" w:type="dxa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1</w:t>
            </w:r>
          </w:p>
        </w:tc>
        <w:tc>
          <w:tcPr>
            <w:tcW w:w="851" w:type="dxa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1</w:t>
            </w:r>
          </w:p>
        </w:tc>
        <w:tc>
          <w:tcPr>
            <w:tcW w:w="992" w:type="dxa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С</w:t>
            </w:r>
          </w:p>
        </w:tc>
        <w:tc>
          <w:tcPr>
            <w:tcW w:w="992" w:type="dxa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0.6</w:t>
            </w:r>
          </w:p>
        </w:tc>
        <w:tc>
          <w:tcPr>
            <w:tcW w:w="861" w:type="dxa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0.7</w:t>
            </w:r>
          </w:p>
        </w:tc>
        <w:tc>
          <w:tcPr>
            <w:tcW w:w="699" w:type="dxa"/>
            <w:vAlign w:val="center"/>
          </w:tcPr>
          <w:p w:rsidR="00AE2FC6" w:rsidRPr="005C5455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sz w:val="24"/>
                <w:lang w:val="uk-UA" w:eastAsia="en-US"/>
              </w:rPr>
            </w:pPr>
            <w:r w:rsidRPr="005C5455">
              <w:rPr>
                <w:sz w:val="24"/>
                <w:lang w:val="uk-UA" w:eastAsia="en-US"/>
              </w:rPr>
              <w:t>ЛД 80-4</w:t>
            </w:r>
          </w:p>
        </w:tc>
      </w:tr>
    </w:tbl>
    <w:p w:rsidR="00AE2FC6" w:rsidRPr="00FD0609" w:rsidRDefault="00AE2FC6" w:rsidP="00A27B9E">
      <w:pPr>
        <w:numPr>
          <w:ilvl w:val="0"/>
          <w:numId w:val="19"/>
        </w:numPr>
        <w:contextualSpacing/>
        <w:rPr>
          <w:szCs w:val="22"/>
          <w:lang w:val="uk-UA"/>
        </w:rPr>
      </w:pPr>
      <w:r w:rsidRPr="00FD0609">
        <w:rPr>
          <w:szCs w:val="22"/>
          <w:lang w:val="uk-UA"/>
        </w:rPr>
        <w:t xml:space="preserve">Визначимо нормоване значення КПО </w:t>
      </w:r>
      <w:proofErr w:type="spellStart"/>
      <w:r w:rsidRPr="00FD0609">
        <w:rPr>
          <w:szCs w:val="22"/>
          <w:lang w:val="uk-UA"/>
        </w:rPr>
        <w:t>D</w:t>
      </w:r>
      <w:r w:rsidRPr="00FD0609">
        <w:rPr>
          <w:szCs w:val="22"/>
          <w:vertAlign w:val="subscript"/>
          <w:lang w:val="uk-UA"/>
        </w:rPr>
        <w:t>н</w:t>
      </w:r>
      <w:proofErr w:type="spellEnd"/>
      <w:r w:rsidRPr="00FD0609">
        <w:rPr>
          <w:szCs w:val="22"/>
          <w:lang w:val="uk-UA"/>
        </w:rPr>
        <w:t xml:space="preserve"> для виконуваної зорової роботи, згідно з ДБН В.2.5 – 28:2018</w:t>
      </w:r>
      <w:r w:rsidR="00A62051" w:rsidRPr="00A62051">
        <w:rPr>
          <w:szCs w:val="22"/>
        </w:rPr>
        <w:t xml:space="preserve"> [6]</w:t>
      </w:r>
      <w:r w:rsidRPr="00FD0609">
        <w:rPr>
          <w:szCs w:val="22"/>
          <w:lang w:val="uk-UA"/>
        </w:rPr>
        <w:t>.</w:t>
      </w:r>
    </w:p>
    <w:p w:rsidR="00AE2FC6" w:rsidRPr="00FD0609" w:rsidRDefault="00AE2FC6" w:rsidP="00FE0F4D">
      <w:pPr>
        <w:ind w:firstLine="0"/>
        <w:contextualSpacing/>
        <w:jc w:val="center"/>
        <w:rPr>
          <w:szCs w:val="22"/>
          <w:lang w:val="uk-UA"/>
        </w:rPr>
      </w:pPr>
      <w:proofErr w:type="spellStart"/>
      <w:r w:rsidRPr="00FD0609">
        <w:rPr>
          <w:szCs w:val="22"/>
          <w:lang w:val="uk-UA"/>
        </w:rPr>
        <w:t>D</w:t>
      </w:r>
      <w:r w:rsidRPr="00FD0609">
        <w:rPr>
          <w:szCs w:val="22"/>
          <w:vertAlign w:val="subscript"/>
          <w:lang w:val="uk-UA"/>
        </w:rPr>
        <w:t>н</w:t>
      </w:r>
      <w:proofErr w:type="spellEnd"/>
      <w:r w:rsidRPr="00FD0609">
        <w:rPr>
          <w:szCs w:val="22"/>
          <w:vertAlign w:val="subscript"/>
          <w:lang w:val="uk-UA"/>
        </w:rPr>
        <w:t xml:space="preserve"> </w:t>
      </w:r>
      <w:r w:rsidRPr="00FD0609">
        <w:rPr>
          <w:szCs w:val="22"/>
          <w:lang w:val="uk-UA"/>
        </w:rPr>
        <w:t>= 4%</w:t>
      </w:r>
    </w:p>
    <w:p w:rsidR="00A27B9E" w:rsidRDefault="00AE2FC6" w:rsidP="00A27B9E">
      <w:pPr>
        <w:numPr>
          <w:ilvl w:val="0"/>
          <w:numId w:val="19"/>
        </w:numPr>
        <w:rPr>
          <w:lang w:val="uk-UA"/>
        </w:rPr>
      </w:pPr>
      <w:r w:rsidRPr="00FD0609">
        <w:rPr>
          <w:lang w:val="uk-UA"/>
        </w:rPr>
        <w:t xml:space="preserve">Розрахуємо площину підлоги виробничого приміщення. </w:t>
      </w:r>
    </w:p>
    <w:p w:rsidR="00AE2FC6" w:rsidRPr="00FD0609" w:rsidRDefault="00AE2FC6" w:rsidP="00A27B9E">
      <w:pPr>
        <w:ind w:firstLine="0"/>
        <w:jc w:val="center"/>
        <w:rPr>
          <w:lang w:val="uk-UA"/>
        </w:rPr>
      </w:pPr>
      <w:r w:rsidRPr="00FD0609">
        <w:rPr>
          <w:lang w:val="uk-UA"/>
        </w:rPr>
        <w:lastRenderedPageBreak/>
        <w:t>S = 5*</w:t>
      </w:r>
      <w:r w:rsidR="00A27B9E">
        <w:rPr>
          <w:lang w:val="uk-UA"/>
        </w:rPr>
        <w:t>6</w:t>
      </w:r>
      <w:r w:rsidRPr="00FD0609">
        <w:rPr>
          <w:lang w:val="uk-UA"/>
        </w:rPr>
        <w:t xml:space="preserve"> = </w:t>
      </w:r>
      <w:r w:rsidR="00A27B9E">
        <w:rPr>
          <w:lang w:val="uk-UA"/>
        </w:rPr>
        <w:t>30</w:t>
      </w:r>
      <w:r w:rsidRPr="00FD0609">
        <w:rPr>
          <w:lang w:val="uk-UA"/>
        </w:rPr>
        <w:t xml:space="preserve"> м</w:t>
      </w:r>
      <w:r w:rsidRPr="00FD0609">
        <w:rPr>
          <w:vertAlign w:val="superscript"/>
          <w:lang w:val="uk-UA"/>
        </w:rPr>
        <w:t>2</w:t>
      </w:r>
      <w:r w:rsidRPr="00FD0609">
        <w:rPr>
          <w:lang w:val="uk-UA"/>
        </w:rPr>
        <w:t>.</w:t>
      </w:r>
    </w:p>
    <w:p w:rsidR="00AE2FC6" w:rsidRPr="00FD0609" w:rsidRDefault="00AE2FC6" w:rsidP="00A27B9E">
      <w:pPr>
        <w:numPr>
          <w:ilvl w:val="0"/>
          <w:numId w:val="19"/>
        </w:numPr>
        <w:rPr>
          <w:lang w:val="uk-UA"/>
        </w:rPr>
      </w:pPr>
      <w:r w:rsidRPr="00FD0609">
        <w:rPr>
          <w:szCs w:val="28"/>
          <w:lang w:val="uk-UA"/>
        </w:rPr>
        <w:t xml:space="preserve">Вибрати коефіцієнти </w:t>
      </w:r>
      <w:r w:rsidRPr="00FD0609">
        <w:rPr>
          <w:szCs w:val="28"/>
          <w:lang w:val="uk-UA"/>
        </w:rPr>
        <w:sym w:font="Symbol" w:char="0074"/>
      </w:r>
      <w:r w:rsidRPr="00FD0609">
        <w:rPr>
          <w:szCs w:val="28"/>
          <w:vertAlign w:val="subscript"/>
          <w:lang w:val="uk-UA"/>
        </w:rPr>
        <w:t>о</w:t>
      </w:r>
      <w:r w:rsidRPr="00FD0609">
        <w:rPr>
          <w:szCs w:val="28"/>
          <w:lang w:val="uk-UA"/>
        </w:rPr>
        <w:t>, r</w:t>
      </w:r>
      <w:r w:rsidRPr="00FD0609">
        <w:rPr>
          <w:szCs w:val="28"/>
          <w:vertAlign w:val="subscript"/>
          <w:lang w:val="uk-UA"/>
        </w:rPr>
        <w:t>1</w:t>
      </w:r>
      <w:r w:rsidRPr="00FD0609">
        <w:rPr>
          <w:szCs w:val="28"/>
          <w:lang w:val="uk-UA"/>
        </w:rPr>
        <w:t xml:space="preserve">, </w:t>
      </w:r>
      <w:proofErr w:type="spellStart"/>
      <w:r w:rsidRPr="00FD0609">
        <w:rPr>
          <w:szCs w:val="28"/>
          <w:lang w:val="uk-UA"/>
        </w:rPr>
        <w:t>К</w:t>
      </w:r>
      <w:r w:rsidRPr="00FD0609">
        <w:rPr>
          <w:szCs w:val="28"/>
          <w:vertAlign w:val="subscript"/>
          <w:lang w:val="uk-UA"/>
        </w:rPr>
        <w:t>б</w:t>
      </w:r>
      <w:proofErr w:type="spellEnd"/>
      <w:r w:rsidRPr="00FD0609">
        <w:rPr>
          <w:szCs w:val="28"/>
          <w:lang w:val="uk-UA"/>
        </w:rPr>
        <w:t xml:space="preserve">, </w:t>
      </w:r>
      <w:proofErr w:type="spellStart"/>
      <w:r w:rsidRPr="00FD0609">
        <w:rPr>
          <w:szCs w:val="28"/>
          <w:lang w:val="uk-UA"/>
        </w:rPr>
        <w:t>К</w:t>
      </w:r>
      <w:r w:rsidRPr="00FD0609">
        <w:rPr>
          <w:szCs w:val="28"/>
          <w:vertAlign w:val="subscript"/>
          <w:lang w:val="uk-UA"/>
        </w:rPr>
        <w:t>з</w:t>
      </w:r>
      <w:proofErr w:type="spellEnd"/>
      <w:r w:rsidRPr="00FD0609">
        <w:rPr>
          <w:szCs w:val="28"/>
          <w:vertAlign w:val="subscript"/>
          <w:lang w:val="uk-UA"/>
        </w:rPr>
        <w:t xml:space="preserve"> </w:t>
      </w:r>
    </w:p>
    <w:p w:rsidR="00AE2FC6" w:rsidRPr="00FD0609" w:rsidRDefault="00AE2FC6" w:rsidP="00FE0F4D">
      <w:pPr>
        <w:ind w:firstLine="0"/>
        <w:jc w:val="center"/>
        <w:rPr>
          <w:szCs w:val="28"/>
          <w:lang w:val="uk-UA"/>
        </w:rPr>
      </w:pPr>
      <w:r w:rsidRPr="00FD0609">
        <w:rPr>
          <w:szCs w:val="28"/>
          <w:lang w:val="uk-UA"/>
        </w:rPr>
        <w:t>r</w:t>
      </w:r>
      <w:r w:rsidRPr="00FD0609">
        <w:rPr>
          <w:szCs w:val="28"/>
          <w:vertAlign w:val="subscript"/>
          <w:lang w:val="uk-UA"/>
        </w:rPr>
        <w:t>1</w:t>
      </w:r>
      <w:r w:rsidRPr="00FD0609">
        <w:rPr>
          <w:szCs w:val="28"/>
          <w:lang w:val="uk-UA"/>
        </w:rPr>
        <w:t xml:space="preserve"> = 1.45</w:t>
      </w:r>
    </w:p>
    <w:p w:rsidR="00AE2FC6" w:rsidRPr="00FD0609" w:rsidRDefault="00AE2FC6" w:rsidP="00FE0F4D">
      <w:pPr>
        <w:ind w:firstLine="0"/>
        <w:jc w:val="center"/>
        <w:rPr>
          <w:szCs w:val="28"/>
          <w:lang w:val="uk-UA"/>
        </w:rPr>
      </w:pPr>
      <w:r w:rsidRPr="00FD0609">
        <w:rPr>
          <w:szCs w:val="28"/>
          <w:lang w:val="uk-UA"/>
        </w:rPr>
        <w:sym w:font="Symbol" w:char="0074"/>
      </w:r>
      <w:r w:rsidRPr="00FD0609">
        <w:rPr>
          <w:szCs w:val="28"/>
          <w:vertAlign w:val="subscript"/>
          <w:lang w:val="uk-UA"/>
        </w:rPr>
        <w:t xml:space="preserve">о </w:t>
      </w:r>
      <w:r w:rsidRPr="00FD0609">
        <w:rPr>
          <w:szCs w:val="28"/>
          <w:lang w:val="uk-UA"/>
        </w:rPr>
        <w:t>= 0.8</w:t>
      </w:r>
    </w:p>
    <w:p w:rsidR="00AE2FC6" w:rsidRPr="00FD0609" w:rsidRDefault="00AE2FC6" w:rsidP="00FE0F4D">
      <w:pPr>
        <w:ind w:firstLine="0"/>
        <w:jc w:val="center"/>
        <w:rPr>
          <w:szCs w:val="28"/>
          <w:lang w:val="uk-UA"/>
        </w:rPr>
      </w:pPr>
      <w:proofErr w:type="spellStart"/>
      <w:r w:rsidRPr="00FD0609">
        <w:rPr>
          <w:szCs w:val="28"/>
          <w:lang w:val="uk-UA"/>
        </w:rPr>
        <w:t>К</w:t>
      </w:r>
      <w:r w:rsidRPr="00FD0609">
        <w:rPr>
          <w:szCs w:val="28"/>
          <w:vertAlign w:val="subscript"/>
          <w:lang w:val="uk-UA"/>
        </w:rPr>
        <w:t>б</w:t>
      </w:r>
      <w:proofErr w:type="spellEnd"/>
      <w:r w:rsidRPr="00FD0609">
        <w:rPr>
          <w:szCs w:val="28"/>
          <w:lang w:val="uk-UA"/>
        </w:rPr>
        <w:t xml:space="preserve"> = 1.1</w:t>
      </w:r>
    </w:p>
    <w:p w:rsidR="00AE2FC6" w:rsidRPr="00FD0609" w:rsidRDefault="00AE2FC6" w:rsidP="00FE0F4D">
      <w:pPr>
        <w:ind w:firstLine="0"/>
        <w:jc w:val="center"/>
        <w:rPr>
          <w:lang w:val="uk-UA"/>
        </w:rPr>
      </w:pPr>
      <w:proofErr w:type="spellStart"/>
      <w:r w:rsidRPr="00FD0609">
        <w:rPr>
          <w:i/>
          <w:szCs w:val="28"/>
          <w:lang w:val="uk-UA"/>
        </w:rPr>
        <w:t>К</w:t>
      </w:r>
      <w:r w:rsidRPr="00FD0609">
        <w:rPr>
          <w:i/>
          <w:szCs w:val="28"/>
          <w:vertAlign w:val="subscript"/>
          <w:lang w:val="uk-UA"/>
        </w:rPr>
        <w:t>з</w:t>
      </w:r>
      <w:proofErr w:type="spellEnd"/>
      <w:r w:rsidRPr="00FD0609">
        <w:rPr>
          <w:szCs w:val="28"/>
          <w:lang w:val="uk-UA"/>
        </w:rPr>
        <w:t xml:space="preserve"> = 1.5</w:t>
      </w:r>
    </w:p>
    <w:p w:rsidR="00AE2FC6" w:rsidRPr="00FD0609" w:rsidRDefault="00AE2FC6" w:rsidP="00A27B9E">
      <w:pPr>
        <w:numPr>
          <w:ilvl w:val="0"/>
          <w:numId w:val="19"/>
        </w:numPr>
        <w:rPr>
          <w:lang w:val="uk-UA"/>
        </w:rPr>
      </w:pPr>
      <w:r w:rsidRPr="00FD0609">
        <w:rPr>
          <w:szCs w:val="28"/>
          <w:lang w:val="uk-UA"/>
        </w:rPr>
        <w:t>Розрахуємо необхідну (розрахункову) площу світлових прорізів для даного виробничого приміщення за формулою для бокового освітлення</w:t>
      </w:r>
    </w:p>
    <w:p w:rsidR="00AE2FC6" w:rsidRPr="00FD0609" w:rsidRDefault="00FE0F4D" w:rsidP="00FE0F4D">
      <w:pPr>
        <w:ind w:firstLine="0"/>
        <w:jc w:val="right"/>
        <w:rPr>
          <w:lang w:val="uk-UA"/>
        </w:rPr>
      </w:pPr>
      <w:r w:rsidRPr="00FD0609">
        <w:rPr>
          <w:position w:val="-34"/>
          <w:szCs w:val="28"/>
          <w:lang w:val="uk-UA"/>
        </w:rPr>
        <w:object w:dxaOrig="2799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34.5pt" o:ole="" fillcolor="window">
            <v:imagedata r:id="rId6" o:title=""/>
          </v:shape>
          <o:OLEObject Type="Embed" ProgID="Equation.3" ShapeID="_x0000_i1025" DrawAspect="Content" ObjectID="_1665507376" r:id="rId7"/>
        </w:objec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(6.1)</w:t>
      </w:r>
    </w:p>
    <w:p w:rsidR="00AE2FC6" w:rsidRPr="00FD0609" w:rsidRDefault="00530399" w:rsidP="00A27B9E">
      <w:pPr>
        <w:ind w:left="709"/>
        <w:jc w:val="center"/>
        <w:rPr>
          <w:lang w:val="uk-UA"/>
        </w:rPr>
      </w:pPr>
      <w:r w:rsidRPr="00A27B9E">
        <w:rPr>
          <w:position w:val="-28"/>
          <w:lang w:val="uk-UA"/>
        </w:rPr>
        <w:object w:dxaOrig="4860" w:dyaOrig="720">
          <v:shape id="_x0000_i1026" type="#_x0000_t75" style="width:243pt;height:36.75pt" o:ole="">
            <v:imagedata r:id="rId8" o:title=""/>
          </v:shape>
          <o:OLEObject Type="Embed" ProgID="Equation.3" ShapeID="_x0000_i1026" DrawAspect="Content" ObjectID="_1665507377" r:id="rId9"/>
        </w:object>
      </w:r>
    </w:p>
    <w:p w:rsidR="00AE2FC6" w:rsidRPr="00FD0609" w:rsidRDefault="00AE2FC6" w:rsidP="00AE2FC6">
      <w:pPr>
        <w:numPr>
          <w:ilvl w:val="0"/>
          <w:numId w:val="19"/>
        </w:numPr>
        <w:rPr>
          <w:lang w:val="uk-UA"/>
        </w:rPr>
      </w:pPr>
      <w:r w:rsidRPr="00FD0609">
        <w:rPr>
          <w:lang w:val="uk-UA"/>
        </w:rPr>
        <w:t>Результати розрахунків</w:t>
      </w:r>
    </w:p>
    <w:p w:rsidR="00AE2FC6" w:rsidRPr="00FD0609" w:rsidRDefault="00AE2FC6" w:rsidP="00A27B9E">
      <w:pPr>
        <w:rPr>
          <w:lang w:val="uk-UA"/>
        </w:rPr>
      </w:pPr>
      <w:r w:rsidRPr="00FD0609">
        <w:rPr>
          <w:szCs w:val="28"/>
          <w:lang w:val="uk-UA"/>
        </w:rPr>
        <w:t xml:space="preserve">Таблиця 2 </w:t>
      </w:r>
      <w:r w:rsidRPr="00FD0609">
        <w:rPr>
          <w:lang w:val="uk-UA"/>
        </w:rPr>
        <w:sym w:font="Symbol" w:char="002D"/>
      </w:r>
      <w:r w:rsidRPr="00FD0609">
        <w:rPr>
          <w:szCs w:val="28"/>
          <w:lang w:val="uk-UA"/>
        </w:rPr>
        <w:t xml:space="preserve"> Вихідні дані і результати розрахунку площі світлових прорізів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92"/>
        <w:gridCol w:w="851"/>
        <w:gridCol w:w="709"/>
        <w:gridCol w:w="708"/>
        <w:gridCol w:w="709"/>
        <w:gridCol w:w="709"/>
        <w:gridCol w:w="709"/>
        <w:gridCol w:w="2126"/>
      </w:tblGrid>
      <w:tr w:rsidR="00AE2FC6" w:rsidRPr="00FD0609" w:rsidTr="005C4BC4">
        <w:trPr>
          <w:cantSplit/>
          <w:trHeight w:val="2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Вид освітлення</w:t>
            </w:r>
          </w:p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proofErr w:type="spellStart"/>
            <w:r w:rsidRPr="00FD0609">
              <w:rPr>
                <w:color w:val="333333"/>
                <w:sz w:val="24"/>
                <w:lang w:val="uk-UA" w:eastAsia="en-US"/>
              </w:rPr>
              <w:t>Sп</w:t>
            </w:r>
            <w:proofErr w:type="spellEnd"/>
            <w:r w:rsidRPr="00FD0609">
              <w:rPr>
                <w:color w:val="333333"/>
                <w:sz w:val="24"/>
                <w:lang w:val="uk-UA" w:eastAsia="en-US"/>
              </w:rPr>
              <w:t>, м2</w:t>
            </w:r>
          </w:p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proofErr w:type="spellStart"/>
            <w:r w:rsidRPr="00FD0609">
              <w:rPr>
                <w:color w:val="333333"/>
                <w:sz w:val="24"/>
                <w:lang w:val="uk-UA" w:eastAsia="en-US"/>
              </w:rPr>
              <w:t>Dн</w:t>
            </w:r>
            <w:proofErr w:type="spellEnd"/>
            <w:r w:rsidRPr="00FD0609">
              <w:rPr>
                <w:color w:val="333333"/>
                <w:sz w:val="24"/>
                <w:lang w:val="uk-UA" w:eastAsia="en-US"/>
              </w:rPr>
              <w:t>, %</w:t>
            </w:r>
          </w:p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sym w:font="Symbol" w:char="0068"/>
            </w:r>
            <w:r w:rsidRPr="00FD0609">
              <w:rPr>
                <w:color w:val="333333"/>
                <w:sz w:val="24"/>
                <w:lang w:val="uk-UA" w:eastAsia="en-US"/>
              </w:rPr>
              <w:t>в</w:t>
            </w:r>
          </w:p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КЗ</w:t>
            </w:r>
          </w:p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proofErr w:type="spellStart"/>
            <w:r w:rsidRPr="00FD0609">
              <w:rPr>
                <w:color w:val="333333"/>
                <w:sz w:val="24"/>
                <w:lang w:val="uk-UA" w:eastAsia="en-US"/>
              </w:rPr>
              <w:t>Кб</w:t>
            </w:r>
            <w:proofErr w:type="spellEnd"/>
          </w:p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r1</w:t>
            </w:r>
          </w:p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sym w:font="Symbol" w:char="0074"/>
            </w:r>
            <w:r w:rsidRPr="00FD0609">
              <w:rPr>
                <w:color w:val="333333"/>
                <w:sz w:val="24"/>
                <w:lang w:val="uk-UA" w:eastAsia="en-US"/>
              </w:rPr>
              <w:t>0</w:t>
            </w:r>
          </w:p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Площа світлових прорізів, м</w:t>
            </w:r>
            <w:r w:rsidRPr="00A27B9E">
              <w:rPr>
                <w:color w:val="333333"/>
                <w:sz w:val="24"/>
                <w:vertAlign w:val="superscript"/>
                <w:lang w:val="uk-UA" w:eastAsia="en-US"/>
              </w:rPr>
              <w:t>2</w:t>
            </w:r>
          </w:p>
        </w:tc>
      </w:tr>
      <w:tr w:rsidR="00AE2FC6" w:rsidRPr="00FD0609" w:rsidTr="005C4BC4">
        <w:trPr>
          <w:cantSplit/>
          <w:trHeight w:val="2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бокове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FC6" w:rsidRPr="00FD0609" w:rsidRDefault="00A27B9E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>
              <w:rPr>
                <w:color w:val="333333"/>
                <w:sz w:val="24"/>
                <w:lang w:val="uk-UA" w:eastAsia="en-US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1.5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1.1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1.45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0.8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FC6" w:rsidRPr="00FD0609" w:rsidRDefault="005C5455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>
              <w:rPr>
                <w:color w:val="333333"/>
                <w:sz w:val="24"/>
                <w:lang w:val="uk-UA" w:eastAsia="en-US"/>
              </w:rPr>
              <w:t>34.13</w:t>
            </w:r>
          </w:p>
        </w:tc>
      </w:tr>
    </w:tbl>
    <w:p w:rsidR="00AE2FC6" w:rsidRPr="00FD0609" w:rsidRDefault="00AE2FC6" w:rsidP="00AE2FC6">
      <w:pPr>
        <w:ind w:left="709"/>
        <w:rPr>
          <w:lang w:val="uk-UA"/>
        </w:rPr>
      </w:pPr>
    </w:p>
    <w:p w:rsidR="00AE2FC6" w:rsidRPr="00FD0609" w:rsidRDefault="00AE2FC6" w:rsidP="00AE2FC6">
      <w:pPr>
        <w:rPr>
          <w:lang w:val="uk-UA"/>
        </w:rPr>
      </w:pPr>
      <w:r w:rsidRPr="00FD0609">
        <w:rPr>
          <w:lang w:val="uk-UA"/>
        </w:rPr>
        <w:t xml:space="preserve">Це означає, що для того, щоб природнім освітленням освітити робоче приміщення, де вікно буде знаходитися на стінці, що має розмір </w:t>
      </w:r>
      <w:r w:rsidR="00530399">
        <w:rPr>
          <w:lang w:val="uk-UA"/>
        </w:rPr>
        <w:t>5</w:t>
      </w:r>
      <w:r w:rsidRPr="00FD0609">
        <w:rPr>
          <w:lang w:val="uk-UA"/>
        </w:rPr>
        <w:t xml:space="preserve"> м, а глибина кімнати має </w:t>
      </w:r>
      <w:r w:rsidR="00530399">
        <w:rPr>
          <w:lang w:val="uk-UA"/>
        </w:rPr>
        <w:t>6</w:t>
      </w:r>
      <w:r w:rsidRPr="00FD0609">
        <w:rPr>
          <w:lang w:val="uk-UA"/>
        </w:rPr>
        <w:t xml:space="preserve"> метрів, вікно повинно мати площину, значно більшу за площину місця, де воно може бути встановлено.</w:t>
      </w:r>
    </w:p>
    <w:p w:rsidR="00AE2FC6" w:rsidRPr="00FD0609" w:rsidRDefault="00AE2FC6" w:rsidP="00AE2FC6">
      <w:pPr>
        <w:jc w:val="center"/>
        <w:rPr>
          <w:lang w:val="uk-UA"/>
        </w:rPr>
      </w:pPr>
      <w:r w:rsidRPr="00FD0609">
        <w:rPr>
          <w:lang w:val="uk-UA"/>
        </w:rPr>
        <w:t>Штучне освітлення.</w:t>
      </w:r>
    </w:p>
    <w:p w:rsidR="00AE2FC6" w:rsidRPr="00FD0609" w:rsidRDefault="00AE2FC6" w:rsidP="00A27B9E">
      <w:pPr>
        <w:numPr>
          <w:ilvl w:val="0"/>
          <w:numId w:val="20"/>
        </w:numPr>
        <w:rPr>
          <w:lang w:val="uk-UA"/>
        </w:rPr>
      </w:pPr>
      <w:r w:rsidRPr="00FD0609">
        <w:rPr>
          <w:lang w:val="uk-UA"/>
        </w:rPr>
        <w:t>Вибір системи освітлення.</w:t>
      </w:r>
    </w:p>
    <w:p w:rsidR="00AE2FC6" w:rsidRPr="00FD0609" w:rsidRDefault="00AE2FC6" w:rsidP="00A27B9E">
      <w:pPr>
        <w:rPr>
          <w:lang w:val="uk-UA"/>
        </w:rPr>
      </w:pPr>
      <w:r w:rsidRPr="00FD0609">
        <w:rPr>
          <w:lang w:val="uk-UA"/>
        </w:rPr>
        <w:t>Відповідно до VI розряду роботи будемо застосовувати систему загального освітлення для всього приміщення.</w:t>
      </w:r>
    </w:p>
    <w:p w:rsidR="00AE2FC6" w:rsidRPr="00FD0609" w:rsidRDefault="00AE2FC6" w:rsidP="00A27B9E">
      <w:pPr>
        <w:numPr>
          <w:ilvl w:val="0"/>
          <w:numId w:val="20"/>
        </w:numPr>
        <w:rPr>
          <w:lang w:val="uk-UA"/>
        </w:rPr>
      </w:pPr>
      <w:r w:rsidRPr="00FD0609">
        <w:rPr>
          <w:lang w:val="uk-UA"/>
        </w:rPr>
        <w:t>Вибір нормованої освітленості.</w:t>
      </w:r>
    </w:p>
    <w:p w:rsidR="00AE2FC6" w:rsidRPr="00FE0F4D" w:rsidRDefault="00AE2FC6" w:rsidP="00A27B9E">
      <w:pPr>
        <w:rPr>
          <w:lang w:val="uk-UA"/>
        </w:rPr>
      </w:pPr>
      <w:r w:rsidRPr="00FE0F4D">
        <w:rPr>
          <w:lang w:val="uk-UA"/>
        </w:rPr>
        <w:t xml:space="preserve">Кількісна характеристика освітленості згідно до </w:t>
      </w:r>
      <w:r w:rsidR="00A27B9E" w:rsidRPr="00FE0F4D">
        <w:rPr>
          <w:lang w:val="uk-UA"/>
        </w:rPr>
        <w:t>VI</w:t>
      </w:r>
      <w:r w:rsidRPr="00FE0F4D">
        <w:rPr>
          <w:lang w:val="uk-UA"/>
        </w:rPr>
        <w:t xml:space="preserve"> розряду дорівнює 150 </w:t>
      </w:r>
      <w:proofErr w:type="spellStart"/>
      <w:r w:rsidRPr="00FE0F4D">
        <w:rPr>
          <w:lang w:val="uk-UA"/>
        </w:rPr>
        <w:t>лк</w:t>
      </w:r>
      <w:proofErr w:type="spellEnd"/>
      <w:r w:rsidRPr="00FE0F4D">
        <w:rPr>
          <w:lang w:val="uk-UA"/>
        </w:rPr>
        <w:t>.</w:t>
      </w:r>
    </w:p>
    <w:p w:rsidR="00AE2FC6" w:rsidRPr="00FD0609" w:rsidRDefault="00AE2FC6" w:rsidP="00A27B9E">
      <w:pPr>
        <w:numPr>
          <w:ilvl w:val="0"/>
          <w:numId w:val="20"/>
        </w:numPr>
        <w:rPr>
          <w:lang w:val="uk-UA"/>
        </w:rPr>
      </w:pPr>
      <w:r w:rsidRPr="00FD0609">
        <w:rPr>
          <w:lang w:val="uk-UA"/>
        </w:rPr>
        <w:t>Вибір економічного джерела світла.</w:t>
      </w:r>
    </w:p>
    <w:p w:rsidR="00AE2FC6" w:rsidRPr="00FD0609" w:rsidRDefault="00AE2FC6" w:rsidP="00A27B9E">
      <w:pPr>
        <w:rPr>
          <w:lang w:val="uk-UA"/>
        </w:rPr>
      </w:pPr>
      <w:r w:rsidRPr="00FD0609">
        <w:rPr>
          <w:lang w:val="uk-UA"/>
        </w:rPr>
        <w:lastRenderedPageBreak/>
        <w:t>Оскільки приміщення висотою 2.5 м, тобто менше 6 м, то можна  застосовувати люмінесцентні лампи.</w:t>
      </w:r>
    </w:p>
    <w:p w:rsidR="00AE2FC6" w:rsidRPr="00FD0609" w:rsidRDefault="00AE2FC6" w:rsidP="00A27B9E">
      <w:pPr>
        <w:numPr>
          <w:ilvl w:val="0"/>
          <w:numId w:val="20"/>
        </w:numPr>
        <w:rPr>
          <w:lang w:val="uk-UA"/>
        </w:rPr>
      </w:pPr>
      <w:r w:rsidRPr="00FD0609">
        <w:rPr>
          <w:lang w:val="uk-UA"/>
        </w:rPr>
        <w:t>Вибір світильника.</w:t>
      </w:r>
    </w:p>
    <w:p w:rsidR="00AE2FC6" w:rsidRPr="00FD0609" w:rsidRDefault="00AE2FC6" w:rsidP="00A27B9E">
      <w:pPr>
        <w:rPr>
          <w:szCs w:val="28"/>
          <w:lang w:val="uk-UA"/>
        </w:rPr>
      </w:pPr>
      <w:r w:rsidRPr="00FD0609">
        <w:rPr>
          <w:lang w:val="uk-UA"/>
        </w:rPr>
        <w:t xml:space="preserve">Одна лампа типу </w:t>
      </w:r>
      <w:r w:rsidRPr="00FD0609">
        <w:rPr>
          <w:color w:val="333333"/>
          <w:szCs w:val="28"/>
          <w:shd w:val="clear" w:color="auto" w:fill="FFFFFF"/>
          <w:lang w:val="uk-UA"/>
        </w:rPr>
        <w:t>ЛД 80-4</w:t>
      </w:r>
      <w:r w:rsidRPr="00FD0609">
        <w:rPr>
          <w:szCs w:val="28"/>
          <w:lang w:val="uk-UA"/>
        </w:rPr>
        <w:t xml:space="preserve"> зі світловим потоком 3865 </w:t>
      </w:r>
      <w:proofErr w:type="spellStart"/>
      <w:r w:rsidRPr="00FD0609">
        <w:rPr>
          <w:szCs w:val="28"/>
          <w:lang w:val="uk-UA"/>
        </w:rPr>
        <w:t>лм</w:t>
      </w:r>
      <w:proofErr w:type="spellEnd"/>
      <w:r w:rsidRPr="00FD0609">
        <w:rPr>
          <w:szCs w:val="28"/>
          <w:lang w:val="uk-UA"/>
        </w:rPr>
        <w:t>.</w:t>
      </w:r>
    </w:p>
    <w:p w:rsidR="00AE2FC6" w:rsidRPr="00FD0609" w:rsidRDefault="00AE2FC6" w:rsidP="00AE2FC6">
      <w:pPr>
        <w:rPr>
          <w:szCs w:val="28"/>
          <w:lang w:val="uk-UA"/>
        </w:rPr>
      </w:pP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476"/>
        <w:gridCol w:w="1753"/>
        <w:gridCol w:w="1297"/>
        <w:gridCol w:w="766"/>
        <w:gridCol w:w="660"/>
        <w:gridCol w:w="932"/>
      </w:tblGrid>
      <w:tr w:rsidR="00AE2FC6" w:rsidRPr="00FD0609" w:rsidTr="005C4BC4">
        <w:trPr>
          <w:jc w:val="center"/>
        </w:trPr>
        <w:tc>
          <w:tcPr>
            <w:tcW w:w="1129" w:type="dxa"/>
            <w:vMerge w:val="restart"/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Тип лампи</w:t>
            </w:r>
          </w:p>
        </w:tc>
        <w:tc>
          <w:tcPr>
            <w:tcW w:w="1307" w:type="dxa"/>
            <w:vMerge w:val="restart"/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Потужність, Вт</w:t>
            </w:r>
          </w:p>
        </w:tc>
        <w:tc>
          <w:tcPr>
            <w:tcW w:w="1753" w:type="dxa"/>
            <w:vMerge w:val="restart"/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 xml:space="preserve">Світловий потік, </w:t>
            </w:r>
            <w:proofErr w:type="spellStart"/>
            <w:r w:rsidRPr="00FD0609">
              <w:rPr>
                <w:color w:val="333333"/>
                <w:sz w:val="24"/>
                <w:lang w:val="uk-UA" w:eastAsia="en-US"/>
              </w:rPr>
              <w:t>лм</w:t>
            </w:r>
            <w:proofErr w:type="spellEnd"/>
          </w:p>
        </w:tc>
        <w:tc>
          <w:tcPr>
            <w:tcW w:w="1297" w:type="dxa"/>
            <w:vMerge w:val="restart"/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Середня тривалість горіння, ч</w:t>
            </w:r>
          </w:p>
        </w:tc>
        <w:tc>
          <w:tcPr>
            <w:tcW w:w="1426" w:type="dxa"/>
            <w:gridSpan w:val="2"/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Габарити, мм</w:t>
            </w:r>
          </w:p>
        </w:tc>
        <w:tc>
          <w:tcPr>
            <w:tcW w:w="932" w:type="dxa"/>
            <w:vMerge w:val="restart"/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Тип цоколя</w:t>
            </w:r>
          </w:p>
        </w:tc>
      </w:tr>
      <w:tr w:rsidR="00AE2FC6" w:rsidRPr="00FD0609" w:rsidTr="005C4BC4">
        <w:trPr>
          <w:jc w:val="center"/>
        </w:trPr>
        <w:tc>
          <w:tcPr>
            <w:tcW w:w="1129" w:type="dxa"/>
            <w:vMerge/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</w:p>
        </w:tc>
        <w:tc>
          <w:tcPr>
            <w:tcW w:w="1307" w:type="dxa"/>
            <w:vMerge/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</w:p>
        </w:tc>
        <w:tc>
          <w:tcPr>
            <w:tcW w:w="766" w:type="dxa"/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l</w:t>
            </w:r>
          </w:p>
        </w:tc>
        <w:tc>
          <w:tcPr>
            <w:tcW w:w="660" w:type="dxa"/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D</w:t>
            </w:r>
          </w:p>
        </w:tc>
        <w:tc>
          <w:tcPr>
            <w:tcW w:w="0" w:type="auto"/>
            <w:vMerge/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</w:p>
        </w:tc>
      </w:tr>
      <w:tr w:rsidR="00AE2FC6" w:rsidRPr="00FD0609" w:rsidTr="005C4BC4">
        <w:trPr>
          <w:jc w:val="center"/>
        </w:trPr>
        <w:tc>
          <w:tcPr>
            <w:tcW w:w="1129" w:type="dxa"/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sz w:val="24"/>
                <w:szCs w:val="22"/>
                <w:lang w:val="uk-UA"/>
              </w:rPr>
              <w:t>ЛД 80-4</w:t>
            </w:r>
          </w:p>
        </w:tc>
        <w:tc>
          <w:tcPr>
            <w:tcW w:w="1307" w:type="dxa"/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80</w:t>
            </w:r>
          </w:p>
        </w:tc>
        <w:tc>
          <w:tcPr>
            <w:tcW w:w="1753" w:type="dxa"/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3865</w:t>
            </w:r>
          </w:p>
        </w:tc>
        <w:tc>
          <w:tcPr>
            <w:tcW w:w="1297" w:type="dxa"/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6000</w:t>
            </w:r>
          </w:p>
        </w:tc>
        <w:tc>
          <w:tcPr>
            <w:tcW w:w="766" w:type="dxa"/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150,1</w:t>
            </w:r>
          </w:p>
        </w:tc>
        <w:tc>
          <w:tcPr>
            <w:tcW w:w="660" w:type="dxa"/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16</w:t>
            </w:r>
          </w:p>
        </w:tc>
        <w:tc>
          <w:tcPr>
            <w:tcW w:w="932" w:type="dxa"/>
            <w:vAlign w:val="center"/>
            <w:hideMark/>
          </w:tcPr>
          <w:p w:rsidR="00AE2FC6" w:rsidRPr="00FD0609" w:rsidRDefault="00AE2FC6" w:rsidP="00AE2FC6">
            <w:pPr>
              <w:spacing w:line="240" w:lineRule="auto"/>
              <w:ind w:firstLine="0"/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FD0609">
              <w:rPr>
                <w:color w:val="333333"/>
                <w:sz w:val="24"/>
                <w:lang w:val="uk-UA" w:eastAsia="en-US"/>
              </w:rPr>
              <w:t>G5</w:t>
            </w:r>
          </w:p>
        </w:tc>
      </w:tr>
    </w:tbl>
    <w:p w:rsidR="00AE2FC6" w:rsidRPr="00FD0609" w:rsidRDefault="00AE2FC6" w:rsidP="00AE2FC6">
      <w:pPr>
        <w:ind w:firstLine="482"/>
        <w:rPr>
          <w:lang w:val="uk-UA"/>
        </w:rPr>
      </w:pPr>
    </w:p>
    <w:p w:rsidR="00AE2FC6" w:rsidRPr="00FD0609" w:rsidRDefault="00AE2FC6" w:rsidP="00FE0F4D">
      <w:pPr>
        <w:numPr>
          <w:ilvl w:val="0"/>
          <w:numId w:val="20"/>
        </w:numPr>
        <w:rPr>
          <w:lang w:val="uk-UA"/>
        </w:rPr>
      </w:pPr>
      <w:r w:rsidRPr="00FD0609">
        <w:rPr>
          <w:lang w:val="uk-UA"/>
        </w:rPr>
        <w:t xml:space="preserve">Коефіцієнт запасу освітленості </w:t>
      </w:r>
      <w:r w:rsidRPr="00FD0609">
        <w:rPr>
          <w:i/>
          <w:lang w:val="uk-UA"/>
        </w:rPr>
        <w:t>k</w:t>
      </w:r>
      <w:r w:rsidRPr="00FD0609">
        <w:rPr>
          <w:lang w:val="uk-UA"/>
        </w:rPr>
        <w:t xml:space="preserve"> і коефіцієнт нерівномірності освітлення, </w:t>
      </w:r>
      <w:r w:rsidRPr="00FD0609">
        <w:rPr>
          <w:i/>
          <w:lang w:val="uk-UA"/>
        </w:rPr>
        <w:t>Z</w:t>
      </w:r>
      <w:r w:rsidRPr="00FD0609">
        <w:rPr>
          <w:lang w:val="uk-UA"/>
        </w:rPr>
        <w:t>.</w:t>
      </w:r>
    </w:p>
    <w:p w:rsidR="00AE2FC6" w:rsidRPr="00FD0609" w:rsidRDefault="00AE2FC6" w:rsidP="00FE0F4D">
      <w:pPr>
        <w:rPr>
          <w:lang w:val="uk-UA"/>
        </w:rPr>
      </w:pPr>
      <w:r w:rsidRPr="00FD0609">
        <w:rPr>
          <w:lang w:val="uk-UA"/>
        </w:rPr>
        <w:t>Для газорозрядної лампи в офісному приміщенні коефіцієнт запасу k дорівнює 1.2.</w:t>
      </w:r>
    </w:p>
    <w:p w:rsidR="00AE2FC6" w:rsidRPr="00FD0609" w:rsidRDefault="00AE2FC6" w:rsidP="00FE0F4D">
      <w:pPr>
        <w:rPr>
          <w:lang w:val="uk-UA"/>
        </w:rPr>
      </w:pPr>
      <w:r w:rsidRPr="00FD0609">
        <w:rPr>
          <w:lang w:val="uk-UA"/>
        </w:rPr>
        <w:t>Коефіцієнт нерівномірності візьмемо рівним 1.1.</w:t>
      </w:r>
    </w:p>
    <w:p w:rsidR="00AE2FC6" w:rsidRPr="00FD0609" w:rsidRDefault="00AE2FC6" w:rsidP="00FE0F4D">
      <w:pPr>
        <w:numPr>
          <w:ilvl w:val="0"/>
          <w:numId w:val="20"/>
        </w:numPr>
        <w:rPr>
          <w:lang w:val="uk-UA"/>
        </w:rPr>
      </w:pPr>
      <w:r w:rsidRPr="00FD0609">
        <w:rPr>
          <w:lang w:val="uk-UA"/>
        </w:rPr>
        <w:t>Коефіцієнти відбиття поверхонь у приміщенні (стелі, стін, підлоги).</w:t>
      </w:r>
    </w:p>
    <w:p w:rsidR="00AE2FC6" w:rsidRPr="00FD0609" w:rsidRDefault="00AE2FC6" w:rsidP="00FE0F4D">
      <w:pPr>
        <w:rPr>
          <w:lang w:val="uk-UA"/>
        </w:rPr>
      </w:pPr>
      <w:r w:rsidRPr="00FD0609">
        <w:rPr>
          <w:lang w:val="uk-UA"/>
        </w:rPr>
        <w:t>Для світлих адміністративних приміщень коефіцієнти відбиття:</w:t>
      </w:r>
    </w:p>
    <w:p w:rsidR="00AE2FC6" w:rsidRPr="00FD0609" w:rsidRDefault="00AE2FC6" w:rsidP="00FE0F4D">
      <w:pPr>
        <w:rPr>
          <w:lang w:val="uk-UA"/>
        </w:rPr>
      </w:pPr>
      <w:r w:rsidRPr="00FD0609">
        <w:rPr>
          <w:lang w:val="uk-UA"/>
        </w:rPr>
        <w:sym w:font="Symbol" w:char="F072"/>
      </w:r>
      <w:r w:rsidRPr="00FD0609">
        <w:rPr>
          <w:vertAlign w:val="subscript"/>
          <w:lang w:val="uk-UA"/>
        </w:rPr>
        <w:t>с</w:t>
      </w:r>
      <w:r w:rsidRPr="00FD0609">
        <w:rPr>
          <w:lang w:val="uk-UA"/>
        </w:rPr>
        <w:t xml:space="preserve"> = 70%, </w:t>
      </w:r>
      <w:r w:rsidRPr="00FD0609">
        <w:rPr>
          <w:lang w:val="uk-UA"/>
        </w:rPr>
        <w:sym w:font="Symbol" w:char="F072"/>
      </w:r>
      <w:proofErr w:type="spellStart"/>
      <w:r w:rsidRPr="00FD0609">
        <w:rPr>
          <w:vertAlign w:val="subscript"/>
          <w:lang w:val="uk-UA"/>
        </w:rPr>
        <w:t>ст</w:t>
      </w:r>
      <w:proofErr w:type="spellEnd"/>
      <w:r w:rsidRPr="00FD0609">
        <w:rPr>
          <w:lang w:val="uk-UA"/>
        </w:rPr>
        <w:t xml:space="preserve"> = 50%, </w:t>
      </w:r>
      <w:r w:rsidRPr="00FD0609">
        <w:rPr>
          <w:lang w:val="uk-UA"/>
        </w:rPr>
        <w:sym w:font="Symbol" w:char="F072"/>
      </w:r>
      <w:r w:rsidRPr="00FD0609">
        <w:rPr>
          <w:vertAlign w:val="subscript"/>
          <w:lang w:val="uk-UA"/>
        </w:rPr>
        <w:t xml:space="preserve">п </w:t>
      </w:r>
      <w:r w:rsidRPr="00FD0609">
        <w:rPr>
          <w:lang w:val="uk-UA"/>
        </w:rPr>
        <w:t xml:space="preserve"> = 30%;</w:t>
      </w:r>
    </w:p>
    <w:p w:rsidR="00AE2FC6" w:rsidRPr="00FD0609" w:rsidRDefault="00AE2FC6" w:rsidP="00FE0F4D">
      <w:pPr>
        <w:numPr>
          <w:ilvl w:val="0"/>
          <w:numId w:val="20"/>
        </w:numPr>
        <w:rPr>
          <w:lang w:val="uk-UA"/>
        </w:rPr>
      </w:pPr>
      <w:r w:rsidRPr="00FD0609">
        <w:rPr>
          <w:lang w:val="uk-UA"/>
        </w:rPr>
        <w:t xml:space="preserve">Розрахунок індексу приміщення </w:t>
      </w:r>
      <w:r w:rsidRPr="00FD0609">
        <w:rPr>
          <w:i/>
          <w:lang w:val="uk-UA"/>
        </w:rPr>
        <w:t>i</w:t>
      </w:r>
      <w:r w:rsidRPr="00FD0609">
        <w:rPr>
          <w:lang w:val="uk-UA"/>
        </w:rPr>
        <w:t>.</w:t>
      </w:r>
    </w:p>
    <w:p w:rsidR="00AE2FC6" w:rsidRPr="00FD0609" w:rsidRDefault="00AE2FC6" w:rsidP="00FE0F4D">
      <w:pPr>
        <w:rPr>
          <w:lang w:val="uk-UA"/>
        </w:rPr>
      </w:pPr>
      <w:r w:rsidRPr="00FD0609">
        <w:rPr>
          <w:lang w:val="uk-UA"/>
        </w:rPr>
        <w:t>Індекс приміщення і:</w:t>
      </w:r>
    </w:p>
    <w:p w:rsidR="00AE2FC6" w:rsidRPr="00FD0609" w:rsidRDefault="00AE2FC6" w:rsidP="00FE0F4D">
      <w:pPr>
        <w:ind w:firstLine="0"/>
        <w:jc w:val="right"/>
        <w:rPr>
          <w:lang w:val="uk-UA"/>
        </w:rPr>
      </w:pPr>
      <w:r w:rsidRPr="00FD0609">
        <w:rPr>
          <w:position w:val="-30"/>
          <w:lang w:val="uk-UA"/>
        </w:rPr>
        <w:object w:dxaOrig="1380" w:dyaOrig="680">
          <v:shape id="_x0000_i1027" type="#_x0000_t75" style="width:69.75pt;height:34.5pt" o:ole="" fillcolor="window">
            <v:imagedata r:id="rId10" o:title=""/>
          </v:shape>
          <o:OLEObject Type="Embed" ProgID="Equation.3" ShapeID="_x0000_i1027" DrawAspect="Content" ObjectID="_1665507378" r:id="rId11"/>
        </w:object>
      </w:r>
      <w:r w:rsidR="00FE0F4D">
        <w:rPr>
          <w:lang w:val="uk-UA"/>
        </w:rPr>
        <w:tab/>
      </w:r>
      <w:r w:rsidR="00FE0F4D">
        <w:rPr>
          <w:lang w:val="uk-UA"/>
        </w:rPr>
        <w:tab/>
      </w:r>
      <w:r w:rsidR="00FE0F4D">
        <w:rPr>
          <w:lang w:val="uk-UA"/>
        </w:rPr>
        <w:tab/>
      </w:r>
      <w:r w:rsidR="00FE0F4D">
        <w:rPr>
          <w:lang w:val="uk-UA"/>
        </w:rPr>
        <w:tab/>
      </w:r>
      <w:r w:rsidR="00FE0F4D">
        <w:rPr>
          <w:lang w:val="uk-UA"/>
        </w:rPr>
        <w:tab/>
      </w:r>
      <w:r w:rsidR="00FE0F4D">
        <w:rPr>
          <w:lang w:val="uk-UA"/>
        </w:rPr>
        <w:tab/>
        <w:t>(6.2)</w:t>
      </w:r>
    </w:p>
    <w:p w:rsidR="00AE2FC6" w:rsidRPr="00FD0609" w:rsidRDefault="00AE2FC6" w:rsidP="00AE2FC6">
      <w:pPr>
        <w:rPr>
          <w:lang w:val="uk-UA"/>
        </w:rPr>
      </w:pPr>
      <w:r w:rsidRPr="00FD0609">
        <w:rPr>
          <w:lang w:val="uk-UA"/>
        </w:rPr>
        <w:t xml:space="preserve">де </w:t>
      </w:r>
      <w:r w:rsidRPr="00FD0609">
        <w:rPr>
          <w:i/>
          <w:lang w:val="uk-UA"/>
        </w:rPr>
        <w:t>А</w:t>
      </w:r>
      <w:r w:rsidRPr="00FD0609">
        <w:rPr>
          <w:lang w:val="uk-UA"/>
        </w:rPr>
        <w:t xml:space="preserve">, </w:t>
      </w:r>
      <w:r w:rsidRPr="00FD0609">
        <w:rPr>
          <w:i/>
          <w:lang w:val="uk-UA"/>
        </w:rPr>
        <w:t>В</w:t>
      </w:r>
      <w:r w:rsidRPr="00FD0609">
        <w:rPr>
          <w:lang w:val="uk-UA"/>
        </w:rPr>
        <w:t xml:space="preserve">, </w:t>
      </w:r>
      <w:r w:rsidRPr="00FD0609">
        <w:rPr>
          <w:i/>
          <w:lang w:val="uk-UA"/>
        </w:rPr>
        <w:t>h</w:t>
      </w:r>
      <w:r w:rsidRPr="00FD0609">
        <w:rPr>
          <w:lang w:val="uk-UA"/>
        </w:rPr>
        <w:t xml:space="preserve"> – довжина, ширина і розрахункова висота (висота підвісу світильника над робочою поверхнею) приміщення, м.</w:t>
      </w:r>
    </w:p>
    <w:p w:rsidR="00AE2FC6" w:rsidRPr="00FD0609" w:rsidRDefault="00AE2FC6" w:rsidP="00FE0F4D">
      <w:pPr>
        <w:jc w:val="right"/>
        <w:rPr>
          <w:vertAlign w:val="subscript"/>
          <w:lang w:val="uk-UA"/>
        </w:rPr>
      </w:pPr>
      <w:r w:rsidRPr="00FD0609">
        <w:rPr>
          <w:i/>
          <w:lang w:val="uk-UA"/>
        </w:rPr>
        <w:t>h</w:t>
      </w:r>
      <w:r w:rsidRPr="00FD0609">
        <w:rPr>
          <w:lang w:val="uk-UA"/>
        </w:rPr>
        <w:t xml:space="preserve"> = </w:t>
      </w:r>
      <w:r w:rsidRPr="00FD0609">
        <w:rPr>
          <w:i/>
          <w:lang w:val="uk-UA"/>
        </w:rPr>
        <w:t>H</w:t>
      </w:r>
      <w:r w:rsidRPr="00FD0609">
        <w:rPr>
          <w:lang w:val="uk-UA"/>
        </w:rPr>
        <w:t xml:space="preserve"> </w:t>
      </w:r>
      <w:r w:rsidRPr="00FD0609">
        <w:rPr>
          <w:lang w:val="uk-UA"/>
        </w:rPr>
        <w:sym w:font="Symbol" w:char="F02D"/>
      </w:r>
      <w:r w:rsidRPr="00FD0609">
        <w:rPr>
          <w:lang w:val="uk-UA"/>
        </w:rPr>
        <w:t xml:space="preserve"> </w:t>
      </w:r>
      <w:proofErr w:type="spellStart"/>
      <w:r w:rsidRPr="00FD0609">
        <w:rPr>
          <w:i/>
          <w:lang w:val="uk-UA"/>
        </w:rPr>
        <w:t>h</w:t>
      </w:r>
      <w:r w:rsidRPr="00FD0609">
        <w:rPr>
          <w:vertAlign w:val="subscript"/>
          <w:lang w:val="uk-UA"/>
        </w:rPr>
        <w:t>зв</w:t>
      </w:r>
      <w:proofErr w:type="spellEnd"/>
      <w:r w:rsidRPr="00FD0609">
        <w:rPr>
          <w:vertAlign w:val="subscript"/>
          <w:lang w:val="uk-UA"/>
        </w:rPr>
        <w:t xml:space="preserve"> </w:t>
      </w:r>
      <w:r w:rsidRPr="00FD0609">
        <w:rPr>
          <w:lang w:val="uk-UA"/>
        </w:rPr>
        <w:sym w:font="Symbol" w:char="F02D"/>
      </w:r>
      <w:r w:rsidRPr="00FD0609">
        <w:rPr>
          <w:lang w:val="uk-UA"/>
        </w:rPr>
        <w:t xml:space="preserve"> </w:t>
      </w:r>
      <w:proofErr w:type="spellStart"/>
      <w:r w:rsidRPr="00FD0609">
        <w:rPr>
          <w:i/>
          <w:lang w:val="uk-UA"/>
        </w:rPr>
        <w:t>h</w:t>
      </w:r>
      <w:r w:rsidRPr="00FD0609">
        <w:rPr>
          <w:vertAlign w:val="subscript"/>
          <w:lang w:val="uk-UA"/>
        </w:rPr>
        <w:t>р</w:t>
      </w:r>
      <w:proofErr w:type="spellEnd"/>
      <w:r w:rsidRPr="00FD0609">
        <w:rPr>
          <w:vertAlign w:val="subscript"/>
          <w:lang w:val="uk-UA"/>
        </w:rPr>
        <w:t>,</w:t>
      </w:r>
      <w:r w:rsidR="00FE0F4D">
        <w:rPr>
          <w:vertAlign w:val="subscript"/>
          <w:lang w:val="uk-UA"/>
        </w:rPr>
        <w:tab/>
      </w:r>
      <w:r w:rsidR="00FE0F4D">
        <w:rPr>
          <w:vertAlign w:val="subscript"/>
          <w:lang w:val="uk-UA"/>
        </w:rPr>
        <w:tab/>
      </w:r>
      <w:r w:rsidR="00FE0F4D">
        <w:rPr>
          <w:vertAlign w:val="subscript"/>
          <w:lang w:val="uk-UA"/>
        </w:rPr>
        <w:tab/>
      </w:r>
      <w:r w:rsidR="00FE0F4D">
        <w:rPr>
          <w:vertAlign w:val="subscript"/>
          <w:lang w:val="uk-UA"/>
        </w:rPr>
        <w:tab/>
      </w:r>
      <w:r w:rsidR="00FE0F4D">
        <w:rPr>
          <w:vertAlign w:val="subscript"/>
          <w:lang w:val="uk-UA"/>
        </w:rPr>
        <w:tab/>
      </w:r>
      <w:r w:rsidR="00FE0F4D" w:rsidRPr="00FE0F4D">
        <w:rPr>
          <w:lang w:val="uk-UA"/>
        </w:rPr>
        <w:t>(6.3)</w:t>
      </w:r>
    </w:p>
    <w:p w:rsidR="00AE2FC6" w:rsidRPr="00FD0609" w:rsidRDefault="00530399" w:rsidP="00FE0F4D">
      <w:pPr>
        <w:jc w:val="center"/>
        <w:rPr>
          <w:lang w:val="uk-UA"/>
        </w:rPr>
      </w:pPr>
      <w:r w:rsidRPr="00FD0609">
        <w:rPr>
          <w:position w:val="-32"/>
          <w:lang w:val="uk-UA"/>
        </w:rPr>
        <w:object w:dxaOrig="3560" w:dyaOrig="760">
          <v:shape id="_x0000_i1028" type="#_x0000_t75" style="width:178.5pt;height:38.25pt" o:ole="" fillcolor="window">
            <v:imagedata r:id="rId12" o:title=""/>
          </v:shape>
          <o:OLEObject Type="Embed" ProgID="Equation.3" ShapeID="_x0000_i1028" DrawAspect="Content" ObjectID="_1665507379" r:id="rId13"/>
        </w:object>
      </w:r>
    </w:p>
    <w:p w:rsidR="00AE2FC6" w:rsidRPr="00FD0609" w:rsidRDefault="00AE2FC6" w:rsidP="00FE0F4D">
      <w:pPr>
        <w:numPr>
          <w:ilvl w:val="0"/>
          <w:numId w:val="20"/>
        </w:numPr>
        <w:rPr>
          <w:lang w:val="uk-UA"/>
        </w:rPr>
      </w:pPr>
      <w:r w:rsidRPr="00FD0609">
        <w:rPr>
          <w:lang w:val="uk-UA"/>
        </w:rPr>
        <w:t xml:space="preserve">Коефіцієнт використання світлового потоку </w:t>
      </w:r>
      <w:r w:rsidRPr="00FD0609">
        <w:rPr>
          <w:lang w:val="uk-UA"/>
        </w:rPr>
        <w:sym w:font="Symbol" w:char="F068"/>
      </w:r>
      <w:r w:rsidRPr="00FD0609">
        <w:rPr>
          <w:lang w:val="uk-UA"/>
        </w:rPr>
        <w:t>.</w:t>
      </w:r>
    </w:p>
    <w:p w:rsidR="00AE2FC6" w:rsidRPr="00FD0609" w:rsidRDefault="00AE2FC6" w:rsidP="00FE0F4D">
      <w:pPr>
        <w:rPr>
          <w:lang w:val="uk-UA"/>
        </w:rPr>
      </w:pPr>
      <w:r w:rsidRPr="00FD0609">
        <w:rPr>
          <w:lang w:val="uk-UA"/>
        </w:rPr>
        <w:t xml:space="preserve">При значеннях індексу приміщення </w:t>
      </w:r>
      <w:r w:rsidR="00530399">
        <w:rPr>
          <w:lang w:val="uk-UA"/>
        </w:rPr>
        <w:t>1.25</w:t>
      </w:r>
      <w:r w:rsidRPr="00FD0609">
        <w:rPr>
          <w:lang w:val="uk-UA"/>
        </w:rPr>
        <w:t xml:space="preserve"> та коефіцієнтах відбиття </w:t>
      </w:r>
      <w:r w:rsidRPr="00FD0609">
        <w:rPr>
          <w:lang w:val="uk-UA"/>
        </w:rPr>
        <w:sym w:font="Symbol" w:char="F072"/>
      </w:r>
      <w:r w:rsidRPr="00FD0609">
        <w:rPr>
          <w:vertAlign w:val="subscript"/>
          <w:lang w:val="uk-UA"/>
        </w:rPr>
        <w:t>с</w:t>
      </w:r>
      <w:r w:rsidRPr="00FD0609">
        <w:rPr>
          <w:lang w:val="uk-UA"/>
        </w:rPr>
        <w:t xml:space="preserve"> = 70%, </w:t>
      </w:r>
      <w:r w:rsidRPr="00FD0609">
        <w:rPr>
          <w:lang w:val="uk-UA"/>
        </w:rPr>
        <w:sym w:font="Symbol" w:char="F072"/>
      </w:r>
      <w:proofErr w:type="spellStart"/>
      <w:r w:rsidRPr="00FD0609">
        <w:rPr>
          <w:vertAlign w:val="subscript"/>
          <w:lang w:val="uk-UA"/>
        </w:rPr>
        <w:t>ст</w:t>
      </w:r>
      <w:proofErr w:type="spellEnd"/>
      <w:r w:rsidRPr="00FD0609">
        <w:rPr>
          <w:lang w:val="uk-UA"/>
        </w:rPr>
        <w:t xml:space="preserve"> = 50%, </w:t>
      </w:r>
      <w:r w:rsidRPr="00FD0609">
        <w:rPr>
          <w:lang w:val="uk-UA"/>
        </w:rPr>
        <w:sym w:font="Symbol" w:char="F072"/>
      </w:r>
      <w:r w:rsidRPr="00FD0609">
        <w:rPr>
          <w:vertAlign w:val="subscript"/>
          <w:lang w:val="uk-UA"/>
        </w:rPr>
        <w:t xml:space="preserve">п </w:t>
      </w:r>
      <w:r w:rsidRPr="00FD0609">
        <w:rPr>
          <w:lang w:val="uk-UA"/>
        </w:rPr>
        <w:t xml:space="preserve"> = 30%, значення коефіцієнта використання </w:t>
      </w:r>
      <w:r w:rsidRPr="00FD0609">
        <w:rPr>
          <w:lang w:val="uk-UA"/>
        </w:rPr>
        <w:sym w:font="Symbol" w:char="F068"/>
      </w:r>
      <w:r w:rsidRPr="00FD0609">
        <w:rPr>
          <w:lang w:val="uk-UA"/>
        </w:rPr>
        <w:t xml:space="preserve"> дорівнює 72.</w:t>
      </w:r>
    </w:p>
    <w:p w:rsidR="00AE2FC6" w:rsidRPr="00FD0609" w:rsidRDefault="00AE2FC6" w:rsidP="00FE0F4D">
      <w:pPr>
        <w:numPr>
          <w:ilvl w:val="0"/>
          <w:numId w:val="20"/>
        </w:numPr>
        <w:rPr>
          <w:lang w:val="uk-UA"/>
        </w:rPr>
      </w:pPr>
      <w:r w:rsidRPr="00FD0609">
        <w:rPr>
          <w:lang w:val="uk-UA"/>
        </w:rPr>
        <w:t xml:space="preserve">Розрахунок необхідної кількості світильників </w:t>
      </w:r>
      <w:r w:rsidRPr="00FD0609">
        <w:rPr>
          <w:i/>
          <w:lang w:val="uk-UA"/>
        </w:rPr>
        <w:t>N</w:t>
      </w:r>
      <w:r w:rsidRPr="00FD0609">
        <w:rPr>
          <w:lang w:val="uk-UA"/>
        </w:rPr>
        <w:t xml:space="preserve">, що необхідні для забезпечення на об’єкті нормованої освітленості </w:t>
      </w:r>
      <w:proofErr w:type="spellStart"/>
      <w:r w:rsidRPr="00FD0609">
        <w:rPr>
          <w:i/>
          <w:lang w:val="uk-UA"/>
        </w:rPr>
        <w:t>Е</w:t>
      </w:r>
      <w:r w:rsidRPr="00FD0609">
        <w:rPr>
          <w:vertAlign w:val="subscript"/>
          <w:lang w:val="uk-UA"/>
        </w:rPr>
        <w:t>min</w:t>
      </w:r>
      <w:proofErr w:type="spellEnd"/>
      <w:r w:rsidRPr="00FD0609">
        <w:rPr>
          <w:lang w:val="uk-UA"/>
        </w:rPr>
        <w:t>.</w:t>
      </w:r>
    </w:p>
    <w:p w:rsidR="00AE2FC6" w:rsidRPr="00FD0609" w:rsidRDefault="00AE2FC6" w:rsidP="00FE0F4D">
      <w:pPr>
        <w:rPr>
          <w:lang w:val="uk-UA"/>
        </w:rPr>
      </w:pPr>
      <w:r w:rsidRPr="00FD0609">
        <w:rPr>
          <w:lang w:val="uk-UA"/>
        </w:rPr>
        <w:lastRenderedPageBreak/>
        <w:t>Кількість ламп визначається за формулою:</w:t>
      </w:r>
    </w:p>
    <w:p w:rsidR="00AE2FC6" w:rsidRPr="00FD0609" w:rsidRDefault="00AE2FC6" w:rsidP="00FE0F4D">
      <w:pPr>
        <w:ind w:firstLine="0"/>
        <w:jc w:val="right"/>
        <w:rPr>
          <w:lang w:val="uk-UA"/>
        </w:rPr>
      </w:pPr>
      <w:r w:rsidRPr="00FD0609">
        <w:rPr>
          <w:position w:val="-34"/>
          <w:lang w:val="uk-UA"/>
        </w:rPr>
        <w:object w:dxaOrig="2079" w:dyaOrig="780">
          <v:shape id="_x0000_i1029" type="#_x0000_t75" style="width:103.5pt;height:39pt" o:ole="" fillcolor="window">
            <v:imagedata r:id="rId14" o:title=""/>
          </v:shape>
          <o:OLEObject Type="Embed" ProgID="Equation.3" ShapeID="_x0000_i1029" DrawAspect="Content" ObjectID="_1665507380" r:id="rId15"/>
        </w:object>
      </w:r>
      <w:r w:rsidR="00FE0F4D">
        <w:rPr>
          <w:lang w:val="uk-UA"/>
        </w:rPr>
        <w:tab/>
      </w:r>
      <w:r w:rsidR="00FE0F4D">
        <w:rPr>
          <w:lang w:val="uk-UA"/>
        </w:rPr>
        <w:tab/>
      </w:r>
      <w:r w:rsidR="00FE0F4D">
        <w:rPr>
          <w:lang w:val="uk-UA"/>
        </w:rPr>
        <w:tab/>
      </w:r>
      <w:r w:rsidR="00FE0F4D">
        <w:rPr>
          <w:lang w:val="uk-UA"/>
        </w:rPr>
        <w:tab/>
      </w:r>
      <w:r w:rsidR="00FE0F4D">
        <w:rPr>
          <w:lang w:val="uk-UA"/>
        </w:rPr>
        <w:tab/>
        <w:t>(6.4)</w:t>
      </w:r>
    </w:p>
    <w:p w:rsidR="00AE2FC6" w:rsidRPr="00FD0609" w:rsidRDefault="00AE2FC6" w:rsidP="00FE0F4D">
      <w:pPr>
        <w:rPr>
          <w:lang w:val="uk-UA"/>
        </w:rPr>
      </w:pPr>
      <w:r w:rsidRPr="00FD0609">
        <w:rPr>
          <w:lang w:val="uk-UA"/>
        </w:rPr>
        <w:t xml:space="preserve">де </w:t>
      </w:r>
      <w:proofErr w:type="spellStart"/>
      <w:r w:rsidRPr="00FD0609">
        <w:rPr>
          <w:i/>
          <w:lang w:val="uk-UA"/>
        </w:rPr>
        <w:t>Е</w:t>
      </w:r>
      <w:r w:rsidRPr="00FD0609">
        <w:rPr>
          <w:vertAlign w:val="subscript"/>
          <w:lang w:val="uk-UA"/>
        </w:rPr>
        <w:t>min</w:t>
      </w:r>
      <w:proofErr w:type="spellEnd"/>
      <w:r w:rsidRPr="00FD0609">
        <w:rPr>
          <w:lang w:val="uk-UA"/>
        </w:rPr>
        <w:t xml:space="preserve"> – мінімальна нормована освітленість, </w:t>
      </w:r>
      <w:proofErr w:type="spellStart"/>
      <w:r w:rsidRPr="00FD0609">
        <w:rPr>
          <w:lang w:val="uk-UA"/>
        </w:rPr>
        <w:t>лк</w:t>
      </w:r>
      <w:proofErr w:type="spellEnd"/>
      <w:r w:rsidRPr="00FD0609">
        <w:rPr>
          <w:lang w:val="uk-UA"/>
        </w:rPr>
        <w:t>;</w:t>
      </w:r>
    </w:p>
    <w:p w:rsidR="00AE2FC6" w:rsidRPr="00FD0609" w:rsidRDefault="00AE2FC6" w:rsidP="00FE0F4D">
      <w:pPr>
        <w:rPr>
          <w:lang w:val="uk-UA"/>
        </w:rPr>
      </w:pPr>
      <w:r w:rsidRPr="00FD0609">
        <w:rPr>
          <w:i/>
          <w:lang w:val="uk-UA"/>
        </w:rPr>
        <w:t>k</w:t>
      </w:r>
      <w:r w:rsidRPr="00FD0609">
        <w:rPr>
          <w:lang w:val="uk-UA"/>
        </w:rPr>
        <w:t xml:space="preserve"> – коефіцієнт запасу;</w:t>
      </w:r>
    </w:p>
    <w:p w:rsidR="00AE2FC6" w:rsidRPr="00FD0609" w:rsidRDefault="00AE2FC6" w:rsidP="00FE0F4D">
      <w:pPr>
        <w:rPr>
          <w:lang w:val="uk-UA"/>
        </w:rPr>
      </w:pPr>
      <w:r w:rsidRPr="00FD0609">
        <w:rPr>
          <w:i/>
          <w:lang w:val="uk-UA"/>
        </w:rPr>
        <w:t>S</w:t>
      </w:r>
      <w:r w:rsidRPr="00FD0609">
        <w:rPr>
          <w:lang w:val="uk-UA"/>
        </w:rPr>
        <w:t xml:space="preserve"> – освітлювана площа, м</w:t>
      </w:r>
      <w:r w:rsidRPr="00FD0609">
        <w:rPr>
          <w:vertAlign w:val="superscript"/>
          <w:lang w:val="uk-UA"/>
        </w:rPr>
        <w:t>2</w:t>
      </w:r>
      <w:r w:rsidRPr="00FD0609">
        <w:rPr>
          <w:lang w:val="uk-UA"/>
        </w:rPr>
        <w:t>;</w:t>
      </w:r>
    </w:p>
    <w:p w:rsidR="00AE2FC6" w:rsidRPr="00FD0609" w:rsidRDefault="00AE2FC6" w:rsidP="00FE0F4D">
      <w:pPr>
        <w:rPr>
          <w:lang w:val="uk-UA"/>
        </w:rPr>
      </w:pPr>
      <w:r w:rsidRPr="00FD0609">
        <w:rPr>
          <w:i/>
          <w:lang w:val="uk-UA"/>
        </w:rPr>
        <w:t>Z</w:t>
      </w:r>
      <w:r w:rsidRPr="00FD0609">
        <w:rPr>
          <w:lang w:val="uk-UA"/>
        </w:rPr>
        <w:t xml:space="preserve"> – коефіцієнт мінімальної освітленості (коефіцієнт нерівномірності освітлення);</w:t>
      </w:r>
    </w:p>
    <w:p w:rsidR="00AE2FC6" w:rsidRPr="00FD0609" w:rsidRDefault="00AE2FC6" w:rsidP="00FE0F4D">
      <w:pPr>
        <w:rPr>
          <w:lang w:val="uk-UA"/>
        </w:rPr>
      </w:pPr>
      <w:r w:rsidRPr="00FD0609">
        <w:rPr>
          <w:i/>
          <w:lang w:val="uk-UA"/>
        </w:rPr>
        <w:t>n</w:t>
      </w:r>
      <w:r w:rsidRPr="00FD0609">
        <w:rPr>
          <w:lang w:val="uk-UA"/>
        </w:rPr>
        <w:t xml:space="preserve"> – кількість ламп у світильнику;</w:t>
      </w:r>
    </w:p>
    <w:p w:rsidR="00AE2FC6" w:rsidRPr="00FD0609" w:rsidRDefault="00AE2FC6" w:rsidP="00FE0F4D">
      <w:pPr>
        <w:rPr>
          <w:lang w:val="uk-UA"/>
        </w:rPr>
      </w:pPr>
      <w:r w:rsidRPr="00FD0609">
        <w:rPr>
          <w:lang w:val="uk-UA"/>
        </w:rPr>
        <w:object w:dxaOrig="220" w:dyaOrig="300">
          <v:shape id="_x0000_i1030" type="#_x0000_t75" style="width:11.25pt;height:15pt" o:ole="" fillcolor="window">
            <v:imagedata r:id="rId16" o:title=""/>
          </v:shape>
          <o:OLEObject Type="Embed" ProgID="Equation.3" ShapeID="_x0000_i1030" DrawAspect="Content" ObjectID="_1665507381" r:id="rId17"/>
        </w:object>
      </w:r>
      <w:r w:rsidRPr="00FD0609">
        <w:rPr>
          <w:lang w:val="uk-UA"/>
        </w:rPr>
        <w:t xml:space="preserve"> – коефіцієнт використання світлового потоку в частках одиниці.</w:t>
      </w:r>
    </w:p>
    <w:p w:rsidR="00AE2FC6" w:rsidRPr="00FD0609" w:rsidRDefault="00AE2FC6" w:rsidP="00FE0F4D">
      <w:pPr>
        <w:rPr>
          <w:lang w:val="uk-UA"/>
        </w:rPr>
      </w:pPr>
    </w:p>
    <w:p w:rsidR="00AE2FC6" w:rsidRPr="00FD0609" w:rsidRDefault="00530399" w:rsidP="00FE0F4D">
      <w:pPr>
        <w:jc w:val="center"/>
        <w:rPr>
          <w:lang w:val="uk-UA"/>
        </w:rPr>
      </w:pPr>
      <w:r w:rsidRPr="00FD0609">
        <w:rPr>
          <w:position w:val="-28"/>
          <w:lang w:val="uk-UA"/>
        </w:rPr>
        <w:object w:dxaOrig="3720" w:dyaOrig="720">
          <v:shape id="_x0000_i1031" type="#_x0000_t75" style="width:186.75pt;height:36pt" o:ole="" fillcolor="window">
            <v:imagedata r:id="rId18" o:title=""/>
          </v:shape>
          <o:OLEObject Type="Embed" ProgID="Equation.3" ShapeID="_x0000_i1031" DrawAspect="Content" ObjectID="_1665507382" r:id="rId19"/>
        </w:object>
      </w:r>
    </w:p>
    <w:p w:rsidR="00AE2FC6" w:rsidRPr="00FD0609" w:rsidRDefault="00530399" w:rsidP="00FE0F4D">
      <w:pPr>
        <w:rPr>
          <w:lang w:val="uk-UA"/>
        </w:rPr>
      </w:pPr>
      <w:r>
        <w:rPr>
          <w:lang w:val="uk-UA"/>
        </w:rPr>
        <w:t>Отже, будемо використовувати 2</w:t>
      </w:r>
      <w:r w:rsidR="00AE2FC6" w:rsidRPr="00FD0609">
        <w:rPr>
          <w:lang w:val="uk-UA"/>
        </w:rPr>
        <w:t xml:space="preserve"> </w:t>
      </w:r>
      <w:r w:rsidR="00AE2FC6" w:rsidRPr="00FD0609">
        <w:rPr>
          <w:szCs w:val="28"/>
          <w:lang w:val="uk-UA"/>
        </w:rPr>
        <w:t>ламп</w:t>
      </w:r>
      <w:r>
        <w:rPr>
          <w:szCs w:val="28"/>
          <w:lang w:val="uk-UA"/>
        </w:rPr>
        <w:t>и</w:t>
      </w:r>
      <w:r w:rsidR="00AE2FC6" w:rsidRPr="00FD0609">
        <w:rPr>
          <w:szCs w:val="28"/>
          <w:lang w:val="uk-UA"/>
        </w:rPr>
        <w:t xml:space="preserve"> </w:t>
      </w:r>
      <w:r w:rsidR="00AE2FC6" w:rsidRPr="00FD0609">
        <w:rPr>
          <w:color w:val="333333"/>
          <w:szCs w:val="28"/>
          <w:shd w:val="clear" w:color="auto" w:fill="FFFFFF"/>
          <w:lang w:val="uk-UA"/>
        </w:rPr>
        <w:t>ЛБ 40-4</w:t>
      </w:r>
      <w:r w:rsidR="00AE2FC6" w:rsidRPr="00FD0609">
        <w:rPr>
          <w:szCs w:val="28"/>
          <w:lang w:val="uk-UA"/>
        </w:rPr>
        <w:t xml:space="preserve"> зі світловим потоком 3865 </w:t>
      </w:r>
      <w:proofErr w:type="spellStart"/>
      <w:r w:rsidR="00AE2FC6" w:rsidRPr="00FD0609">
        <w:rPr>
          <w:szCs w:val="28"/>
          <w:lang w:val="uk-UA"/>
        </w:rPr>
        <w:t>лм</w:t>
      </w:r>
      <w:proofErr w:type="spellEnd"/>
      <w:r w:rsidR="00AE2FC6" w:rsidRPr="00FD0609">
        <w:rPr>
          <w:szCs w:val="28"/>
          <w:lang w:val="uk-UA"/>
        </w:rPr>
        <w:t>.</w:t>
      </w:r>
    </w:p>
    <w:p w:rsidR="00AE2FC6" w:rsidRPr="00FD0609" w:rsidRDefault="00AE2FC6" w:rsidP="00FE0F4D">
      <w:pPr>
        <w:pStyle w:val="a"/>
        <w:numPr>
          <w:ilvl w:val="0"/>
          <w:numId w:val="0"/>
        </w:numPr>
        <w:ind w:left="3195"/>
        <w:rPr>
          <w:szCs w:val="28"/>
        </w:rPr>
      </w:pPr>
    </w:p>
    <w:p w:rsidR="007033C9" w:rsidRPr="00FD0609" w:rsidRDefault="007033C9" w:rsidP="00FE0F4D">
      <w:pPr>
        <w:outlineLvl w:val="2"/>
        <w:rPr>
          <w:szCs w:val="28"/>
          <w:lang w:val="uk-UA"/>
        </w:rPr>
      </w:pPr>
      <w:r w:rsidRPr="00FD0609">
        <w:rPr>
          <w:szCs w:val="28"/>
          <w:lang w:val="uk-UA"/>
        </w:rPr>
        <w:t>6.3.2 Шум і вібрації</w:t>
      </w:r>
    </w:p>
    <w:p w:rsidR="00B403B2" w:rsidRPr="00FD0609" w:rsidRDefault="00B403B2" w:rsidP="00FE0F4D">
      <w:pPr>
        <w:rPr>
          <w:lang w:val="uk-UA"/>
        </w:rPr>
      </w:pPr>
      <w:r w:rsidRPr="00FD0609">
        <w:rPr>
          <w:lang w:val="uk-UA"/>
        </w:rPr>
        <w:t xml:space="preserve">Шум та вібрацію в </w:t>
      </w:r>
      <w:proofErr w:type="spellStart"/>
      <w:r w:rsidRPr="00FD0609">
        <w:rPr>
          <w:lang w:val="uk-UA"/>
        </w:rPr>
        <w:t>машиннοму</w:t>
      </w:r>
      <w:proofErr w:type="spellEnd"/>
      <w:r w:rsidRPr="00FD0609">
        <w:rPr>
          <w:lang w:val="uk-UA"/>
        </w:rPr>
        <w:t xml:space="preserve"> залі </w:t>
      </w:r>
      <w:proofErr w:type="spellStart"/>
      <w:r w:rsidRPr="00FD0609">
        <w:rPr>
          <w:lang w:val="uk-UA"/>
        </w:rPr>
        <w:t>ствοрюють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пристрοї</w:t>
      </w:r>
      <w:proofErr w:type="spellEnd"/>
      <w:r w:rsidRPr="00FD0609">
        <w:rPr>
          <w:lang w:val="uk-UA"/>
        </w:rPr>
        <w:t xml:space="preserve"> для друку та вентиляція системних </w:t>
      </w:r>
      <w:proofErr w:type="spellStart"/>
      <w:r w:rsidRPr="00FD0609">
        <w:rPr>
          <w:lang w:val="uk-UA"/>
        </w:rPr>
        <w:t>блοків</w:t>
      </w:r>
      <w:proofErr w:type="spellEnd"/>
      <w:r w:rsidRPr="00FD0609">
        <w:rPr>
          <w:lang w:val="uk-UA"/>
        </w:rPr>
        <w:t xml:space="preserve"> ПЕΟМ, </w:t>
      </w:r>
      <w:proofErr w:type="spellStart"/>
      <w:r w:rsidRPr="00FD0609">
        <w:rPr>
          <w:lang w:val="uk-UA"/>
        </w:rPr>
        <w:t>кοндиціοнер</w:t>
      </w:r>
      <w:proofErr w:type="spellEnd"/>
      <w:r w:rsidRPr="00FD0609">
        <w:rPr>
          <w:lang w:val="uk-UA"/>
        </w:rPr>
        <w:t xml:space="preserve">. </w:t>
      </w:r>
      <w:proofErr w:type="spellStart"/>
      <w:r w:rsidRPr="00FD0609">
        <w:rPr>
          <w:lang w:val="uk-UA"/>
        </w:rPr>
        <w:t>Дοтримання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нοрмοваних</w:t>
      </w:r>
      <w:proofErr w:type="spellEnd"/>
      <w:r w:rsidRPr="00FD0609">
        <w:rPr>
          <w:lang w:val="uk-UA"/>
        </w:rPr>
        <w:t xml:space="preserve"> значень вібрації та шуму </w:t>
      </w:r>
      <w:proofErr w:type="spellStart"/>
      <w:r w:rsidRPr="00FD0609">
        <w:rPr>
          <w:lang w:val="uk-UA"/>
        </w:rPr>
        <w:t>дοсягається</w:t>
      </w:r>
      <w:proofErr w:type="spellEnd"/>
      <w:r w:rsidRPr="00FD0609">
        <w:rPr>
          <w:lang w:val="uk-UA"/>
        </w:rPr>
        <w:t xml:space="preserve"> завдяки </w:t>
      </w:r>
      <w:proofErr w:type="spellStart"/>
      <w:r w:rsidRPr="00FD0609">
        <w:rPr>
          <w:lang w:val="uk-UA"/>
        </w:rPr>
        <w:t>викοристанню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якіснοгο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οбладнання</w:t>
      </w:r>
      <w:proofErr w:type="spellEnd"/>
      <w:r w:rsidRPr="00FD0609">
        <w:rPr>
          <w:lang w:val="uk-UA"/>
        </w:rPr>
        <w:t xml:space="preserve">, </w:t>
      </w:r>
      <w:proofErr w:type="spellStart"/>
      <w:r w:rsidRPr="00FD0609">
        <w:rPr>
          <w:lang w:val="uk-UA"/>
        </w:rPr>
        <w:t>щο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вигοтοвлене</w:t>
      </w:r>
      <w:proofErr w:type="spellEnd"/>
      <w:r w:rsidRPr="00FD0609">
        <w:rPr>
          <w:lang w:val="uk-UA"/>
        </w:rPr>
        <w:t xml:space="preserve"> з </w:t>
      </w:r>
      <w:proofErr w:type="spellStart"/>
      <w:r w:rsidRPr="00FD0609">
        <w:rPr>
          <w:lang w:val="uk-UA"/>
        </w:rPr>
        <w:t>викοристанням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нοвітніх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звукοпοглинаючих</w:t>
      </w:r>
      <w:proofErr w:type="spellEnd"/>
      <w:r w:rsidRPr="00FD0609">
        <w:rPr>
          <w:lang w:val="uk-UA"/>
        </w:rPr>
        <w:t xml:space="preserve"> та </w:t>
      </w:r>
      <w:proofErr w:type="spellStart"/>
      <w:r w:rsidRPr="00FD0609">
        <w:rPr>
          <w:lang w:val="uk-UA"/>
        </w:rPr>
        <w:t>вібрοізοлюючих</w:t>
      </w:r>
      <w:proofErr w:type="spellEnd"/>
      <w:r w:rsidRPr="00FD0609">
        <w:rPr>
          <w:lang w:val="uk-UA"/>
        </w:rPr>
        <w:t xml:space="preserve"> матеріалів. </w:t>
      </w:r>
    </w:p>
    <w:p w:rsidR="00B403B2" w:rsidRPr="00FD0609" w:rsidRDefault="00B403B2" w:rsidP="00FE0F4D">
      <w:pPr>
        <w:rPr>
          <w:lang w:val="uk-UA"/>
        </w:rPr>
      </w:pPr>
      <w:r w:rsidRPr="00FD0609">
        <w:rPr>
          <w:lang w:val="uk-UA"/>
        </w:rPr>
        <w:t xml:space="preserve">У </w:t>
      </w:r>
      <w:proofErr w:type="spellStart"/>
      <w:r w:rsidRPr="00FD0609">
        <w:rPr>
          <w:lang w:val="uk-UA"/>
        </w:rPr>
        <w:t>рοбοчοму</w:t>
      </w:r>
      <w:proofErr w:type="spellEnd"/>
      <w:r w:rsidRPr="00FD0609">
        <w:rPr>
          <w:lang w:val="uk-UA"/>
        </w:rPr>
        <w:t xml:space="preserve"> приміщенні рівень </w:t>
      </w:r>
      <w:proofErr w:type="spellStart"/>
      <w:r w:rsidRPr="00FD0609">
        <w:rPr>
          <w:lang w:val="uk-UA"/>
        </w:rPr>
        <w:t>звукοвοгο</w:t>
      </w:r>
      <w:proofErr w:type="spellEnd"/>
      <w:r w:rsidRPr="00FD0609">
        <w:rPr>
          <w:lang w:val="uk-UA"/>
        </w:rPr>
        <w:t xml:space="preserve"> тиску, рівень шуму та еквівалентні рівні шуму </w:t>
      </w:r>
      <w:proofErr w:type="spellStart"/>
      <w:r w:rsidRPr="00FD0609">
        <w:rPr>
          <w:lang w:val="uk-UA"/>
        </w:rPr>
        <w:t>відпοвідають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вимοгам</w:t>
      </w:r>
      <w:proofErr w:type="spellEnd"/>
      <w:r w:rsidRPr="00FD0609">
        <w:rPr>
          <w:lang w:val="uk-UA"/>
        </w:rPr>
        <w:t xml:space="preserve"> ДСН 3.3.6-037-99 [7]. Рівень шуму складає 45дБ(А), </w:t>
      </w:r>
      <w:proofErr w:type="spellStart"/>
      <w:r w:rsidRPr="00FD0609">
        <w:rPr>
          <w:lang w:val="uk-UA"/>
        </w:rPr>
        <w:t>щο</w:t>
      </w:r>
      <w:proofErr w:type="spellEnd"/>
      <w:r w:rsidRPr="00FD0609">
        <w:rPr>
          <w:lang w:val="uk-UA"/>
        </w:rPr>
        <w:t xml:space="preserve"> не перевищує </w:t>
      </w:r>
      <w:proofErr w:type="spellStart"/>
      <w:r w:rsidRPr="00FD0609">
        <w:rPr>
          <w:lang w:val="uk-UA"/>
        </w:rPr>
        <w:t>нοрму</w:t>
      </w:r>
      <w:proofErr w:type="spellEnd"/>
      <w:r w:rsidRPr="00FD0609">
        <w:rPr>
          <w:lang w:val="uk-UA"/>
        </w:rPr>
        <w:t xml:space="preserve"> 50 </w:t>
      </w:r>
      <w:proofErr w:type="spellStart"/>
      <w:r w:rsidRPr="00FD0609">
        <w:rPr>
          <w:lang w:val="uk-UA"/>
        </w:rPr>
        <w:t>дБ</w:t>
      </w:r>
      <w:proofErr w:type="spellEnd"/>
      <w:r w:rsidRPr="00FD0609">
        <w:rPr>
          <w:lang w:val="uk-UA"/>
        </w:rPr>
        <w:t xml:space="preserve">(А) </w:t>
      </w:r>
      <w:proofErr w:type="spellStart"/>
      <w:r w:rsidRPr="00FD0609">
        <w:rPr>
          <w:lang w:val="uk-UA"/>
        </w:rPr>
        <w:t>згіднο</w:t>
      </w:r>
      <w:proofErr w:type="spellEnd"/>
      <w:r w:rsidRPr="00FD0609">
        <w:rPr>
          <w:lang w:val="uk-UA"/>
        </w:rPr>
        <w:t xml:space="preserve"> ДСН 3.3.6-037-99 [7]. </w:t>
      </w:r>
    </w:p>
    <w:p w:rsidR="007033C9" w:rsidRPr="00FD0609" w:rsidRDefault="00B403B2" w:rsidP="00FE0F4D">
      <w:pPr>
        <w:rPr>
          <w:lang w:val="uk-UA"/>
        </w:rPr>
      </w:pPr>
      <w:proofErr w:type="spellStart"/>
      <w:r w:rsidRPr="00FD0609">
        <w:rPr>
          <w:lang w:val="uk-UA"/>
        </w:rPr>
        <w:t>Οптимальними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захοдами</w:t>
      </w:r>
      <w:proofErr w:type="spellEnd"/>
      <w:r w:rsidRPr="00FD0609">
        <w:rPr>
          <w:lang w:val="uk-UA"/>
        </w:rPr>
        <w:t xml:space="preserve"> для зниження рівня шуму в залі з </w:t>
      </w:r>
      <w:proofErr w:type="spellStart"/>
      <w:r w:rsidRPr="00FD0609">
        <w:rPr>
          <w:lang w:val="uk-UA"/>
        </w:rPr>
        <w:t>кοмп’ютерами</w:t>
      </w:r>
      <w:proofErr w:type="spellEnd"/>
      <w:r w:rsidRPr="00FD0609">
        <w:rPr>
          <w:lang w:val="uk-UA"/>
        </w:rPr>
        <w:t xml:space="preserve"> є </w:t>
      </w:r>
      <w:proofErr w:type="spellStart"/>
      <w:r w:rsidRPr="00FD0609">
        <w:rPr>
          <w:lang w:val="uk-UA"/>
        </w:rPr>
        <w:t>οбрοблення</w:t>
      </w:r>
      <w:proofErr w:type="spellEnd"/>
      <w:r w:rsidRPr="00FD0609">
        <w:rPr>
          <w:lang w:val="uk-UA"/>
        </w:rPr>
        <w:t xml:space="preserve"> стін та стелі </w:t>
      </w:r>
      <w:proofErr w:type="spellStart"/>
      <w:r w:rsidRPr="00FD0609">
        <w:rPr>
          <w:lang w:val="uk-UA"/>
        </w:rPr>
        <w:t>звукοпοглинаючими</w:t>
      </w:r>
      <w:proofErr w:type="spellEnd"/>
      <w:r w:rsidRPr="00FD0609">
        <w:rPr>
          <w:lang w:val="uk-UA"/>
        </w:rPr>
        <w:t xml:space="preserve"> матеріалами та </w:t>
      </w:r>
      <w:proofErr w:type="spellStart"/>
      <w:r w:rsidRPr="00FD0609">
        <w:rPr>
          <w:lang w:val="uk-UA"/>
        </w:rPr>
        <w:t>свοєчасне</w:t>
      </w:r>
      <w:proofErr w:type="spellEnd"/>
      <w:r w:rsidRPr="00FD0609">
        <w:rPr>
          <w:lang w:val="uk-UA"/>
        </w:rPr>
        <w:t xml:space="preserve"> змащення систем вентиляції системних </w:t>
      </w:r>
      <w:proofErr w:type="spellStart"/>
      <w:r w:rsidRPr="00FD0609">
        <w:rPr>
          <w:lang w:val="uk-UA"/>
        </w:rPr>
        <w:t>блοків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кοмп’ютерів</w:t>
      </w:r>
      <w:proofErr w:type="spellEnd"/>
      <w:r w:rsidRPr="00FD0609">
        <w:rPr>
          <w:lang w:val="uk-UA"/>
        </w:rPr>
        <w:t xml:space="preserve">. </w:t>
      </w:r>
      <w:proofErr w:type="spellStart"/>
      <w:r w:rsidRPr="00FD0609">
        <w:rPr>
          <w:lang w:val="uk-UA"/>
        </w:rPr>
        <w:lastRenderedPageBreak/>
        <w:t>Οскільки</w:t>
      </w:r>
      <w:proofErr w:type="spellEnd"/>
      <w:r w:rsidRPr="00FD0609">
        <w:rPr>
          <w:lang w:val="uk-UA"/>
        </w:rPr>
        <w:t xml:space="preserve"> рівень вібрації в приміщенні незначний, </w:t>
      </w:r>
      <w:proofErr w:type="spellStart"/>
      <w:r w:rsidRPr="00FD0609">
        <w:rPr>
          <w:lang w:val="uk-UA"/>
        </w:rPr>
        <w:t>засοби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запοбігання</w:t>
      </w:r>
      <w:proofErr w:type="spellEnd"/>
      <w:r w:rsidRPr="00FD0609">
        <w:rPr>
          <w:lang w:val="uk-UA"/>
        </w:rPr>
        <w:t xml:space="preserve"> вібрації не </w:t>
      </w:r>
      <w:proofErr w:type="spellStart"/>
      <w:r w:rsidRPr="00FD0609">
        <w:rPr>
          <w:lang w:val="uk-UA"/>
        </w:rPr>
        <w:t>рοзглядаються</w:t>
      </w:r>
      <w:proofErr w:type="spellEnd"/>
      <w:r w:rsidRPr="00FD0609">
        <w:rPr>
          <w:lang w:val="uk-UA"/>
        </w:rPr>
        <w:t>.</w:t>
      </w:r>
    </w:p>
    <w:p w:rsidR="00B403B2" w:rsidRPr="00FD0609" w:rsidRDefault="00B403B2" w:rsidP="007033C9">
      <w:pPr>
        <w:rPr>
          <w:szCs w:val="28"/>
          <w:lang w:val="uk-UA"/>
        </w:rPr>
      </w:pPr>
    </w:p>
    <w:p w:rsidR="007033C9" w:rsidRPr="00FD0609" w:rsidRDefault="007033C9" w:rsidP="007033C9">
      <w:pPr>
        <w:pStyle w:val="a"/>
        <w:numPr>
          <w:ilvl w:val="2"/>
          <w:numId w:val="23"/>
        </w:numPr>
        <w:ind w:left="0" w:firstLine="709"/>
        <w:outlineLvl w:val="2"/>
        <w:rPr>
          <w:szCs w:val="28"/>
        </w:rPr>
      </w:pPr>
      <w:r w:rsidRPr="00FD0609">
        <w:rPr>
          <w:szCs w:val="28"/>
        </w:rPr>
        <w:t xml:space="preserve">Електромагнітне </w:t>
      </w:r>
      <w:proofErr w:type="spellStart"/>
      <w:r w:rsidRPr="00FD0609">
        <w:rPr>
          <w:szCs w:val="28"/>
        </w:rPr>
        <w:t>випромінюваня</w:t>
      </w:r>
      <w:proofErr w:type="spellEnd"/>
    </w:p>
    <w:p w:rsidR="00D537A9" w:rsidRPr="00FD0609" w:rsidRDefault="00D537A9" w:rsidP="00D537A9">
      <w:pPr>
        <w:rPr>
          <w:lang w:val="uk-UA"/>
        </w:rPr>
      </w:pPr>
      <w:r w:rsidRPr="00FD0609">
        <w:rPr>
          <w:lang w:val="uk-UA"/>
        </w:rPr>
        <w:t xml:space="preserve">Електромагнітне випромінювання шкідливо впливає на здоров’я людини. Згідно </w:t>
      </w:r>
      <w:r w:rsidRPr="00FD0609">
        <w:rPr>
          <w:szCs w:val="28"/>
          <w:lang w:val="uk-UA"/>
        </w:rPr>
        <w:t>НПАОП 0.00-7.15-18 [8]</w:t>
      </w:r>
      <w:r w:rsidRPr="00FD0609">
        <w:rPr>
          <w:lang w:val="uk-UA"/>
        </w:rPr>
        <w:t xml:space="preserve">, потужність поглиненої дози в повітрі за рахунок супутнього не використаного рентгенівського випромінювання не повинна перевищувати 100 </w:t>
      </w:r>
      <w:proofErr w:type="spellStart"/>
      <w:r w:rsidR="00530399">
        <w:rPr>
          <w:lang w:val="uk-UA"/>
        </w:rPr>
        <w:t>мР</w:t>
      </w:r>
      <w:proofErr w:type="spellEnd"/>
      <w:r w:rsidR="00530399">
        <w:rPr>
          <w:lang w:val="uk-UA"/>
        </w:rPr>
        <w:t>/год</w:t>
      </w:r>
      <w:r w:rsidRPr="00FD0609">
        <w:rPr>
          <w:lang w:val="uk-UA"/>
        </w:rPr>
        <w:t xml:space="preserve"> на відстані 5 см від поверхні пристрою, під час роботи якого воно виникає. Забезпечення захисту оператора та досягнення нормованих рівнів </w:t>
      </w:r>
      <w:proofErr w:type="spellStart"/>
      <w:r w:rsidRPr="00FD0609">
        <w:rPr>
          <w:lang w:val="uk-UA"/>
        </w:rPr>
        <w:t>випромінювань</w:t>
      </w:r>
      <w:proofErr w:type="spellEnd"/>
      <w:r w:rsidRPr="00FD0609">
        <w:rPr>
          <w:lang w:val="uk-UA"/>
        </w:rPr>
        <w:t xml:space="preserve"> ЕОМ рекомендовано застосування екранних фільтрів, локальних світлофорів та інших засобів захисту, які пройшли випробування в акредитованих лабораторіях  та отримали позитивний висновок державної санітарно-епідеміологічної експертизи. </w:t>
      </w:r>
    </w:p>
    <w:p w:rsidR="00D537A9" w:rsidRPr="00FD0609" w:rsidRDefault="00D537A9" w:rsidP="00D537A9">
      <w:pPr>
        <w:rPr>
          <w:lang w:val="uk-UA"/>
        </w:rPr>
      </w:pPr>
      <w:r w:rsidRPr="00FD0609">
        <w:rPr>
          <w:lang w:val="uk-UA"/>
        </w:rPr>
        <w:t xml:space="preserve">Основними принципами захисту від впливу ЕМВ є: </w:t>
      </w:r>
    </w:p>
    <w:p w:rsidR="00D537A9" w:rsidRDefault="00D537A9" w:rsidP="00D537A9">
      <w:pPr>
        <w:numPr>
          <w:ilvl w:val="0"/>
          <w:numId w:val="28"/>
        </w:numPr>
        <w:rPr>
          <w:lang w:val="uk-UA"/>
        </w:rPr>
      </w:pPr>
      <w:r w:rsidRPr="00FD0609">
        <w:rPr>
          <w:lang w:val="uk-UA"/>
        </w:rPr>
        <w:t>для попередження, своєчасної діагностики та лікування здоров’я людини, що пов’язано з негативним впливом ЕОМ, користувачі повинні проходити попередні (під час прийому на робо</w:t>
      </w:r>
      <w:r w:rsidR="00147A2A">
        <w:rPr>
          <w:lang w:val="uk-UA"/>
        </w:rPr>
        <w:t>ту) і періодичні медичні огляди;</w:t>
      </w:r>
      <w:r w:rsidRPr="00FD0609">
        <w:rPr>
          <w:lang w:val="uk-UA"/>
        </w:rPr>
        <w:t xml:space="preserve"> </w:t>
      </w:r>
    </w:p>
    <w:p w:rsidR="00147A2A" w:rsidRPr="00147A2A" w:rsidRDefault="00147A2A" w:rsidP="00147A2A">
      <w:pPr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000000"/>
          <w:szCs w:val="27"/>
        </w:rPr>
      </w:pPr>
      <w:r w:rsidRPr="00147A2A">
        <w:rPr>
          <w:rFonts w:asciiTheme="minorHAnsi" w:hAnsiTheme="minorHAnsi" w:cstheme="minorHAnsi"/>
          <w:color w:val="000000"/>
          <w:szCs w:val="27"/>
          <w:lang w:val="uk-UA"/>
        </w:rPr>
        <w:t>розміщувати монітор так, щоб задня його панель (ділянка найбільшого випромінювання) була відвернута від користувача й</w:t>
      </w:r>
      <w:r w:rsidRPr="00147A2A">
        <w:rPr>
          <w:rFonts w:asciiTheme="minorHAnsi" w:hAnsiTheme="minorHAnsi" w:cstheme="minorHAnsi"/>
          <w:color w:val="000000"/>
          <w:szCs w:val="27"/>
        </w:rPr>
        <w:t> </w:t>
      </w:r>
      <w:r w:rsidRPr="00147A2A">
        <w:rPr>
          <w:rFonts w:asciiTheme="minorHAnsi" w:hAnsiTheme="minorHAnsi" w:cstheme="minorHAnsi"/>
          <w:color w:val="000000"/>
          <w:szCs w:val="27"/>
          <w:lang w:val="uk-UA"/>
        </w:rPr>
        <w:t xml:space="preserve">довколишніх.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Ця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рекомендація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найбільш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актуальна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тоді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, коли в одному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приміщенні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розміщують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кілька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моніторів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>;</w:t>
      </w:r>
    </w:p>
    <w:p w:rsidR="00147A2A" w:rsidRDefault="00147A2A" w:rsidP="00147A2A">
      <w:pPr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000000"/>
          <w:szCs w:val="27"/>
        </w:rPr>
      </w:pP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забезпечити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достатню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освітленість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робочого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місця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.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Це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дає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змогу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користувачу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перебувати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на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необхідній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відстані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від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монітора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.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Найбільш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вдалим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освітлювачем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у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цьому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випадку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є невелика </w:t>
      </w:r>
      <w:proofErr w:type="spellStart"/>
      <w:r w:rsidRPr="00147A2A">
        <w:rPr>
          <w:rFonts w:asciiTheme="minorHAnsi" w:hAnsiTheme="minorHAnsi" w:cstheme="minorHAnsi"/>
          <w:color w:val="000000"/>
          <w:szCs w:val="27"/>
        </w:rPr>
        <w:t>люмінесцентна</w:t>
      </w:r>
      <w:proofErr w:type="spellEnd"/>
      <w:r w:rsidRPr="00147A2A">
        <w:rPr>
          <w:rFonts w:asciiTheme="minorHAnsi" w:hAnsiTheme="minorHAnsi" w:cstheme="minorHAnsi"/>
          <w:color w:val="000000"/>
          <w:szCs w:val="27"/>
        </w:rPr>
        <w:t xml:space="preserve"> лампа;</w:t>
      </w:r>
    </w:p>
    <w:p w:rsidR="00147A2A" w:rsidRPr="00FD0609" w:rsidRDefault="00147A2A" w:rsidP="00147A2A">
      <w:pPr>
        <w:numPr>
          <w:ilvl w:val="0"/>
          <w:numId w:val="28"/>
        </w:numPr>
        <w:rPr>
          <w:lang w:val="uk-UA"/>
        </w:rPr>
      </w:pPr>
      <w:r w:rsidRPr="00FD0609">
        <w:rPr>
          <w:lang w:val="uk-UA"/>
        </w:rPr>
        <w:t xml:space="preserve">тривалість роботи за ЕОМ не повинна перевищувати 4 години на день при цьому виконувати перерви через кожні 2 години роботи; </w:t>
      </w:r>
    </w:p>
    <w:p w:rsidR="00147A2A" w:rsidRPr="00FD0609" w:rsidRDefault="00147A2A" w:rsidP="00147A2A">
      <w:pPr>
        <w:numPr>
          <w:ilvl w:val="0"/>
          <w:numId w:val="28"/>
        </w:numPr>
        <w:rPr>
          <w:lang w:val="uk-UA"/>
        </w:rPr>
      </w:pPr>
      <w:r w:rsidRPr="00FD0609">
        <w:rPr>
          <w:lang w:val="uk-UA"/>
        </w:rPr>
        <w:t>на одну ЕОМ повинно бути виділено не менше 6м</w:t>
      </w:r>
      <w:r w:rsidRPr="00FD0609">
        <w:rPr>
          <w:vertAlign w:val="superscript"/>
          <w:lang w:val="uk-UA"/>
        </w:rPr>
        <w:t>2</w:t>
      </w:r>
      <w:r w:rsidRPr="00FD0609">
        <w:rPr>
          <w:lang w:val="uk-UA"/>
        </w:rPr>
        <w:t xml:space="preserve">, відстань між сусідніми ЕОМ – 1,5м; </w:t>
      </w:r>
    </w:p>
    <w:p w:rsidR="00147A2A" w:rsidRPr="00FD0609" w:rsidRDefault="00147A2A" w:rsidP="00147A2A">
      <w:pPr>
        <w:numPr>
          <w:ilvl w:val="0"/>
          <w:numId w:val="28"/>
        </w:numPr>
        <w:rPr>
          <w:lang w:val="uk-UA"/>
        </w:rPr>
      </w:pPr>
      <w:r w:rsidRPr="00FD0609">
        <w:rPr>
          <w:lang w:val="uk-UA"/>
        </w:rPr>
        <w:t>внутрішнє екранування, що дозволяє суттєво знизити інтенсив</w:t>
      </w:r>
      <w:r>
        <w:rPr>
          <w:lang w:val="uk-UA"/>
        </w:rPr>
        <w:t>ність шкідливого опромінювання.</w:t>
      </w:r>
    </w:p>
    <w:p w:rsidR="007033C9" w:rsidRPr="00FD0609" w:rsidRDefault="007033C9" w:rsidP="007033C9">
      <w:pPr>
        <w:rPr>
          <w:szCs w:val="28"/>
          <w:lang w:val="uk-UA"/>
        </w:rPr>
      </w:pPr>
    </w:p>
    <w:p w:rsidR="007033C9" w:rsidRPr="00FD0609" w:rsidRDefault="007033C9" w:rsidP="00D43907">
      <w:pPr>
        <w:pStyle w:val="2"/>
        <w:numPr>
          <w:ilvl w:val="1"/>
          <w:numId w:val="22"/>
        </w:numPr>
        <w:spacing w:after="0" w:line="360" w:lineRule="auto"/>
        <w:ind w:left="0" w:firstLine="709"/>
        <w:rPr>
          <w:b w:val="0"/>
          <w:color w:val="auto"/>
          <w:lang w:val="uk-UA"/>
        </w:rPr>
      </w:pPr>
      <w:r w:rsidRPr="00FD0609">
        <w:rPr>
          <w:b w:val="0"/>
          <w:color w:val="auto"/>
          <w:lang w:val="uk-UA"/>
        </w:rPr>
        <w:t>Електробезпека</w:t>
      </w:r>
    </w:p>
    <w:p w:rsidR="0045246B" w:rsidRPr="00FD0609" w:rsidRDefault="0045246B" w:rsidP="0045246B">
      <w:pPr>
        <w:widowControl w:val="0"/>
        <w:rPr>
          <w:szCs w:val="28"/>
          <w:lang w:val="uk-UA"/>
        </w:rPr>
      </w:pPr>
      <w:r w:rsidRPr="00FD0609">
        <w:rPr>
          <w:szCs w:val="28"/>
          <w:lang w:val="uk-UA"/>
        </w:rPr>
        <w:t xml:space="preserve">Вимоги електробезпеки і пожежної безпеки у приміщеннях, де встановлені ВДТ ЕОМ і ПЕОМ, відображені у </w:t>
      </w:r>
      <w:r w:rsidR="003505F4" w:rsidRPr="00FD0609">
        <w:rPr>
          <w:szCs w:val="28"/>
          <w:lang w:val="uk-UA"/>
        </w:rPr>
        <w:t xml:space="preserve">НПАОП 0.00-7.15-18 </w:t>
      </w:r>
      <w:r w:rsidRPr="00FD0609">
        <w:rPr>
          <w:szCs w:val="28"/>
          <w:lang w:val="uk-UA"/>
        </w:rPr>
        <w:t>[8]: ЕОМ і все устаткування для обслуговування, ремонту та налагодження роботи їх, електропроводи і кабелі відповідають електробезпеці зони за ПВЕ та мають апаратуру захисту від струму короткого замикання.</w:t>
      </w:r>
    </w:p>
    <w:p w:rsidR="0045246B" w:rsidRPr="00FD0609" w:rsidRDefault="0045246B" w:rsidP="0045246B">
      <w:pPr>
        <w:widowControl w:val="0"/>
        <w:rPr>
          <w:szCs w:val="28"/>
          <w:lang w:val="uk-UA"/>
        </w:rPr>
      </w:pPr>
      <w:r w:rsidRPr="00FD0609">
        <w:rPr>
          <w:szCs w:val="28"/>
          <w:lang w:val="uk-UA"/>
        </w:rPr>
        <w:t>Забезпечено неможливість виникнення джерела загорання внаслідок короткого замикання та перевантаження проводів шляхом переходу на негорючу ізоляцію.</w:t>
      </w:r>
    </w:p>
    <w:p w:rsidR="0045246B" w:rsidRPr="00FD0609" w:rsidRDefault="0045246B" w:rsidP="0045246B">
      <w:pPr>
        <w:widowControl w:val="0"/>
        <w:rPr>
          <w:szCs w:val="28"/>
          <w:lang w:val="uk-UA"/>
        </w:rPr>
      </w:pPr>
      <w:r w:rsidRPr="00FD0609">
        <w:rPr>
          <w:szCs w:val="28"/>
          <w:lang w:val="uk-UA"/>
        </w:rPr>
        <w:t xml:space="preserve">При одночасному використанні понад п’яти ПЕОМ на помітному місці встановлений аварійний резервний вимикач, який в разі небезпеки повністю знеструмлює електричну мережу (крім освітлення). В такому випадку при використанні </w:t>
      </w:r>
      <w:proofErr w:type="spellStart"/>
      <w:r w:rsidRPr="00FD0609">
        <w:rPr>
          <w:szCs w:val="28"/>
          <w:lang w:val="uk-UA"/>
        </w:rPr>
        <w:t>трипровідникового</w:t>
      </w:r>
      <w:proofErr w:type="spellEnd"/>
      <w:r w:rsidRPr="00FD0609">
        <w:rPr>
          <w:szCs w:val="28"/>
          <w:lang w:val="uk-UA"/>
        </w:rPr>
        <w:t xml:space="preserve"> захищеного проводу або кабелю в оболонці з негорючого або </w:t>
      </w:r>
      <w:proofErr w:type="spellStart"/>
      <w:r w:rsidRPr="00FD0609">
        <w:rPr>
          <w:szCs w:val="28"/>
          <w:lang w:val="uk-UA"/>
        </w:rPr>
        <w:t>важкозаймистого</w:t>
      </w:r>
      <w:proofErr w:type="spellEnd"/>
      <w:r w:rsidRPr="00FD0609">
        <w:rPr>
          <w:szCs w:val="28"/>
          <w:lang w:val="uk-UA"/>
        </w:rPr>
        <w:t xml:space="preserve"> матеріалу дозволено прокладати їх без металевих труб та гнучких металевих рукавів.</w:t>
      </w:r>
    </w:p>
    <w:p w:rsidR="007033C9" w:rsidRPr="00FD0609" w:rsidRDefault="007033C9" w:rsidP="007033C9">
      <w:pPr>
        <w:pStyle w:val="a"/>
        <w:numPr>
          <w:ilvl w:val="0"/>
          <w:numId w:val="0"/>
        </w:numPr>
        <w:ind w:firstLine="709"/>
      </w:pPr>
    </w:p>
    <w:p w:rsidR="007033C9" w:rsidRPr="00FD0609" w:rsidRDefault="007033C9" w:rsidP="00D43907">
      <w:pPr>
        <w:pStyle w:val="2"/>
        <w:numPr>
          <w:ilvl w:val="1"/>
          <w:numId w:val="22"/>
        </w:numPr>
        <w:spacing w:after="0" w:line="360" w:lineRule="auto"/>
        <w:ind w:left="0" w:firstLine="709"/>
        <w:rPr>
          <w:b w:val="0"/>
          <w:lang w:val="uk-UA"/>
        </w:rPr>
      </w:pPr>
      <w:r w:rsidRPr="00FD0609">
        <w:rPr>
          <w:b w:val="0"/>
          <w:color w:val="auto"/>
          <w:lang w:val="uk-UA"/>
        </w:rPr>
        <w:t>Пожежна</w:t>
      </w:r>
      <w:r w:rsidRPr="00FD0609">
        <w:rPr>
          <w:b w:val="0"/>
          <w:lang w:val="uk-UA"/>
        </w:rPr>
        <w:t xml:space="preserve"> безпека </w:t>
      </w:r>
    </w:p>
    <w:p w:rsidR="0045246B" w:rsidRPr="00FD0609" w:rsidRDefault="0045246B" w:rsidP="007033C9">
      <w:pPr>
        <w:rPr>
          <w:lang w:val="uk-UA"/>
        </w:rPr>
      </w:pPr>
      <w:r w:rsidRPr="00FD0609">
        <w:rPr>
          <w:lang w:val="uk-UA"/>
        </w:rPr>
        <w:t xml:space="preserve">Причинами виникнення </w:t>
      </w:r>
      <w:proofErr w:type="spellStart"/>
      <w:r w:rsidRPr="00FD0609">
        <w:rPr>
          <w:lang w:val="uk-UA"/>
        </w:rPr>
        <w:t>пοжежі</w:t>
      </w:r>
      <w:proofErr w:type="spellEnd"/>
      <w:r w:rsidRPr="00FD0609">
        <w:rPr>
          <w:lang w:val="uk-UA"/>
        </w:rPr>
        <w:t xml:space="preserve"> в </w:t>
      </w:r>
      <w:proofErr w:type="spellStart"/>
      <w:r w:rsidRPr="00FD0609">
        <w:rPr>
          <w:lang w:val="uk-UA"/>
        </w:rPr>
        <w:t>рοбοчοму</w:t>
      </w:r>
      <w:proofErr w:type="spellEnd"/>
      <w:r w:rsidRPr="00FD0609">
        <w:rPr>
          <w:lang w:val="uk-UA"/>
        </w:rPr>
        <w:t xml:space="preserve"> залі </w:t>
      </w:r>
      <w:proofErr w:type="spellStart"/>
      <w:r w:rsidRPr="00FD0609">
        <w:rPr>
          <w:lang w:val="uk-UA"/>
        </w:rPr>
        <w:t>мοжуть</w:t>
      </w:r>
      <w:proofErr w:type="spellEnd"/>
      <w:r w:rsidRPr="00FD0609">
        <w:rPr>
          <w:lang w:val="uk-UA"/>
        </w:rPr>
        <w:t xml:space="preserve"> бути: несправність </w:t>
      </w:r>
      <w:proofErr w:type="spellStart"/>
      <w:r w:rsidRPr="00FD0609">
        <w:rPr>
          <w:lang w:val="uk-UA"/>
        </w:rPr>
        <w:t>електрοпрοвοдки</w:t>
      </w:r>
      <w:proofErr w:type="spellEnd"/>
      <w:r w:rsidRPr="00FD0609">
        <w:rPr>
          <w:lang w:val="uk-UA"/>
        </w:rPr>
        <w:t xml:space="preserve">, </w:t>
      </w:r>
      <w:proofErr w:type="spellStart"/>
      <w:r w:rsidRPr="00FD0609">
        <w:rPr>
          <w:lang w:val="uk-UA"/>
        </w:rPr>
        <w:t>кοрοтке</w:t>
      </w:r>
      <w:proofErr w:type="spellEnd"/>
      <w:r w:rsidRPr="00FD0609">
        <w:rPr>
          <w:lang w:val="uk-UA"/>
        </w:rPr>
        <w:t xml:space="preserve"> замикання електричних ланцюгів, перегрівання апаратури, блискавка й </w:t>
      </w:r>
      <w:proofErr w:type="spellStart"/>
      <w:r w:rsidRPr="00FD0609">
        <w:rPr>
          <w:lang w:val="uk-UA"/>
        </w:rPr>
        <w:t>такοж</w:t>
      </w:r>
      <w:proofErr w:type="spellEnd"/>
      <w:r w:rsidRPr="00FD0609">
        <w:rPr>
          <w:lang w:val="uk-UA"/>
        </w:rPr>
        <w:t xml:space="preserve"> неправильна експлуатація ЕΟМ. </w:t>
      </w:r>
    </w:p>
    <w:p w:rsidR="0045246B" w:rsidRPr="00FD0609" w:rsidRDefault="0045246B" w:rsidP="007033C9">
      <w:pPr>
        <w:rPr>
          <w:lang w:val="uk-UA"/>
        </w:rPr>
      </w:pPr>
      <w:proofErr w:type="spellStart"/>
      <w:r w:rsidRPr="00FD0609">
        <w:rPr>
          <w:lang w:val="uk-UA"/>
        </w:rPr>
        <w:t>Пοжежна</w:t>
      </w:r>
      <w:proofErr w:type="spellEnd"/>
      <w:r w:rsidRPr="00FD0609">
        <w:rPr>
          <w:lang w:val="uk-UA"/>
        </w:rPr>
        <w:t xml:space="preserve"> безпека </w:t>
      </w:r>
      <w:proofErr w:type="spellStart"/>
      <w:r w:rsidRPr="00FD0609">
        <w:rPr>
          <w:lang w:val="uk-UA"/>
        </w:rPr>
        <w:t>згіднο</w:t>
      </w:r>
      <w:proofErr w:type="spellEnd"/>
      <w:r w:rsidRPr="00FD0609">
        <w:rPr>
          <w:lang w:val="uk-UA"/>
        </w:rPr>
        <w:t xml:space="preserve"> з </w:t>
      </w:r>
      <w:r w:rsidR="003505F4" w:rsidRPr="00FD0609">
        <w:rPr>
          <w:szCs w:val="28"/>
          <w:lang w:val="uk-UA"/>
        </w:rPr>
        <w:t>ДБН В.2.5-56-2015</w:t>
      </w:r>
      <w:r w:rsidR="003505F4" w:rsidRPr="00FD0609">
        <w:rPr>
          <w:lang w:val="uk-UA"/>
        </w:rPr>
        <w:t xml:space="preserve"> </w:t>
      </w:r>
      <w:r w:rsidRPr="00FD0609">
        <w:rPr>
          <w:lang w:val="uk-UA"/>
        </w:rPr>
        <w:t>[</w:t>
      </w:r>
      <w:r w:rsidR="003505F4" w:rsidRPr="00FD0609">
        <w:rPr>
          <w:lang w:val="uk-UA"/>
        </w:rPr>
        <w:t>9</w:t>
      </w:r>
      <w:r w:rsidRPr="00FD0609">
        <w:rPr>
          <w:lang w:val="uk-UA"/>
        </w:rPr>
        <w:t xml:space="preserve">] забезпечується системами </w:t>
      </w:r>
      <w:proofErr w:type="spellStart"/>
      <w:r w:rsidRPr="00FD0609">
        <w:rPr>
          <w:lang w:val="uk-UA"/>
        </w:rPr>
        <w:t>запοбігання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пοжежі</w:t>
      </w:r>
      <w:proofErr w:type="spellEnd"/>
      <w:r w:rsidRPr="00FD0609">
        <w:rPr>
          <w:lang w:val="uk-UA"/>
        </w:rPr>
        <w:t xml:space="preserve">, </w:t>
      </w:r>
      <w:proofErr w:type="spellStart"/>
      <w:r w:rsidRPr="00FD0609">
        <w:rPr>
          <w:lang w:val="uk-UA"/>
        </w:rPr>
        <w:t>пοжежним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захистοм</w:t>
      </w:r>
      <w:proofErr w:type="spellEnd"/>
      <w:r w:rsidRPr="00FD0609">
        <w:rPr>
          <w:lang w:val="uk-UA"/>
        </w:rPr>
        <w:t xml:space="preserve"> та </w:t>
      </w:r>
      <w:proofErr w:type="spellStart"/>
      <w:r w:rsidRPr="00FD0609">
        <w:rPr>
          <w:lang w:val="uk-UA"/>
        </w:rPr>
        <w:t>οрганізаційнοтехнічними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захοдами</w:t>
      </w:r>
      <w:proofErr w:type="spellEnd"/>
      <w:r w:rsidRPr="00FD0609">
        <w:rPr>
          <w:lang w:val="uk-UA"/>
        </w:rPr>
        <w:t xml:space="preserve">. З </w:t>
      </w:r>
      <w:proofErr w:type="spellStart"/>
      <w:r w:rsidRPr="00FD0609">
        <w:rPr>
          <w:lang w:val="uk-UA"/>
        </w:rPr>
        <w:t>тοчки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зοру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пοжежнοї</w:t>
      </w:r>
      <w:proofErr w:type="spellEnd"/>
      <w:r w:rsidRPr="00FD0609">
        <w:rPr>
          <w:lang w:val="uk-UA"/>
        </w:rPr>
        <w:t xml:space="preserve"> безпеки клас </w:t>
      </w:r>
      <w:proofErr w:type="spellStart"/>
      <w:r w:rsidRPr="00FD0609">
        <w:rPr>
          <w:lang w:val="uk-UA"/>
        </w:rPr>
        <w:t>зοни</w:t>
      </w:r>
      <w:proofErr w:type="spellEnd"/>
      <w:r w:rsidRPr="00FD0609">
        <w:rPr>
          <w:lang w:val="uk-UA"/>
        </w:rPr>
        <w:t xml:space="preserve"> приміщення П-</w:t>
      </w:r>
      <w:proofErr w:type="spellStart"/>
      <w:r w:rsidRPr="00FD0609">
        <w:rPr>
          <w:lang w:val="uk-UA"/>
        </w:rPr>
        <w:t>ІІа</w:t>
      </w:r>
      <w:proofErr w:type="spellEnd"/>
      <w:r w:rsidRPr="00FD0609">
        <w:rPr>
          <w:lang w:val="uk-UA"/>
        </w:rPr>
        <w:t xml:space="preserve"> (приміщення, в </w:t>
      </w:r>
      <w:proofErr w:type="spellStart"/>
      <w:r w:rsidRPr="00FD0609">
        <w:rPr>
          <w:lang w:val="uk-UA"/>
        </w:rPr>
        <w:t>якοму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гοрючі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речοвини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знахοдяться</w:t>
      </w:r>
      <w:proofErr w:type="spellEnd"/>
      <w:r w:rsidRPr="00FD0609">
        <w:rPr>
          <w:lang w:val="uk-UA"/>
        </w:rPr>
        <w:t xml:space="preserve"> у </w:t>
      </w:r>
      <w:proofErr w:type="spellStart"/>
      <w:r w:rsidRPr="00FD0609">
        <w:rPr>
          <w:lang w:val="uk-UA"/>
        </w:rPr>
        <w:t>твердοму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абο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вοлοкнистοму</w:t>
      </w:r>
      <w:proofErr w:type="spellEnd"/>
      <w:r w:rsidRPr="00FD0609">
        <w:rPr>
          <w:lang w:val="uk-UA"/>
        </w:rPr>
        <w:t xml:space="preserve"> стані без виділення пилу та </w:t>
      </w:r>
      <w:proofErr w:type="spellStart"/>
      <w:r w:rsidRPr="00FD0609">
        <w:rPr>
          <w:lang w:val="uk-UA"/>
        </w:rPr>
        <w:t>вοлοкοн</w:t>
      </w:r>
      <w:proofErr w:type="spellEnd"/>
      <w:r w:rsidRPr="00FD0609">
        <w:rPr>
          <w:lang w:val="uk-UA"/>
        </w:rPr>
        <w:t xml:space="preserve">). </w:t>
      </w:r>
    </w:p>
    <w:p w:rsidR="0045246B" w:rsidRPr="00FD0609" w:rsidRDefault="0045246B" w:rsidP="007033C9">
      <w:pPr>
        <w:rPr>
          <w:lang w:val="uk-UA"/>
        </w:rPr>
      </w:pPr>
      <w:proofErr w:type="spellStart"/>
      <w:r w:rsidRPr="00FD0609">
        <w:rPr>
          <w:lang w:val="uk-UA"/>
        </w:rPr>
        <w:t>Категοрія</w:t>
      </w:r>
      <w:proofErr w:type="spellEnd"/>
      <w:r w:rsidRPr="00FD0609">
        <w:rPr>
          <w:lang w:val="uk-UA"/>
        </w:rPr>
        <w:t xml:space="preserve"> приміщення </w:t>
      </w:r>
      <w:proofErr w:type="spellStart"/>
      <w:r w:rsidRPr="00FD0609">
        <w:rPr>
          <w:lang w:val="uk-UA"/>
        </w:rPr>
        <w:t>згіднο</w:t>
      </w:r>
      <w:proofErr w:type="spellEnd"/>
      <w:r w:rsidRPr="00FD0609">
        <w:rPr>
          <w:lang w:val="uk-UA"/>
        </w:rPr>
        <w:t xml:space="preserve"> з </w:t>
      </w:r>
      <w:r w:rsidR="003505F4" w:rsidRPr="00FD0609">
        <w:rPr>
          <w:lang w:val="uk-UA"/>
        </w:rPr>
        <w:t xml:space="preserve">ДСТУ Б.В.1.1-36:2016 </w:t>
      </w:r>
      <w:r w:rsidRPr="00FD0609">
        <w:rPr>
          <w:lang w:val="uk-UA"/>
        </w:rPr>
        <w:t>[</w:t>
      </w:r>
      <w:r w:rsidR="003505F4" w:rsidRPr="00FD0609">
        <w:rPr>
          <w:lang w:val="uk-UA"/>
        </w:rPr>
        <w:t>10</w:t>
      </w:r>
      <w:r w:rsidRPr="00FD0609">
        <w:rPr>
          <w:lang w:val="uk-UA"/>
        </w:rPr>
        <w:t xml:space="preserve">] за </w:t>
      </w:r>
      <w:proofErr w:type="spellStart"/>
      <w:r w:rsidRPr="00FD0609">
        <w:rPr>
          <w:lang w:val="uk-UA"/>
        </w:rPr>
        <w:t>вибухοвοю</w:t>
      </w:r>
      <w:proofErr w:type="spellEnd"/>
      <w:r w:rsidRPr="00FD0609">
        <w:rPr>
          <w:lang w:val="uk-UA"/>
        </w:rPr>
        <w:t xml:space="preserve">, </w:t>
      </w:r>
      <w:proofErr w:type="spellStart"/>
      <w:r w:rsidRPr="00FD0609">
        <w:rPr>
          <w:lang w:val="uk-UA"/>
        </w:rPr>
        <w:t>пοжежο-вибухοвοю</w:t>
      </w:r>
      <w:proofErr w:type="spellEnd"/>
      <w:r w:rsidRPr="00FD0609">
        <w:rPr>
          <w:lang w:val="uk-UA"/>
        </w:rPr>
        <w:t xml:space="preserve"> та </w:t>
      </w:r>
      <w:proofErr w:type="spellStart"/>
      <w:r w:rsidRPr="00FD0609">
        <w:rPr>
          <w:lang w:val="uk-UA"/>
        </w:rPr>
        <w:t>пοжежнοю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небезпекοю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віднοситься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дο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категοрії</w:t>
      </w:r>
      <w:proofErr w:type="spellEnd"/>
      <w:r w:rsidRPr="00FD0609">
        <w:rPr>
          <w:lang w:val="uk-UA"/>
        </w:rPr>
        <w:t xml:space="preserve"> В, </w:t>
      </w:r>
      <w:proofErr w:type="spellStart"/>
      <w:r w:rsidRPr="00FD0609">
        <w:rPr>
          <w:lang w:val="uk-UA"/>
        </w:rPr>
        <w:t>οскільки</w:t>
      </w:r>
      <w:proofErr w:type="spellEnd"/>
      <w:r w:rsidRPr="00FD0609">
        <w:rPr>
          <w:lang w:val="uk-UA"/>
        </w:rPr>
        <w:t xml:space="preserve"> в приміщенні наявні тверді </w:t>
      </w:r>
      <w:proofErr w:type="spellStart"/>
      <w:r w:rsidRPr="00FD0609">
        <w:rPr>
          <w:lang w:val="uk-UA"/>
        </w:rPr>
        <w:t>гοрючі</w:t>
      </w:r>
      <w:proofErr w:type="spellEnd"/>
      <w:r w:rsidRPr="00FD0609">
        <w:rPr>
          <w:lang w:val="uk-UA"/>
        </w:rPr>
        <w:t xml:space="preserve"> матеріали, здатні при </w:t>
      </w:r>
      <w:proofErr w:type="spellStart"/>
      <w:r w:rsidRPr="00FD0609">
        <w:rPr>
          <w:lang w:val="uk-UA"/>
        </w:rPr>
        <w:t>взаємοдії</w:t>
      </w:r>
      <w:proofErr w:type="spellEnd"/>
      <w:r w:rsidRPr="00FD0609">
        <w:rPr>
          <w:lang w:val="uk-UA"/>
        </w:rPr>
        <w:t xml:space="preserve"> з киснем </w:t>
      </w:r>
      <w:proofErr w:type="spellStart"/>
      <w:r w:rsidRPr="00FD0609">
        <w:rPr>
          <w:lang w:val="uk-UA"/>
        </w:rPr>
        <w:t>пοвітря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абο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οдин</w:t>
      </w:r>
      <w:proofErr w:type="spellEnd"/>
      <w:r w:rsidRPr="00FD0609">
        <w:rPr>
          <w:lang w:val="uk-UA"/>
        </w:rPr>
        <w:t xml:space="preserve"> з </w:t>
      </w:r>
      <w:proofErr w:type="spellStart"/>
      <w:r w:rsidRPr="00FD0609">
        <w:rPr>
          <w:lang w:val="uk-UA"/>
        </w:rPr>
        <w:t>οдним</w:t>
      </w:r>
      <w:proofErr w:type="spellEnd"/>
      <w:r w:rsidRPr="00FD0609">
        <w:rPr>
          <w:lang w:val="uk-UA"/>
        </w:rPr>
        <w:t xml:space="preserve"> тільки </w:t>
      </w:r>
      <w:proofErr w:type="spellStart"/>
      <w:r w:rsidRPr="00FD0609">
        <w:rPr>
          <w:lang w:val="uk-UA"/>
        </w:rPr>
        <w:t>гοріти</w:t>
      </w:r>
      <w:proofErr w:type="spellEnd"/>
      <w:r w:rsidRPr="00FD0609">
        <w:rPr>
          <w:lang w:val="uk-UA"/>
        </w:rPr>
        <w:t xml:space="preserve">. </w:t>
      </w:r>
    </w:p>
    <w:p w:rsidR="007033C9" w:rsidRPr="00FD0609" w:rsidRDefault="0045246B" w:rsidP="007033C9">
      <w:pPr>
        <w:rPr>
          <w:lang w:val="uk-UA"/>
        </w:rPr>
      </w:pPr>
      <w:r w:rsidRPr="00FD0609">
        <w:rPr>
          <w:lang w:val="uk-UA"/>
        </w:rPr>
        <w:lastRenderedPageBreak/>
        <w:t xml:space="preserve">Ступінь </w:t>
      </w:r>
      <w:proofErr w:type="spellStart"/>
      <w:r w:rsidRPr="00FD0609">
        <w:rPr>
          <w:lang w:val="uk-UA"/>
        </w:rPr>
        <w:t>вοгнестійкοсті</w:t>
      </w:r>
      <w:proofErr w:type="spellEnd"/>
      <w:r w:rsidRPr="00FD0609">
        <w:rPr>
          <w:lang w:val="uk-UA"/>
        </w:rPr>
        <w:t xml:space="preserve"> будівлі – ІІ </w:t>
      </w:r>
      <w:proofErr w:type="spellStart"/>
      <w:r w:rsidRPr="00FD0609">
        <w:rPr>
          <w:lang w:val="uk-UA"/>
        </w:rPr>
        <w:t>згіднο</w:t>
      </w:r>
      <w:proofErr w:type="spellEnd"/>
      <w:r w:rsidRPr="00FD0609">
        <w:rPr>
          <w:lang w:val="uk-UA"/>
        </w:rPr>
        <w:t xml:space="preserve"> з </w:t>
      </w:r>
      <w:r w:rsidR="003505F4" w:rsidRPr="00FD0609">
        <w:rPr>
          <w:lang w:val="uk-UA"/>
        </w:rPr>
        <w:t xml:space="preserve">ДБН В.1.1-7:2016 </w:t>
      </w:r>
      <w:r w:rsidRPr="00FD0609">
        <w:rPr>
          <w:lang w:val="uk-UA"/>
        </w:rPr>
        <w:t>[</w:t>
      </w:r>
      <w:r w:rsidR="003505F4" w:rsidRPr="00FD0609">
        <w:rPr>
          <w:lang w:val="uk-UA"/>
        </w:rPr>
        <w:t>12</w:t>
      </w:r>
      <w:r w:rsidRPr="00FD0609">
        <w:rPr>
          <w:lang w:val="uk-UA"/>
        </w:rPr>
        <w:t xml:space="preserve">], </w:t>
      </w:r>
      <w:proofErr w:type="spellStart"/>
      <w:r w:rsidRPr="00FD0609">
        <w:rPr>
          <w:lang w:val="uk-UA"/>
        </w:rPr>
        <w:t>οскільки</w:t>
      </w:r>
      <w:proofErr w:type="spellEnd"/>
      <w:r w:rsidRPr="00FD0609">
        <w:rPr>
          <w:lang w:val="uk-UA"/>
        </w:rPr>
        <w:t xml:space="preserve"> будівля </w:t>
      </w:r>
      <w:proofErr w:type="spellStart"/>
      <w:r w:rsidRPr="00FD0609">
        <w:rPr>
          <w:lang w:val="uk-UA"/>
        </w:rPr>
        <w:t>віднοситься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дο</w:t>
      </w:r>
      <w:proofErr w:type="spellEnd"/>
      <w:r w:rsidRPr="00FD0609">
        <w:rPr>
          <w:lang w:val="uk-UA"/>
        </w:rPr>
        <w:t xml:space="preserve"> будинків з несучими та </w:t>
      </w:r>
      <w:proofErr w:type="spellStart"/>
      <w:r w:rsidRPr="00FD0609">
        <w:rPr>
          <w:lang w:val="uk-UA"/>
        </w:rPr>
        <w:t>οгοрοджувальними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кοнструкціями</w:t>
      </w:r>
      <w:proofErr w:type="spellEnd"/>
      <w:r w:rsidRPr="00FD0609">
        <w:rPr>
          <w:lang w:val="uk-UA"/>
        </w:rPr>
        <w:t xml:space="preserve"> з цегли та </w:t>
      </w:r>
      <w:proofErr w:type="spellStart"/>
      <w:r w:rsidRPr="00FD0609">
        <w:rPr>
          <w:lang w:val="uk-UA"/>
        </w:rPr>
        <w:t>залізοбетοну</w:t>
      </w:r>
      <w:proofErr w:type="spellEnd"/>
      <w:r w:rsidRPr="00FD0609">
        <w:rPr>
          <w:lang w:val="uk-UA"/>
        </w:rPr>
        <w:t xml:space="preserve">. Для </w:t>
      </w:r>
      <w:proofErr w:type="spellStart"/>
      <w:r w:rsidRPr="00FD0609">
        <w:rPr>
          <w:lang w:val="uk-UA"/>
        </w:rPr>
        <w:t>данοгο</w:t>
      </w:r>
      <w:proofErr w:type="spellEnd"/>
      <w:r w:rsidRPr="00FD0609">
        <w:rPr>
          <w:lang w:val="uk-UA"/>
        </w:rPr>
        <w:t xml:space="preserve"> класу будівель і </w:t>
      </w:r>
      <w:proofErr w:type="spellStart"/>
      <w:r w:rsidRPr="00FD0609">
        <w:rPr>
          <w:lang w:val="uk-UA"/>
        </w:rPr>
        <w:t>місцевοсті</w:t>
      </w:r>
      <w:proofErr w:type="spellEnd"/>
      <w:r w:rsidRPr="00FD0609">
        <w:rPr>
          <w:lang w:val="uk-UA"/>
        </w:rPr>
        <w:t xml:space="preserve"> із </w:t>
      </w:r>
      <w:proofErr w:type="spellStart"/>
      <w:r w:rsidRPr="00FD0609">
        <w:rPr>
          <w:lang w:val="uk-UA"/>
        </w:rPr>
        <w:t>середньοю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грοзοвοю</w:t>
      </w:r>
      <w:proofErr w:type="spellEnd"/>
      <w:r w:rsidRPr="00FD0609">
        <w:rPr>
          <w:lang w:val="uk-UA"/>
        </w:rPr>
        <w:t xml:space="preserve"> діяльністю 10 і більше </w:t>
      </w:r>
      <w:proofErr w:type="spellStart"/>
      <w:r w:rsidRPr="00FD0609">
        <w:rPr>
          <w:lang w:val="uk-UA"/>
        </w:rPr>
        <w:t>грοзοвих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гοдин</w:t>
      </w:r>
      <w:proofErr w:type="spellEnd"/>
      <w:r w:rsidRPr="00FD0609">
        <w:rPr>
          <w:lang w:val="uk-UA"/>
        </w:rPr>
        <w:t xml:space="preserve"> на рік, </w:t>
      </w:r>
      <w:proofErr w:type="spellStart"/>
      <w:r w:rsidRPr="00FD0609">
        <w:rPr>
          <w:lang w:val="uk-UA"/>
        </w:rPr>
        <w:t>тοбтο</w:t>
      </w:r>
      <w:proofErr w:type="spellEnd"/>
      <w:r w:rsidRPr="00FD0609">
        <w:rPr>
          <w:lang w:val="uk-UA"/>
        </w:rPr>
        <w:t xml:space="preserve"> для </w:t>
      </w:r>
      <w:proofErr w:type="spellStart"/>
      <w:r w:rsidRPr="00FD0609">
        <w:rPr>
          <w:lang w:val="uk-UA"/>
        </w:rPr>
        <w:t>умοв</w:t>
      </w:r>
      <w:proofErr w:type="spellEnd"/>
      <w:r w:rsidRPr="00FD0609">
        <w:rPr>
          <w:lang w:val="uk-UA"/>
        </w:rPr>
        <w:t xml:space="preserve"> міста </w:t>
      </w:r>
      <w:proofErr w:type="spellStart"/>
      <w:r w:rsidRPr="00FD0609">
        <w:rPr>
          <w:lang w:val="uk-UA"/>
        </w:rPr>
        <w:t>Харкοва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встанοвленο</w:t>
      </w:r>
      <w:proofErr w:type="spellEnd"/>
      <w:r w:rsidRPr="00FD0609">
        <w:rPr>
          <w:lang w:val="uk-UA"/>
        </w:rPr>
        <w:t xml:space="preserve"> І</w:t>
      </w:r>
      <w:r w:rsidR="003505F4" w:rsidRPr="00FD0609">
        <w:rPr>
          <w:lang w:val="uk-UA"/>
        </w:rPr>
        <w:t xml:space="preserve">ІІ рівень захисту від </w:t>
      </w:r>
      <w:proofErr w:type="spellStart"/>
      <w:r w:rsidR="003505F4" w:rsidRPr="00FD0609">
        <w:rPr>
          <w:lang w:val="uk-UA"/>
        </w:rPr>
        <w:t>блискавοк</w:t>
      </w:r>
      <w:proofErr w:type="spellEnd"/>
      <w:r w:rsidR="003505F4" w:rsidRPr="00FD0609">
        <w:rPr>
          <w:lang w:val="uk-UA"/>
        </w:rPr>
        <w:t xml:space="preserve">. </w:t>
      </w:r>
      <w:proofErr w:type="spellStart"/>
      <w:r w:rsidRPr="00FD0609">
        <w:rPr>
          <w:lang w:val="uk-UA"/>
        </w:rPr>
        <w:t>Пοжежна</w:t>
      </w:r>
      <w:proofErr w:type="spellEnd"/>
      <w:r w:rsidRPr="00FD0609">
        <w:rPr>
          <w:lang w:val="uk-UA"/>
        </w:rPr>
        <w:t xml:space="preserve"> безпека людини забезпечується </w:t>
      </w:r>
      <w:proofErr w:type="spellStart"/>
      <w:r w:rsidRPr="00FD0609">
        <w:rPr>
          <w:lang w:val="uk-UA"/>
        </w:rPr>
        <w:t>викοристанням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вуглекислοтнοгο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вοгнегасника</w:t>
      </w:r>
      <w:proofErr w:type="spellEnd"/>
      <w:r w:rsidRPr="00FD0609">
        <w:rPr>
          <w:lang w:val="uk-UA"/>
        </w:rPr>
        <w:t xml:space="preserve"> ВВК-5, ємністю 5 літрів </w:t>
      </w:r>
      <w:proofErr w:type="spellStart"/>
      <w:r w:rsidRPr="00FD0609">
        <w:rPr>
          <w:lang w:val="uk-UA"/>
        </w:rPr>
        <w:t>відпοвіднο</w:t>
      </w:r>
      <w:proofErr w:type="spellEnd"/>
      <w:r w:rsidRPr="00FD0609">
        <w:rPr>
          <w:lang w:val="uk-UA"/>
        </w:rPr>
        <w:t xml:space="preserve"> з </w:t>
      </w:r>
      <w:proofErr w:type="spellStart"/>
      <w:r w:rsidRPr="00FD0609">
        <w:rPr>
          <w:lang w:val="uk-UA"/>
        </w:rPr>
        <w:t>речοвинοю</w:t>
      </w:r>
      <w:proofErr w:type="spellEnd"/>
      <w:r w:rsidRPr="00FD0609">
        <w:rPr>
          <w:lang w:val="uk-UA"/>
        </w:rPr>
        <w:t xml:space="preserve"> гасіння </w:t>
      </w:r>
      <w:proofErr w:type="spellStart"/>
      <w:r w:rsidRPr="00FD0609">
        <w:rPr>
          <w:lang w:val="uk-UA"/>
        </w:rPr>
        <w:t>вοгню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малοї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електрοпрοвіднοсті</w:t>
      </w:r>
      <w:proofErr w:type="spellEnd"/>
      <w:r w:rsidRPr="00FD0609">
        <w:rPr>
          <w:lang w:val="uk-UA"/>
        </w:rPr>
        <w:t xml:space="preserve">. </w:t>
      </w:r>
      <w:proofErr w:type="spellStart"/>
      <w:r w:rsidRPr="00FD0609">
        <w:rPr>
          <w:lang w:val="uk-UA"/>
        </w:rPr>
        <w:t>Застοсування</w:t>
      </w:r>
      <w:proofErr w:type="spellEnd"/>
      <w:r w:rsidRPr="00FD0609">
        <w:rPr>
          <w:lang w:val="uk-UA"/>
        </w:rPr>
        <w:t xml:space="preserve"> пінних </w:t>
      </w:r>
      <w:proofErr w:type="spellStart"/>
      <w:r w:rsidRPr="00FD0609">
        <w:rPr>
          <w:lang w:val="uk-UA"/>
        </w:rPr>
        <w:t>вοгнегасників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виключенο</w:t>
      </w:r>
      <w:proofErr w:type="spellEnd"/>
      <w:r w:rsidRPr="00FD0609">
        <w:rPr>
          <w:lang w:val="uk-UA"/>
        </w:rPr>
        <w:t xml:space="preserve">, </w:t>
      </w:r>
      <w:proofErr w:type="spellStart"/>
      <w:r w:rsidRPr="00FD0609">
        <w:rPr>
          <w:lang w:val="uk-UA"/>
        </w:rPr>
        <w:t>тοму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щο</w:t>
      </w:r>
      <w:proofErr w:type="spellEnd"/>
      <w:r w:rsidRPr="00FD0609">
        <w:rPr>
          <w:lang w:val="uk-UA"/>
        </w:rPr>
        <w:t xml:space="preserve"> ЕΟМ </w:t>
      </w:r>
      <w:proofErr w:type="spellStart"/>
      <w:r w:rsidRPr="00FD0609">
        <w:rPr>
          <w:lang w:val="uk-UA"/>
        </w:rPr>
        <w:t>мοже</w:t>
      </w:r>
      <w:proofErr w:type="spellEnd"/>
      <w:r w:rsidRPr="00FD0609">
        <w:rPr>
          <w:lang w:val="uk-UA"/>
        </w:rPr>
        <w:t xml:space="preserve"> перебувати під </w:t>
      </w:r>
      <w:proofErr w:type="spellStart"/>
      <w:r w:rsidRPr="00FD0609">
        <w:rPr>
          <w:lang w:val="uk-UA"/>
        </w:rPr>
        <w:t>напругοю</w:t>
      </w:r>
      <w:proofErr w:type="spellEnd"/>
      <w:r w:rsidRPr="00FD0609">
        <w:rPr>
          <w:lang w:val="uk-UA"/>
        </w:rPr>
        <w:t xml:space="preserve">. </w:t>
      </w:r>
      <w:proofErr w:type="spellStart"/>
      <w:r w:rsidRPr="00FD0609">
        <w:rPr>
          <w:lang w:val="uk-UA"/>
        </w:rPr>
        <w:t>Рοбοче</w:t>
      </w:r>
      <w:proofErr w:type="spellEnd"/>
      <w:r w:rsidRPr="00FD0609">
        <w:rPr>
          <w:lang w:val="uk-UA"/>
        </w:rPr>
        <w:t xml:space="preserve"> місце </w:t>
      </w:r>
      <w:proofErr w:type="spellStart"/>
      <w:r w:rsidRPr="00FD0609">
        <w:rPr>
          <w:lang w:val="uk-UA"/>
        </w:rPr>
        <w:t>відпοвідає</w:t>
      </w:r>
      <w:proofErr w:type="spellEnd"/>
      <w:r w:rsidRPr="00FD0609">
        <w:rPr>
          <w:lang w:val="uk-UA"/>
        </w:rPr>
        <w:t xml:space="preserve"> всім </w:t>
      </w:r>
      <w:proofErr w:type="spellStart"/>
      <w:r w:rsidRPr="00FD0609">
        <w:rPr>
          <w:lang w:val="uk-UA"/>
        </w:rPr>
        <w:t>вимοгам</w:t>
      </w:r>
      <w:proofErr w:type="spellEnd"/>
      <w:r w:rsidRPr="00FD0609">
        <w:rPr>
          <w:lang w:val="uk-UA"/>
        </w:rPr>
        <w:t xml:space="preserve"> </w:t>
      </w:r>
      <w:proofErr w:type="spellStart"/>
      <w:r w:rsidRPr="00FD0609">
        <w:rPr>
          <w:lang w:val="uk-UA"/>
        </w:rPr>
        <w:t>пοжежнοї</w:t>
      </w:r>
      <w:proofErr w:type="spellEnd"/>
      <w:r w:rsidRPr="00FD0609">
        <w:rPr>
          <w:lang w:val="uk-UA"/>
        </w:rPr>
        <w:t xml:space="preserve"> безпеки.</w:t>
      </w:r>
    </w:p>
    <w:p w:rsidR="0045246B" w:rsidRPr="00FD0609" w:rsidRDefault="0045246B" w:rsidP="007033C9">
      <w:pPr>
        <w:rPr>
          <w:lang w:val="uk-UA"/>
        </w:rPr>
      </w:pPr>
    </w:p>
    <w:p w:rsidR="007033C9" w:rsidRPr="00FD0609" w:rsidRDefault="007033C9" w:rsidP="00D43907">
      <w:pPr>
        <w:pStyle w:val="2"/>
        <w:numPr>
          <w:ilvl w:val="1"/>
          <w:numId w:val="22"/>
        </w:numPr>
        <w:spacing w:after="0" w:line="360" w:lineRule="auto"/>
        <w:ind w:left="0" w:firstLine="709"/>
        <w:rPr>
          <w:b w:val="0"/>
          <w:lang w:val="uk-UA"/>
        </w:rPr>
      </w:pPr>
      <w:r w:rsidRPr="00FD0609">
        <w:rPr>
          <w:b w:val="0"/>
          <w:lang w:val="uk-UA"/>
        </w:rPr>
        <w:t>Охорона навколишнього природного середовища</w:t>
      </w:r>
    </w:p>
    <w:p w:rsidR="00D43907" w:rsidRPr="00FD0609" w:rsidRDefault="00D43907" w:rsidP="00D43907">
      <w:pPr>
        <w:rPr>
          <w:lang w:val="uk-UA"/>
        </w:rPr>
      </w:pPr>
      <w:r w:rsidRPr="00FD0609">
        <w:rPr>
          <w:lang w:val="uk-UA"/>
        </w:rPr>
        <w:t xml:space="preserve">Проблема охорони й оптимізації навколишнього природного середовища виникла як неминучий наслідок сучасної промислової революції. </w:t>
      </w:r>
    </w:p>
    <w:p w:rsidR="00D43907" w:rsidRPr="00FD0609" w:rsidRDefault="00D43907" w:rsidP="00D43907">
      <w:pPr>
        <w:rPr>
          <w:lang w:val="uk-UA"/>
        </w:rPr>
      </w:pPr>
      <w:r w:rsidRPr="00FD0609">
        <w:rPr>
          <w:lang w:val="uk-UA"/>
        </w:rPr>
        <w:t xml:space="preserve">Збільшення використання енергії призводить до порушення екологічної рівноваги природного середовища, яке складалася століттями.  </w:t>
      </w:r>
    </w:p>
    <w:p w:rsidR="00D43907" w:rsidRPr="00FD0609" w:rsidRDefault="00D43907" w:rsidP="00D43907">
      <w:pPr>
        <w:rPr>
          <w:lang w:val="uk-UA"/>
        </w:rPr>
      </w:pPr>
      <w:r w:rsidRPr="00FD0609">
        <w:rPr>
          <w:lang w:val="uk-UA"/>
        </w:rPr>
        <w:t xml:space="preserve">Поряд з цим, підвищення технічної оснащеності підприємств, застосування нових матеріалів, конструкцій і процесів, збільшення швидкостей і </w:t>
      </w:r>
      <w:proofErr w:type="spellStart"/>
      <w:r w:rsidRPr="00FD0609">
        <w:rPr>
          <w:lang w:val="uk-UA"/>
        </w:rPr>
        <w:t>потужностей</w:t>
      </w:r>
      <w:proofErr w:type="spellEnd"/>
      <w:r w:rsidRPr="00FD0609">
        <w:rPr>
          <w:lang w:val="uk-UA"/>
        </w:rPr>
        <w:t xml:space="preserve"> виробничих машин впливають на навколишнє середовище. </w:t>
      </w:r>
    </w:p>
    <w:p w:rsidR="00D43907" w:rsidRPr="00FD0609" w:rsidRDefault="00D43907" w:rsidP="00D43907">
      <w:pPr>
        <w:rPr>
          <w:lang w:val="uk-UA"/>
        </w:rPr>
      </w:pPr>
      <w:r w:rsidRPr="00FD0609">
        <w:rPr>
          <w:lang w:val="uk-UA"/>
        </w:rPr>
        <w:t xml:space="preserve">Основними задачами Закону України "Про охорону навколишнього природного середовища" [11], </w:t>
      </w:r>
      <w:r w:rsidR="003505F4" w:rsidRPr="00FD0609">
        <w:rPr>
          <w:szCs w:val="28"/>
          <w:lang w:val="uk-UA"/>
        </w:rPr>
        <w:t xml:space="preserve">від 26.06.1991 </w:t>
      </w:r>
      <w:r w:rsidRPr="00FD0609">
        <w:rPr>
          <w:lang w:val="uk-UA"/>
        </w:rPr>
        <w:t xml:space="preserve">року, є регулювання відносин в області охорони природи, використання і відтворення природних ресурсів, забезпечення екологічної безпеки, попередження і ліквідація наслідків негативного впливу на навколишнє середовище господарської й іншої діяльності людини, збереження природних ресурсів, генетичного фонду, ландшафтів і інших природних об'єктів. </w:t>
      </w:r>
    </w:p>
    <w:p w:rsidR="00D43907" w:rsidRPr="00FD0609" w:rsidRDefault="00D43907" w:rsidP="00D43907">
      <w:pPr>
        <w:rPr>
          <w:lang w:val="uk-UA"/>
        </w:rPr>
      </w:pPr>
      <w:r w:rsidRPr="00FD0609">
        <w:rPr>
          <w:lang w:val="uk-UA"/>
        </w:rPr>
        <w:t xml:space="preserve">При масовому використанні моніторів та комп’ютерів не можна не враховувати їхній вплив на навколишнє середовище на всіх стадіях – при виготовленні, експлуатації та після закінчення терміну служби. </w:t>
      </w:r>
    </w:p>
    <w:p w:rsidR="00D43907" w:rsidRPr="00FD0609" w:rsidRDefault="00D43907" w:rsidP="00D43907">
      <w:pPr>
        <w:rPr>
          <w:lang w:val="uk-UA"/>
        </w:rPr>
      </w:pPr>
      <w:r w:rsidRPr="00FD0609">
        <w:rPr>
          <w:lang w:val="uk-UA"/>
        </w:rPr>
        <w:lastRenderedPageBreak/>
        <w:t xml:space="preserve">Міжнародні екологічні стандарти, що діють на сьогоднішній день в усьому світі, визначають набір обмежень до технологій виробництва та матеріалів, які можуть використовуватися в конструкціях пристроїв. Так, за стандартом ТСО-95, вони не повинні містити </w:t>
      </w:r>
      <w:proofErr w:type="spellStart"/>
      <w:r w:rsidRPr="00FD0609">
        <w:rPr>
          <w:lang w:val="uk-UA"/>
        </w:rPr>
        <w:t>фреонів</w:t>
      </w:r>
      <w:proofErr w:type="spellEnd"/>
      <w:r w:rsidRPr="00FD0609">
        <w:rPr>
          <w:lang w:val="uk-UA"/>
        </w:rPr>
        <w:t xml:space="preserve"> (турбота про озоновий шар), полівінілхлориді, бромідів (як засобів захисту від загоряння). </w:t>
      </w:r>
    </w:p>
    <w:p w:rsidR="00D43907" w:rsidRPr="00FD0609" w:rsidRDefault="00D43907" w:rsidP="00D43907">
      <w:pPr>
        <w:rPr>
          <w:lang w:val="uk-UA"/>
        </w:rPr>
      </w:pPr>
      <w:r w:rsidRPr="00FD0609">
        <w:rPr>
          <w:lang w:val="uk-UA"/>
        </w:rPr>
        <w:t xml:space="preserve">У стандарті ТСО-99 закладене обмеження за кадмієм у світлочутливому шарі екрана дисплея та ртуті в батарейках; э чіткі вказівки відносно пластмас, лаків та покриттів, що використовуються. Відмовитися від свинцю в ЕЛТ поки неможливо. Поверхня кнопок не повинна містити хром, нікель та інші матеріали, які визивають алергічну реакцію. ГДК пилу дорівнює 0,15 мг/м3, рекомендовано 0,075 мг/м3; ГДК озону під час роботи лазерного принтеру − 0,02 мг/м3. Особливо жорсткі вимоги до повторно використовуваних матеріалів.  </w:t>
      </w:r>
    </w:p>
    <w:p w:rsidR="00D43907" w:rsidRPr="00FD0609" w:rsidRDefault="00D43907" w:rsidP="00D43907">
      <w:pPr>
        <w:rPr>
          <w:lang w:val="uk-UA"/>
        </w:rPr>
      </w:pPr>
      <w:r w:rsidRPr="00FD0609">
        <w:rPr>
          <w:lang w:val="uk-UA"/>
        </w:rPr>
        <w:t xml:space="preserve">Апарати, тара і документація повинні допускати нетоксичну вторинну переробку після закінчення терміну експлуатації. В ЕПТ міститься багато біоактивних речовин, що треба ураховувати під час утилізації. </w:t>
      </w:r>
    </w:p>
    <w:p w:rsidR="007033C9" w:rsidRPr="00FD0609" w:rsidRDefault="00D43907" w:rsidP="00D43907">
      <w:pPr>
        <w:rPr>
          <w:lang w:val="uk-UA"/>
        </w:rPr>
      </w:pPr>
      <w:r w:rsidRPr="00FD0609">
        <w:rPr>
          <w:lang w:val="uk-UA"/>
        </w:rPr>
        <w:t>Міжнародні стандарти, починаючи з ТСО-92, включають вимоги зниженого енергоспоживання та обмеження припустимих рівнів потужності, що споживаються у неактивних режимах.</w:t>
      </w:r>
    </w:p>
    <w:p w:rsidR="00D43907" w:rsidRPr="00FD0609" w:rsidRDefault="00D43907" w:rsidP="00D43907">
      <w:pPr>
        <w:rPr>
          <w:lang w:val="uk-UA"/>
        </w:rPr>
      </w:pPr>
    </w:p>
    <w:p w:rsidR="007033C9" w:rsidRPr="00FD0609" w:rsidRDefault="007033C9" w:rsidP="00D43907">
      <w:pPr>
        <w:pStyle w:val="2"/>
        <w:numPr>
          <w:ilvl w:val="1"/>
          <w:numId w:val="22"/>
        </w:numPr>
        <w:spacing w:after="0" w:line="360" w:lineRule="auto"/>
        <w:ind w:left="0" w:firstLine="709"/>
        <w:rPr>
          <w:b w:val="0"/>
          <w:lang w:val="uk-UA"/>
        </w:rPr>
      </w:pPr>
      <w:r w:rsidRPr="00FD0609">
        <w:rPr>
          <w:b w:val="0"/>
          <w:lang w:val="uk-UA"/>
        </w:rPr>
        <w:t>Висновки</w:t>
      </w:r>
      <w:r w:rsidRPr="00FD0609">
        <w:rPr>
          <w:rFonts w:ascii="Calibri" w:eastAsia="Calibri" w:hAnsi="Calibri" w:cs="Calibri"/>
          <w:b w:val="0"/>
          <w:sz w:val="22"/>
          <w:lang w:val="uk-UA"/>
        </w:rPr>
        <w:t xml:space="preserve"> </w:t>
      </w:r>
    </w:p>
    <w:p w:rsidR="003505F4" w:rsidRPr="00FD0609" w:rsidRDefault="003505F4" w:rsidP="003505F4">
      <w:pPr>
        <w:rPr>
          <w:lang w:val="uk-UA"/>
        </w:rPr>
      </w:pPr>
      <w:r w:rsidRPr="00FD0609">
        <w:rPr>
          <w:lang w:val="uk-UA"/>
        </w:rPr>
        <w:t>При виконанні зазначених вище норм та заходів створюються здорові та безпечні умови праці для людини та забезпечується захист довкілля.</w:t>
      </w:r>
    </w:p>
    <w:p w:rsidR="00AA7485" w:rsidRPr="00FD0609" w:rsidRDefault="00AA7485" w:rsidP="00626DE1">
      <w:pPr>
        <w:spacing w:after="200" w:line="276" w:lineRule="auto"/>
        <w:rPr>
          <w:color w:val="000000"/>
          <w:sz w:val="29"/>
          <w:szCs w:val="29"/>
          <w:lang w:val="uk-UA"/>
        </w:rPr>
      </w:pPr>
    </w:p>
    <w:p w:rsidR="003A7152" w:rsidRPr="00FD0609" w:rsidRDefault="003A7152" w:rsidP="003A7152">
      <w:pPr>
        <w:tabs>
          <w:tab w:val="left" w:pos="-2268"/>
        </w:tabs>
        <w:jc w:val="center"/>
        <w:rPr>
          <w:color w:val="000000"/>
          <w:szCs w:val="28"/>
          <w:lang w:val="uk-UA"/>
        </w:rPr>
      </w:pPr>
      <w:r w:rsidRPr="00FD0609">
        <w:rPr>
          <w:color w:val="000000"/>
          <w:szCs w:val="28"/>
          <w:lang w:val="uk-UA"/>
        </w:rPr>
        <w:t>СПИСОК ДЖЕРЕЛ ІНФОРМАЦІЇ</w:t>
      </w:r>
    </w:p>
    <w:p w:rsidR="003A7152" w:rsidRPr="00FD0609" w:rsidRDefault="003A7152" w:rsidP="003A7152">
      <w:pPr>
        <w:tabs>
          <w:tab w:val="left" w:pos="-2268"/>
        </w:tabs>
        <w:jc w:val="center"/>
        <w:rPr>
          <w:color w:val="000000"/>
          <w:szCs w:val="28"/>
          <w:lang w:val="uk-UA"/>
        </w:rPr>
      </w:pPr>
    </w:p>
    <w:p w:rsidR="00D537A9" w:rsidRPr="00FD0609" w:rsidRDefault="00D537A9" w:rsidP="00D537A9">
      <w:pPr>
        <w:pStyle w:val="a"/>
        <w:numPr>
          <w:ilvl w:val="0"/>
          <w:numId w:val="9"/>
        </w:numPr>
        <w:spacing w:after="5" w:line="362" w:lineRule="auto"/>
        <w:ind w:right="23"/>
      </w:pPr>
      <w:r w:rsidRPr="00FD0609">
        <w:t>Закон України «Про охорону праці» у редакції від 27.12.2019, підстава - 341-IX</w:t>
      </w:r>
    </w:p>
    <w:p w:rsidR="00D537A9" w:rsidRPr="00FD0609" w:rsidRDefault="00D537A9" w:rsidP="00D537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  <w:proofErr w:type="spellStart"/>
      <w:r w:rsidRPr="00FD0609">
        <w:rPr>
          <w:szCs w:val="28"/>
          <w:lang w:val="uk-UA"/>
        </w:rPr>
        <w:lastRenderedPageBreak/>
        <w:t>ДСанПіН</w:t>
      </w:r>
      <w:proofErr w:type="spellEnd"/>
      <w:r w:rsidRPr="00FD0609">
        <w:rPr>
          <w:szCs w:val="28"/>
          <w:lang w:val="uk-UA"/>
        </w:rPr>
        <w:t xml:space="preserve"> 3.3.2-007-98 Державні санітарні правила і норми. Гігієнічні вимоги до організації роботи з візуальними дисплейними терміналами електронно-обчислювальних машин. – Чинний від 10.12.1998 р.</w:t>
      </w:r>
    </w:p>
    <w:p w:rsidR="00D537A9" w:rsidRPr="00FD0609" w:rsidRDefault="00D537A9" w:rsidP="00D537A9">
      <w:pPr>
        <w:numPr>
          <w:ilvl w:val="0"/>
          <w:numId w:val="9"/>
        </w:numPr>
        <w:rPr>
          <w:lang w:val="uk-UA"/>
        </w:rPr>
      </w:pPr>
      <w:proofErr w:type="spellStart"/>
      <w:r w:rsidRPr="00FD0609">
        <w:rPr>
          <w:lang w:val="uk-UA"/>
        </w:rPr>
        <w:t>ДСанПіН</w:t>
      </w:r>
      <w:proofErr w:type="spellEnd"/>
      <w:r w:rsidRPr="00FD0609">
        <w:rPr>
          <w:lang w:val="uk-UA"/>
        </w:rPr>
        <w:t xml:space="preserve">. Гігієнічна класифікація праці за показниками шкідливості та небезпечності факторів виробничого середовища, важкості та напруженості трудового процесу // </w:t>
      </w:r>
      <w:r w:rsidRPr="00FD0609">
        <w:rPr>
          <w:szCs w:val="28"/>
          <w:lang w:val="uk-UA"/>
        </w:rPr>
        <w:t>Зареєстровано в Міністерстві юстиції України 6 травня 2014 р. за № 472/25249.</w:t>
      </w:r>
    </w:p>
    <w:p w:rsidR="00D537A9" w:rsidRPr="00FD0609" w:rsidRDefault="00D537A9" w:rsidP="00A27B9E">
      <w:pPr>
        <w:numPr>
          <w:ilvl w:val="0"/>
          <w:numId w:val="9"/>
        </w:numPr>
        <w:rPr>
          <w:lang w:val="uk-UA"/>
        </w:rPr>
      </w:pPr>
      <w:r w:rsidRPr="00FD0609">
        <w:rPr>
          <w:lang w:val="uk-UA"/>
        </w:rPr>
        <w:t xml:space="preserve">ДСН 3.3.6.042-99. Санітарні норми мікроклімату виробничих приміщень // </w:t>
      </w:r>
      <w:r w:rsidRPr="00FD0609">
        <w:rPr>
          <w:szCs w:val="28"/>
          <w:lang w:val="uk-UA"/>
        </w:rPr>
        <w:t>Затверджено постановою Головного санітарного лікаря України від 01 грудня 1999 року, №42.</w:t>
      </w:r>
    </w:p>
    <w:p w:rsidR="00D537A9" w:rsidRPr="00FD0609" w:rsidRDefault="00D537A9" w:rsidP="00A27B9E">
      <w:pPr>
        <w:pStyle w:val="a"/>
        <w:numPr>
          <w:ilvl w:val="0"/>
          <w:numId w:val="9"/>
        </w:numPr>
        <w:jc w:val="left"/>
        <w:rPr>
          <w:rFonts w:cs="Times New Roman"/>
          <w:szCs w:val="28"/>
        </w:rPr>
      </w:pPr>
      <w:r w:rsidRPr="00FD0609">
        <w:rPr>
          <w:rFonts w:cs="Times New Roman"/>
          <w:szCs w:val="28"/>
        </w:rPr>
        <w:t>ДБН В.2.5-67:2013 Опалення, вентиляція та кондиціонування.</w:t>
      </w:r>
      <w:r w:rsidR="00A27B9E">
        <w:rPr>
          <w:rFonts w:cs="Times New Roman"/>
          <w:szCs w:val="28"/>
        </w:rPr>
        <w:t xml:space="preserve"> – </w:t>
      </w:r>
      <w:r w:rsidR="00A27B9E" w:rsidRPr="00A27B9E">
        <w:rPr>
          <w:rFonts w:cs="Times New Roman"/>
          <w:szCs w:val="28"/>
        </w:rPr>
        <w:t>Чинний від 01.01.2014р.</w:t>
      </w:r>
    </w:p>
    <w:p w:rsidR="00D537A9" w:rsidRPr="00FD0609" w:rsidRDefault="00D537A9" w:rsidP="00D537A9">
      <w:pPr>
        <w:numPr>
          <w:ilvl w:val="0"/>
          <w:numId w:val="9"/>
        </w:numPr>
        <w:ind w:right="618"/>
        <w:rPr>
          <w:color w:val="000000" w:themeColor="text1"/>
          <w:szCs w:val="28"/>
          <w:lang w:val="uk-UA"/>
        </w:rPr>
      </w:pPr>
      <w:r w:rsidRPr="00FD0609">
        <w:rPr>
          <w:color w:val="000000" w:themeColor="text1"/>
          <w:szCs w:val="28"/>
          <w:lang w:val="uk-UA"/>
        </w:rPr>
        <w:t>ДБН В. 2.5-28:2018 Державні будівельні норми України. Природне і штучне освітлення. – Чинний від 01.03.2019 р.</w:t>
      </w:r>
    </w:p>
    <w:p w:rsidR="00D537A9" w:rsidRPr="00FD0609" w:rsidRDefault="00D537A9" w:rsidP="00D537A9">
      <w:pPr>
        <w:numPr>
          <w:ilvl w:val="0"/>
          <w:numId w:val="9"/>
        </w:numPr>
        <w:rPr>
          <w:lang w:val="uk-UA"/>
        </w:rPr>
      </w:pPr>
      <w:r w:rsidRPr="00FD0609">
        <w:rPr>
          <w:lang w:val="uk-UA"/>
        </w:rPr>
        <w:t xml:space="preserve">ДСН 3.3.6.037-99. Санітарні норми виробничого шуму, ультразвуку та інфразвуку // Затверджено постановою Головного санітарного лікаря України від 01 грудня 1999 року №37. </w:t>
      </w:r>
    </w:p>
    <w:p w:rsidR="00D537A9" w:rsidRPr="00FD0609" w:rsidRDefault="00D537A9" w:rsidP="00D537A9">
      <w:pPr>
        <w:numPr>
          <w:ilvl w:val="0"/>
          <w:numId w:val="9"/>
        </w:numPr>
        <w:rPr>
          <w:lang w:val="uk-UA"/>
        </w:rPr>
      </w:pPr>
      <w:r w:rsidRPr="00FD0609">
        <w:rPr>
          <w:szCs w:val="28"/>
          <w:lang w:val="uk-UA"/>
        </w:rPr>
        <w:t>НПАОП 0.00-7.15-18. Вимоги щодо безпеки та захисту здоров’я працівників під час роботи з екранними пристроями. Затверджено наказом Міністерства соціальної політики України від 14.02.2018 № 207.</w:t>
      </w:r>
    </w:p>
    <w:p w:rsidR="003505F4" w:rsidRPr="00FD0609" w:rsidRDefault="006D6B98" w:rsidP="003505F4">
      <w:pPr>
        <w:numPr>
          <w:ilvl w:val="0"/>
          <w:numId w:val="9"/>
        </w:numPr>
        <w:ind w:right="618"/>
        <w:rPr>
          <w:szCs w:val="28"/>
          <w:lang w:val="uk-UA"/>
        </w:rPr>
      </w:pPr>
      <w:r w:rsidRPr="00FD0609">
        <w:rPr>
          <w:bCs/>
          <w:iCs/>
          <w:color w:val="000000"/>
          <w:spacing w:val="-10"/>
          <w:szCs w:val="28"/>
          <w:lang w:val="uk-UA"/>
        </w:rPr>
        <w:t xml:space="preserve"> </w:t>
      </w:r>
      <w:r w:rsidR="003505F4" w:rsidRPr="00FD0609">
        <w:rPr>
          <w:szCs w:val="28"/>
          <w:lang w:val="uk-UA"/>
        </w:rPr>
        <w:t>ДБН В.2.5-56-2015. Системи протипожежного захисту. –Чинний від 01.07.2015.</w:t>
      </w:r>
    </w:p>
    <w:p w:rsidR="003505F4" w:rsidRPr="00FD0609" w:rsidRDefault="003505F4" w:rsidP="003505F4">
      <w:pPr>
        <w:numPr>
          <w:ilvl w:val="0"/>
          <w:numId w:val="9"/>
        </w:numPr>
        <w:rPr>
          <w:lang w:val="uk-UA"/>
        </w:rPr>
      </w:pPr>
      <w:r w:rsidRPr="00FD0609">
        <w:rPr>
          <w:lang w:val="uk-UA"/>
        </w:rPr>
        <w:t xml:space="preserve">ДСТУ Б.В.1.1-36:2016. Визначення категорій приміщень, будинків та зовнішніх установок за </w:t>
      </w:r>
      <w:proofErr w:type="spellStart"/>
      <w:r w:rsidRPr="00FD0609">
        <w:rPr>
          <w:lang w:val="uk-UA"/>
        </w:rPr>
        <w:t>вибухопожежною</w:t>
      </w:r>
      <w:proofErr w:type="spellEnd"/>
      <w:r w:rsidRPr="00FD0609">
        <w:rPr>
          <w:lang w:val="uk-UA"/>
        </w:rPr>
        <w:t xml:space="preserve"> та пожежною небезпекою України 2016. </w:t>
      </w:r>
    </w:p>
    <w:p w:rsidR="003505F4" w:rsidRPr="00FD0609" w:rsidRDefault="003505F4" w:rsidP="003505F4">
      <w:pPr>
        <w:numPr>
          <w:ilvl w:val="0"/>
          <w:numId w:val="9"/>
        </w:numPr>
        <w:rPr>
          <w:lang w:val="uk-UA"/>
        </w:rPr>
      </w:pPr>
      <w:r w:rsidRPr="00FD0609">
        <w:rPr>
          <w:lang w:val="uk-UA"/>
        </w:rPr>
        <w:t xml:space="preserve">ДБН В.1.1-7:2016. Державні будівельні норми України. Пожежна безпека об’єктів будівництва. Загальні положення. </w:t>
      </w:r>
    </w:p>
    <w:p w:rsidR="003505F4" w:rsidRPr="00FD0609" w:rsidRDefault="003505F4" w:rsidP="003505F4">
      <w:pPr>
        <w:pStyle w:val="a"/>
        <w:numPr>
          <w:ilvl w:val="0"/>
          <w:numId w:val="9"/>
        </w:numPr>
        <w:spacing w:after="160"/>
        <w:jc w:val="left"/>
        <w:rPr>
          <w:szCs w:val="28"/>
        </w:rPr>
      </w:pPr>
      <w:r w:rsidRPr="00FD0609">
        <w:rPr>
          <w:szCs w:val="28"/>
        </w:rPr>
        <w:t>Закон України «Про охорону навколишнього природного середовища» від 26.06.1991 р. №1264-XII у редакції  Редакція від 18.12.2019, підстава - 139-IX</w:t>
      </w:r>
    </w:p>
    <w:p w:rsidR="00EA53BC" w:rsidRPr="00FD0609" w:rsidRDefault="00EA53BC" w:rsidP="003505F4">
      <w:pPr>
        <w:pStyle w:val="a"/>
        <w:numPr>
          <w:ilvl w:val="0"/>
          <w:numId w:val="0"/>
        </w:numPr>
        <w:ind w:left="709"/>
        <w:rPr>
          <w:bCs/>
          <w:iCs/>
          <w:color w:val="000000"/>
          <w:spacing w:val="-10"/>
          <w:szCs w:val="28"/>
        </w:rPr>
      </w:pPr>
    </w:p>
    <w:sectPr w:rsidR="00EA53BC" w:rsidRPr="00FD0609" w:rsidSect="00BD3D7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BFOVB+TimesNewRoman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EC6"/>
    <w:multiLevelType w:val="hybridMultilevel"/>
    <w:tmpl w:val="B6DE0BD2"/>
    <w:lvl w:ilvl="0" w:tplc="45DED486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7CC4DC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6486E2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8E8728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E8110C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2831FE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EAF912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EA7A96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F2A7A0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4C2740"/>
    <w:multiLevelType w:val="hybridMultilevel"/>
    <w:tmpl w:val="C5721902"/>
    <w:lvl w:ilvl="0" w:tplc="962222BC">
      <w:start w:val="1"/>
      <w:numFmt w:val="decimal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AC1128"/>
    <w:multiLevelType w:val="hybridMultilevel"/>
    <w:tmpl w:val="F0BC1646"/>
    <w:lvl w:ilvl="0" w:tplc="791E13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007F05"/>
    <w:multiLevelType w:val="hybridMultilevel"/>
    <w:tmpl w:val="D6169936"/>
    <w:lvl w:ilvl="0" w:tplc="DC5A21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D6B64B6"/>
    <w:multiLevelType w:val="multilevel"/>
    <w:tmpl w:val="D216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B4C5A"/>
    <w:multiLevelType w:val="hybridMultilevel"/>
    <w:tmpl w:val="C49412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8E26EC"/>
    <w:multiLevelType w:val="singleLevel"/>
    <w:tmpl w:val="DAEE714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</w:rPr>
    </w:lvl>
  </w:abstractNum>
  <w:abstractNum w:abstractNumId="7" w15:restartNumberingAfterBreak="0">
    <w:nsid w:val="1C9E0821"/>
    <w:multiLevelType w:val="hybridMultilevel"/>
    <w:tmpl w:val="E8E4098A"/>
    <w:lvl w:ilvl="0" w:tplc="68BC6752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255D19"/>
    <w:multiLevelType w:val="hybridMultilevel"/>
    <w:tmpl w:val="FF1C662C"/>
    <w:lvl w:ilvl="0" w:tplc="8CA89906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0D470C3"/>
    <w:multiLevelType w:val="hybridMultilevel"/>
    <w:tmpl w:val="185E1BC0"/>
    <w:lvl w:ilvl="0" w:tplc="E97E1388">
      <w:start w:val="1"/>
      <w:numFmt w:val="decimal"/>
      <w:lvlText w:val="%1."/>
      <w:lvlJc w:val="center"/>
      <w:pPr>
        <w:ind w:left="360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2D39B4"/>
    <w:multiLevelType w:val="hybridMultilevel"/>
    <w:tmpl w:val="FBD83FD6"/>
    <w:lvl w:ilvl="0" w:tplc="06986444">
      <w:start w:val="3"/>
      <w:numFmt w:val="bullet"/>
      <w:suff w:val="space"/>
      <w:lvlText w:val="-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86B2295"/>
    <w:multiLevelType w:val="hybridMultilevel"/>
    <w:tmpl w:val="3C26CCAC"/>
    <w:lvl w:ilvl="0" w:tplc="D8C48D7C">
      <w:start w:val="17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20CFF"/>
    <w:multiLevelType w:val="hybridMultilevel"/>
    <w:tmpl w:val="80CC79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546AD"/>
    <w:multiLevelType w:val="hybridMultilevel"/>
    <w:tmpl w:val="56BE1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A1549"/>
    <w:multiLevelType w:val="multilevel"/>
    <w:tmpl w:val="77FA389C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5" w15:restartNumberingAfterBreak="0">
    <w:nsid w:val="3F3460B3"/>
    <w:multiLevelType w:val="singleLevel"/>
    <w:tmpl w:val="DA4425B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</w:abstractNum>
  <w:abstractNum w:abstractNumId="16" w15:restartNumberingAfterBreak="0">
    <w:nsid w:val="42987463"/>
    <w:multiLevelType w:val="hybridMultilevel"/>
    <w:tmpl w:val="420C5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A167F"/>
    <w:multiLevelType w:val="singleLevel"/>
    <w:tmpl w:val="DA442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8" w15:restartNumberingAfterBreak="0">
    <w:nsid w:val="46626E21"/>
    <w:multiLevelType w:val="hybridMultilevel"/>
    <w:tmpl w:val="C49412DA"/>
    <w:lvl w:ilvl="0" w:tplc="0419000F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abstractNum w:abstractNumId="19" w15:restartNumberingAfterBreak="0">
    <w:nsid w:val="56787380"/>
    <w:multiLevelType w:val="multilevel"/>
    <w:tmpl w:val="000E5A34"/>
    <w:lvl w:ilvl="0">
      <w:start w:val="4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DB375F"/>
    <w:multiLevelType w:val="hybridMultilevel"/>
    <w:tmpl w:val="FA02CEAE"/>
    <w:lvl w:ilvl="0" w:tplc="6358A172">
      <w:start w:val="3"/>
      <w:numFmt w:val="bullet"/>
      <w:suff w:val="space"/>
      <w:lvlText w:val="-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3C7E59"/>
    <w:multiLevelType w:val="multilevel"/>
    <w:tmpl w:val="0E2C20F2"/>
    <w:lvl w:ilvl="0">
      <w:start w:val="1"/>
      <w:numFmt w:val="bullet"/>
      <w:suff w:val="space"/>
      <w:lvlText w:val=""/>
      <w:lvlJc w:val="left"/>
      <w:pPr>
        <w:ind w:left="-32767" w:hanging="320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635B1D"/>
    <w:multiLevelType w:val="hybridMultilevel"/>
    <w:tmpl w:val="420C5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5037AF"/>
    <w:multiLevelType w:val="hybridMultilevel"/>
    <w:tmpl w:val="5C40902E"/>
    <w:lvl w:ilvl="0" w:tplc="E97E1388">
      <w:start w:val="1"/>
      <w:numFmt w:val="decimal"/>
      <w:lvlText w:val="%1."/>
      <w:lvlJc w:val="center"/>
      <w:pPr>
        <w:ind w:left="360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5C7A27"/>
    <w:multiLevelType w:val="multilevel"/>
    <w:tmpl w:val="FDBA656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18"/>
  </w:num>
  <w:num w:numId="4">
    <w:abstractNumId w:val="1"/>
  </w:num>
  <w:num w:numId="5">
    <w:abstractNumId w:val="17"/>
  </w:num>
  <w:num w:numId="6">
    <w:abstractNumId w:val="22"/>
  </w:num>
  <w:num w:numId="7">
    <w:abstractNumId w:val="16"/>
  </w:num>
  <w:num w:numId="8">
    <w:abstractNumId w:val="13"/>
  </w:num>
  <w:num w:numId="9">
    <w:abstractNumId w:val="7"/>
  </w:num>
  <w:num w:numId="10">
    <w:abstractNumId w:val="9"/>
  </w:num>
  <w:num w:numId="11">
    <w:abstractNumId w:val="23"/>
  </w:num>
  <w:num w:numId="12">
    <w:abstractNumId w:val="20"/>
  </w:num>
  <w:num w:numId="13">
    <w:abstractNumId w:val="2"/>
  </w:num>
  <w:num w:numId="14">
    <w:abstractNumId w:val="1"/>
  </w:num>
  <w:num w:numId="15">
    <w:abstractNumId w:val="21"/>
  </w:num>
  <w:num w:numId="16">
    <w:abstractNumId w:val="10"/>
  </w:num>
  <w:num w:numId="17">
    <w:abstractNumId w:val="8"/>
  </w:num>
  <w:num w:numId="18">
    <w:abstractNumId w:val="19"/>
  </w:num>
  <w:num w:numId="19">
    <w:abstractNumId w:val="6"/>
  </w:num>
  <w:num w:numId="20">
    <w:abstractNumId w:val="3"/>
  </w:num>
  <w:num w:numId="21">
    <w:abstractNumId w:val="19"/>
    <w:lvlOverride w:ilvl="0">
      <w:startOverride w:val="4"/>
    </w:lvlOverride>
    <w:lvlOverride w:ilvl="1">
      <w:startOverride w:val="7"/>
    </w:lvlOverride>
  </w:num>
  <w:num w:numId="22">
    <w:abstractNumId w:val="24"/>
  </w:num>
  <w:num w:numId="23">
    <w:abstractNumId w:val="14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0"/>
  </w:num>
  <w:num w:numId="29">
    <w:abstractNumId w:val="11"/>
  </w:num>
  <w:num w:numId="30">
    <w:abstractNumId w:val="12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7D"/>
    <w:rsid w:val="00031641"/>
    <w:rsid w:val="000353CD"/>
    <w:rsid w:val="00051C01"/>
    <w:rsid w:val="00054977"/>
    <w:rsid w:val="000613E9"/>
    <w:rsid w:val="00084112"/>
    <w:rsid w:val="00096404"/>
    <w:rsid w:val="000A050F"/>
    <w:rsid w:val="00114E9F"/>
    <w:rsid w:val="00122477"/>
    <w:rsid w:val="00124579"/>
    <w:rsid w:val="00147A2A"/>
    <w:rsid w:val="00156760"/>
    <w:rsid w:val="00175AAB"/>
    <w:rsid w:val="00177393"/>
    <w:rsid w:val="001A54B3"/>
    <w:rsid w:val="001C0951"/>
    <w:rsid w:val="001E1DFD"/>
    <w:rsid w:val="001E7A8A"/>
    <w:rsid w:val="00204CEE"/>
    <w:rsid w:val="00221154"/>
    <w:rsid w:val="002224D2"/>
    <w:rsid w:val="00232E67"/>
    <w:rsid w:val="00247C28"/>
    <w:rsid w:val="00260F74"/>
    <w:rsid w:val="00266355"/>
    <w:rsid w:val="00266864"/>
    <w:rsid w:val="002A284C"/>
    <w:rsid w:val="002A415B"/>
    <w:rsid w:val="002C0F37"/>
    <w:rsid w:val="002C6E59"/>
    <w:rsid w:val="002D3307"/>
    <w:rsid w:val="002D4095"/>
    <w:rsid w:val="002E6668"/>
    <w:rsid w:val="002F17DF"/>
    <w:rsid w:val="002F65C4"/>
    <w:rsid w:val="003002E9"/>
    <w:rsid w:val="00336CC9"/>
    <w:rsid w:val="003505F4"/>
    <w:rsid w:val="00357284"/>
    <w:rsid w:val="003673B0"/>
    <w:rsid w:val="003771D6"/>
    <w:rsid w:val="00392E97"/>
    <w:rsid w:val="00393E04"/>
    <w:rsid w:val="003A7152"/>
    <w:rsid w:val="003B3EB2"/>
    <w:rsid w:val="003C05F1"/>
    <w:rsid w:val="003C357F"/>
    <w:rsid w:val="003D79FC"/>
    <w:rsid w:val="003E1A9C"/>
    <w:rsid w:val="003F275F"/>
    <w:rsid w:val="00402CEB"/>
    <w:rsid w:val="0041468C"/>
    <w:rsid w:val="00431325"/>
    <w:rsid w:val="004417D5"/>
    <w:rsid w:val="0045246B"/>
    <w:rsid w:val="00455834"/>
    <w:rsid w:val="00465AB9"/>
    <w:rsid w:val="004A51BE"/>
    <w:rsid w:val="004A5F97"/>
    <w:rsid w:val="0050047E"/>
    <w:rsid w:val="0050233E"/>
    <w:rsid w:val="00512CC9"/>
    <w:rsid w:val="00514C42"/>
    <w:rsid w:val="00530399"/>
    <w:rsid w:val="0054154A"/>
    <w:rsid w:val="00555301"/>
    <w:rsid w:val="00563A25"/>
    <w:rsid w:val="005673EE"/>
    <w:rsid w:val="00594234"/>
    <w:rsid w:val="005B0AF7"/>
    <w:rsid w:val="005B2FE2"/>
    <w:rsid w:val="005C2676"/>
    <w:rsid w:val="005C5455"/>
    <w:rsid w:val="005D3E07"/>
    <w:rsid w:val="005E3AAC"/>
    <w:rsid w:val="005E77BA"/>
    <w:rsid w:val="005F27D2"/>
    <w:rsid w:val="005F3797"/>
    <w:rsid w:val="005F6131"/>
    <w:rsid w:val="00600FEE"/>
    <w:rsid w:val="006140CF"/>
    <w:rsid w:val="00626DE1"/>
    <w:rsid w:val="006305D1"/>
    <w:rsid w:val="00635F14"/>
    <w:rsid w:val="0068055A"/>
    <w:rsid w:val="006900E5"/>
    <w:rsid w:val="00696C27"/>
    <w:rsid w:val="006C14DC"/>
    <w:rsid w:val="006C3DF5"/>
    <w:rsid w:val="006C62C8"/>
    <w:rsid w:val="006D05E3"/>
    <w:rsid w:val="006D11CB"/>
    <w:rsid w:val="006D6B98"/>
    <w:rsid w:val="006E06FC"/>
    <w:rsid w:val="006E0D22"/>
    <w:rsid w:val="006F3F73"/>
    <w:rsid w:val="006F41A9"/>
    <w:rsid w:val="00701478"/>
    <w:rsid w:val="007033C9"/>
    <w:rsid w:val="00706EF0"/>
    <w:rsid w:val="00723B35"/>
    <w:rsid w:val="007504CB"/>
    <w:rsid w:val="0078218F"/>
    <w:rsid w:val="007B0249"/>
    <w:rsid w:val="007B0EF9"/>
    <w:rsid w:val="007B238B"/>
    <w:rsid w:val="007B3978"/>
    <w:rsid w:val="007C2302"/>
    <w:rsid w:val="007E5AFD"/>
    <w:rsid w:val="007E71DF"/>
    <w:rsid w:val="0081187F"/>
    <w:rsid w:val="00844E90"/>
    <w:rsid w:val="008514AA"/>
    <w:rsid w:val="00852124"/>
    <w:rsid w:val="00890A13"/>
    <w:rsid w:val="0090209B"/>
    <w:rsid w:val="009024E2"/>
    <w:rsid w:val="00917417"/>
    <w:rsid w:val="00922EE3"/>
    <w:rsid w:val="00967011"/>
    <w:rsid w:val="009845CC"/>
    <w:rsid w:val="00985C5F"/>
    <w:rsid w:val="00992146"/>
    <w:rsid w:val="009B06F3"/>
    <w:rsid w:val="009D7E62"/>
    <w:rsid w:val="009E1F89"/>
    <w:rsid w:val="009F21CF"/>
    <w:rsid w:val="00A22466"/>
    <w:rsid w:val="00A26067"/>
    <w:rsid w:val="00A27B9E"/>
    <w:rsid w:val="00A32440"/>
    <w:rsid w:val="00A32F07"/>
    <w:rsid w:val="00A478DF"/>
    <w:rsid w:val="00A62051"/>
    <w:rsid w:val="00A752EC"/>
    <w:rsid w:val="00AA7485"/>
    <w:rsid w:val="00AC0D92"/>
    <w:rsid w:val="00AD361E"/>
    <w:rsid w:val="00AE1F03"/>
    <w:rsid w:val="00AE2FC6"/>
    <w:rsid w:val="00B068D9"/>
    <w:rsid w:val="00B168C5"/>
    <w:rsid w:val="00B36890"/>
    <w:rsid w:val="00B403B2"/>
    <w:rsid w:val="00B41858"/>
    <w:rsid w:val="00B41D5C"/>
    <w:rsid w:val="00B812BC"/>
    <w:rsid w:val="00B845A0"/>
    <w:rsid w:val="00BA1815"/>
    <w:rsid w:val="00BC6F28"/>
    <w:rsid w:val="00BD3D79"/>
    <w:rsid w:val="00BD7A12"/>
    <w:rsid w:val="00BE7928"/>
    <w:rsid w:val="00BE79A7"/>
    <w:rsid w:val="00BF7944"/>
    <w:rsid w:val="00C03ED6"/>
    <w:rsid w:val="00C04570"/>
    <w:rsid w:val="00C513FE"/>
    <w:rsid w:val="00C84388"/>
    <w:rsid w:val="00C86E6F"/>
    <w:rsid w:val="00CA3F7B"/>
    <w:rsid w:val="00CB7713"/>
    <w:rsid w:val="00CC1C59"/>
    <w:rsid w:val="00CD08FF"/>
    <w:rsid w:val="00CF0BD5"/>
    <w:rsid w:val="00D3743C"/>
    <w:rsid w:val="00D43907"/>
    <w:rsid w:val="00D537A9"/>
    <w:rsid w:val="00D5785F"/>
    <w:rsid w:val="00D600D3"/>
    <w:rsid w:val="00D71990"/>
    <w:rsid w:val="00D85871"/>
    <w:rsid w:val="00D90A01"/>
    <w:rsid w:val="00D91BFC"/>
    <w:rsid w:val="00D92639"/>
    <w:rsid w:val="00D96F75"/>
    <w:rsid w:val="00DC67B0"/>
    <w:rsid w:val="00DD2B5F"/>
    <w:rsid w:val="00DD70F2"/>
    <w:rsid w:val="00E0187B"/>
    <w:rsid w:val="00E01FD8"/>
    <w:rsid w:val="00E0536A"/>
    <w:rsid w:val="00E13200"/>
    <w:rsid w:val="00E172F5"/>
    <w:rsid w:val="00E3083D"/>
    <w:rsid w:val="00E61D93"/>
    <w:rsid w:val="00E63118"/>
    <w:rsid w:val="00EA53BC"/>
    <w:rsid w:val="00EB1D32"/>
    <w:rsid w:val="00EB3660"/>
    <w:rsid w:val="00F46A6E"/>
    <w:rsid w:val="00F53FF4"/>
    <w:rsid w:val="00F7524B"/>
    <w:rsid w:val="00F91F23"/>
    <w:rsid w:val="00FA397D"/>
    <w:rsid w:val="00FB2677"/>
    <w:rsid w:val="00FB3765"/>
    <w:rsid w:val="00FC128A"/>
    <w:rsid w:val="00FD0609"/>
    <w:rsid w:val="00FE0F4D"/>
    <w:rsid w:val="00FF3772"/>
    <w:rsid w:val="00FF3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A8CB"/>
  <w15:docId w15:val="{6F3EB774-DA03-42B5-B63C-AEA9D0BC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2606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0"/>
    <w:link w:val="10"/>
    <w:uiPriority w:val="9"/>
    <w:unhideWhenUsed/>
    <w:qFormat/>
    <w:rsid w:val="00D71990"/>
    <w:pPr>
      <w:keepNext/>
      <w:keepLines/>
      <w:numPr>
        <w:numId w:val="18"/>
      </w:numPr>
      <w:spacing w:after="262" w:line="259" w:lineRule="auto"/>
      <w:ind w:right="23"/>
      <w:jc w:val="center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next w:val="a0"/>
    <w:link w:val="20"/>
    <w:uiPriority w:val="9"/>
    <w:unhideWhenUsed/>
    <w:qFormat/>
    <w:rsid w:val="00D71990"/>
    <w:pPr>
      <w:keepNext/>
      <w:keepLines/>
      <w:numPr>
        <w:ilvl w:val="1"/>
        <w:numId w:val="18"/>
      </w:numPr>
      <w:spacing w:after="136" w:line="259" w:lineRule="auto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rsid w:val="00FA397D"/>
    <w:pPr>
      <w:ind w:firstLine="720"/>
    </w:pPr>
    <w:rPr>
      <w:lang w:val="uk-UA"/>
    </w:rPr>
  </w:style>
  <w:style w:type="character" w:customStyle="1" w:styleId="a5">
    <w:name w:val="Основной текст с отступом Знак"/>
    <w:basedOn w:val="a1"/>
    <w:link w:val="a4"/>
    <w:rsid w:val="00FA397D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6">
    <w:name w:val="Strong"/>
    <w:basedOn w:val="a1"/>
    <w:uiPriority w:val="22"/>
    <w:qFormat/>
    <w:rsid w:val="00FA397D"/>
    <w:rPr>
      <w:b/>
      <w:bCs/>
    </w:rPr>
  </w:style>
  <w:style w:type="paragraph" w:styleId="21">
    <w:name w:val="Body Text Indent 2"/>
    <w:basedOn w:val="a0"/>
    <w:link w:val="22"/>
    <w:rsid w:val="00FA397D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rsid w:val="00FA39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C86E6F"/>
    <w:pPr>
      <w:autoSpaceDE w:val="0"/>
      <w:autoSpaceDN w:val="0"/>
      <w:adjustRightInd w:val="0"/>
      <w:spacing w:after="0" w:line="240" w:lineRule="auto"/>
    </w:pPr>
    <w:rPr>
      <w:rFonts w:ascii="BBFOVB+TimesNewRomanPSMT" w:eastAsia="Times New Roman" w:hAnsi="BBFOVB+TimesNewRomanPSMT" w:cs="BBFOVB+TimesNewRomanPSMT"/>
      <w:color w:val="000000"/>
      <w:sz w:val="24"/>
      <w:szCs w:val="24"/>
      <w:lang w:eastAsia="ru-RU"/>
    </w:rPr>
  </w:style>
  <w:style w:type="paragraph" w:styleId="a">
    <w:name w:val="List Paragraph"/>
    <w:basedOn w:val="a0"/>
    <w:uiPriority w:val="34"/>
    <w:qFormat/>
    <w:rsid w:val="00C86E6F"/>
    <w:pPr>
      <w:numPr>
        <w:numId w:val="4"/>
      </w:numPr>
      <w:contextualSpacing/>
    </w:pPr>
    <w:rPr>
      <w:rFonts w:eastAsiaTheme="minorHAnsi" w:cstheme="minorBidi"/>
      <w:szCs w:val="22"/>
      <w:lang w:val="uk-UA" w:eastAsia="en-US"/>
    </w:rPr>
  </w:style>
  <w:style w:type="character" w:styleId="a7">
    <w:name w:val="Hyperlink"/>
    <w:basedOn w:val="a1"/>
    <w:uiPriority w:val="99"/>
    <w:unhideWhenUsed/>
    <w:rsid w:val="00C86E6F"/>
    <w:rPr>
      <w:color w:val="0000FF"/>
      <w:u w:val="single"/>
    </w:rPr>
  </w:style>
  <w:style w:type="paragraph" w:customStyle="1" w:styleId="11">
    <w:name w:val="Обычный1"/>
    <w:rsid w:val="00C86E6F"/>
    <w:pPr>
      <w:widowControl w:val="0"/>
      <w:spacing w:after="0" w:line="240" w:lineRule="auto"/>
    </w:pPr>
    <w:rPr>
      <w:rFonts w:ascii="Times New Roman" w:eastAsia="MS Mincho" w:hAnsi="Times New Roman" w:cs="Times New Roman"/>
      <w:snapToGrid w:val="0"/>
      <w:sz w:val="20"/>
      <w:szCs w:val="20"/>
      <w:lang w:eastAsia="ru-RU"/>
    </w:rPr>
  </w:style>
  <w:style w:type="paragraph" w:customStyle="1" w:styleId="9">
    <w:name w:val="Основной текст9"/>
    <w:basedOn w:val="a0"/>
    <w:rsid w:val="00C86E6F"/>
    <w:pPr>
      <w:widowControl w:val="0"/>
      <w:shd w:val="clear" w:color="auto" w:fill="FFFFFF"/>
      <w:spacing w:line="480" w:lineRule="exact"/>
      <w:ind w:firstLine="720"/>
    </w:pPr>
    <w:rPr>
      <w:rFonts w:ascii="Calibri" w:eastAsia="Calibri" w:hAnsi="Calibri"/>
      <w:sz w:val="26"/>
      <w:szCs w:val="26"/>
      <w:lang w:eastAsia="en-US"/>
    </w:rPr>
  </w:style>
  <w:style w:type="character" w:customStyle="1" w:styleId="8">
    <w:name w:val="Основной текст8"/>
    <w:basedOn w:val="a1"/>
    <w:rsid w:val="00C86E6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character" w:customStyle="1" w:styleId="FontStyle98">
    <w:name w:val="Font Style98"/>
    <w:uiPriority w:val="99"/>
    <w:rsid w:val="007C2302"/>
    <w:rPr>
      <w:rFonts w:ascii="Times New Roman" w:hAnsi="Times New Roman" w:cs="Times New Roman" w:hint="default"/>
      <w:sz w:val="22"/>
      <w:szCs w:val="22"/>
    </w:rPr>
  </w:style>
  <w:style w:type="character" w:styleId="a8">
    <w:name w:val="FollowedHyperlink"/>
    <w:basedOn w:val="a1"/>
    <w:uiPriority w:val="99"/>
    <w:semiHidden/>
    <w:unhideWhenUsed/>
    <w:rsid w:val="00C03ED6"/>
    <w:rPr>
      <w:color w:val="800080" w:themeColor="followedHyperlink"/>
      <w:u w:val="single"/>
    </w:rPr>
  </w:style>
  <w:style w:type="paragraph" w:styleId="a9">
    <w:name w:val="No Spacing"/>
    <w:link w:val="aa"/>
    <w:uiPriority w:val="1"/>
    <w:qFormat/>
    <w:rsid w:val="00455834"/>
    <w:pPr>
      <w:spacing w:after="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character" w:customStyle="1" w:styleId="aa">
    <w:name w:val="Без интервала Знак"/>
    <w:basedOn w:val="a1"/>
    <w:link w:val="a9"/>
    <w:uiPriority w:val="1"/>
    <w:rsid w:val="00455834"/>
    <w:rPr>
      <w:rFonts w:ascii="Times New Roman" w:eastAsia="Calibri" w:hAnsi="Times New Roman" w:cs="Times New Roman"/>
      <w:sz w:val="28"/>
      <w:lang w:val="uk-UA"/>
    </w:rPr>
  </w:style>
  <w:style w:type="paragraph" w:customStyle="1" w:styleId="12">
    <w:name w:val="Абзац списка1"/>
    <w:basedOn w:val="a0"/>
    <w:rsid w:val="00175AAB"/>
    <w:pPr>
      <w:spacing w:after="200" w:line="276" w:lineRule="auto"/>
      <w:ind w:left="720"/>
      <w:contextualSpacing/>
    </w:pPr>
    <w:rPr>
      <w:szCs w:val="22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D71990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71990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D7199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Сетка таблицы1"/>
    <w:basedOn w:val="a2"/>
    <w:next w:val="ab"/>
    <w:uiPriority w:val="39"/>
    <w:rsid w:val="005E3AA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2"/>
    <w:uiPriority w:val="59"/>
    <w:rsid w:val="005E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0"/>
    <w:uiPriority w:val="99"/>
    <w:semiHidden/>
    <w:unhideWhenUsed/>
    <w:rsid w:val="00147A2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CF774-82FA-47C2-913D-88385BCC4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2548</Words>
  <Characters>14528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Martseniuk Bogdan</cp:lastModifiedBy>
  <cp:revision>9</cp:revision>
  <dcterms:created xsi:type="dcterms:W3CDTF">2020-10-23T17:36:00Z</dcterms:created>
  <dcterms:modified xsi:type="dcterms:W3CDTF">2020-10-29T18:10:00Z</dcterms:modified>
</cp:coreProperties>
</file>