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Technology Wrap-Up: The Hardware Reality Check</w:t>
      </w:r>
    </w:p>
    <w:p>
      <w:pPr>
        <w:pStyle w:val="Heading2"/>
      </w:pPr>
      <w:r>
        <w:t>Executive Summary</w:t>
      </w:r>
    </w:p>
    <w:p>
      <w:r>
        <w:t>The proliferation of robotic foundation models has exposed the physical limitations of the hardware they control. With a teleoperated humanoid performing surgery and a high-profile stage collapse at Computex, the technical focus has shifted from artificial intelligence reasoning to actuation, simulation transfer, and raw electromechanical reliability.</w:t>
      </w:r>
    </w:p>
    <w:p>
      <w:r>
        <w:t>The robotics industry has spent the past two years obsessed with the brain, pouring billions into foundation models and reasoning engines. Yet the events of late July 2026 demonstrated that the limiting factor in embodied artificial intelligence is no longer cognitive; it is physical. The structural shift is clear: the software has outpaced the hardware, and the friction of the real world is exposing the fragility of current electromechanical designs. The challenge for technical teams is no longer teaching a robot what to do, but building a machine capable of surviving the execution of that command.</w:t>
      </w:r>
    </w:p>
    <w:p>
      <w:r>
        <w:t>This reality was vividly illustrated in a study published in Nature Medicine on July 31. A research team at the University of California, San Diego, successfully used a teleoperated humanoid robot to perform a laparoscopic gallbladder removal in a preclinical animal trial. The researchers utilized a Unitree G1 humanoid, demonstrating that a general-purpose morphology could manipulate standard surgical instruments to complete a complex procedure. This milestone challenges the dominance of purpose-built surgical robots and suggests that generalist hardware, guided by human intelligence, can operate in highly constrained environments.</w:t>
      </w:r>
    </w:p>
    <w:p>
      <w:r>
        <w:t>However, the success of the San Diego trial relies entirely on teleoperation, not autonomous reasoning. The human surgeon provided the cognitive layer, while the robot provided the physical interface. This highlights the current state of the technology: the hardware is capable of precise manipulation when guided by human intuition, but autonomous systems struggle to translate their reasoning into reliable physical action. The gap between teleoperated capability and autonomous reliability is the defining technical hurdle of the current generation.</w:t>
      </w:r>
    </w:p>
    <w:p>
      <w:pPr>
        <w:pStyle w:val="Heading2"/>
      </w:pPr>
      <w:r>
        <w:t>The Simulation to Reality Gap</w:t>
      </w:r>
    </w:p>
    <w:p>
      <w:r>
        <w:t>Bridging that gap requires massive amounts of training data, and the physical world is too slow and dangerous to generate it efficiently. The solution is simulation, but transferring skills learned in a virtual environment to the physical world remains notoriously difficult. In late July, it emerged that Tesla had purchased a specialized virtual reality treadmill to assist in training its Optimus humanoid. This procurement points to a critical bottleneck in the development pipeline: teaching a bipedal robot to walk requires subjecting the control systems to the unpredictable physics of the real world, a process that is both time-consuming and destructive to the hardware.</w:t>
      </w:r>
    </w:p>
    <w:p>
      <w:r>
        <w:t>The treadmill allows human operators to generate locomotion data that can be fed into the training models, attempting to capture the subtle, intuitive adjustments humans make to maintain balance. This approach acknowledges that pure reinforcement learning in simulation is insufficient for complex physical tasks. The models must be grounded in human kinetic data before they can be safely deployed on physical hardware. The technical translator understands that the race is not just about building a better neural network; it is about building a better pipeline for transferring human physical intuition into machine code.</w:t>
      </w:r>
    </w:p>
    <w:p>
      <w:r>
        <w:t>The necessity of this transfer pipeline is underscored by the release of a new open-source, slow-thinking reasoning model by researchers in China. This model is designed to give robots the ability to pause and evaluate complex physical scenarios before acting, mimicking human deliberation. While the cognitive architecture is impressive, its utility is entirely dependent on the robot's ability to physically execute the resulting plan. A robot that can perfectly reason through a task but fails to grip the required tool is functionally useless.</w:t>
      </w:r>
    </w:p>
    <w:p>
      <w:pPr>
        <w:pStyle w:val="Heading2"/>
      </w:pPr>
      <w:r>
        <w:t>Actuation and the Brute Force Approach</w:t>
      </w:r>
    </w:p>
    <w:p>
      <w:r>
        <w:t>The physical execution problem has led to divergent approaches in hardware design. While many Western and Chinese firms are focused on developing highly dexterous, human-like hands with embedded tactile sensors, other players are prioritizing brute force and reliability. In late July, researchers in Korea unveiled a robotic hand capable of gripping 300 kilograms. This development represents a deliberate pivot away from the pursuit of fine motor skills toward raw industrial utility.</w:t>
      </w:r>
    </w:p>
    <w:p>
      <w:r>
        <w:t>The Korean approach recognizes that in many commercial applications, reliability and payload capacity are more valuable than human-level dexterity. A hand that can crush a cinder block may lack the finesse to thread a needle, but it will not fail when tasked with moving heavy pallets in a warehouse. This divergence in design philosophy highlights the fragmentation of the hardware market. There is no single ideal morphology; there are only specific engineering solutions optimized for specific deployment environments. The technical challenge is matching the right actuation strategy to the right commercial problem.</w:t>
      </w:r>
    </w:p>
    <w:p>
      <w:r>
        <w:t>This matching problem is being addressed from the agricultural sector as well. At Harper Adams University in Shropshire, England, researchers have begun testing general-purpose humanoid robots for farm labor tasks including harvesting, planting, and weeding. The thesis is compelling: once a robot masters a single agricultural task, the software can be replicated across thousands of identical machines without additional training cost. The marginal cost of the second deployment approaches zero. However, the physical environment of a farm is far more variable than a factory floor, requiring the actuation systems to handle uneven terrain, variable weather, and the unpredictable geometry of living plants. The agricultural deployment represents the hardest test case for the current generation of hardware.</w:t>
      </w:r>
    </w:p>
    <w:p>
      <w:pPr>
        <w:pStyle w:val="Heading2"/>
      </w:pPr>
      <w:r>
        <w:t>The Operating System Layer</w:t>
      </w:r>
    </w:p>
    <w:p>
      <w:r>
        <w:t>Beneath the hardware divergence, a parallel race is emerging for the software layer that will coordinate these disparate physical systems. In Tokyo, the original creator of the Android mobile operating system has begun building a dedicated operating system for robots. This development signals that the industry recognizes the need for a standardized abstraction layer between the foundation models and the physical hardware. Just as Android allowed thousands of hardware manufacturers to build smartphones without each developing their own operating system, a robotic operating system would allow hardware diversity to flourish without fragmenting the application ecosystem.</w:t>
      </w:r>
    </w:p>
    <w:p>
      <w:r>
        <w:t>The implications for the technology stack are significant. If a dominant robotic operating system emerges, hardware manufacturers will compete on physical performance while application developers build on a common software platform. This would accelerate deployment by reducing the integration burden on end users and creating a marketplace for robotic applications analogous to the mobile app store. The race to establish this platform is now underway, and the winner will capture a disproportionate share of the value created by the entire hardware ecosystem.</w:t>
      </w:r>
    </w:p>
    <w:p>
      <w:r>
        <w:t>The consequences of mismatched hardware and software were laid bare on the keynote stage at Computex Taipei. As the NEURA Robotics 4NE-1 humanoid collapsed mid-demonstration, the audience witnessed the exact moment the control system failed to manage the physical reality of the machine's own mass. The robot lay motionless on the stage, its arm raised in what observers described as a final gesture before shutdown, silently illustrating the distance remaining between the laboratory and the real world.</w:t>
      </w:r>
    </w:p>
    <w:p>
      <w:r>
        <w:t>The technical community's response to the Computex incident was revealing. Rather than dismissing it as an isolated failure, engineers across the sector recognized it as a systemic indicator. The 4NE-1 was running on the most advanced silicon available for robotics applications, yet the actuation layer could not maintain stability under a routine payload demonstration. This suggests that the current generation of electric actuators, regardless of the sophistication of the control software, operates with insufficient margin for error in dynamic environments. The path forward requires either fundamentally more robust actuator designs or a dramatic reduction in the cognitive demands placed on the physical system during operation.</w:t>
      </w:r>
    </w:p>
    <w:p>
      <w:pPr/>
      <w:r>
        <w:rPr>
          <w:i/>
        </w:rPr>
        <w:t>This analysis synthesizes company statements and public market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