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FE18C96" wp14:textId="77777777">
      <w:pPr>
        <w:spacing w:after="60"/>
        <w:jc w:val="center"/>
      </w:pPr>
      <w:r>
        <w:rPr>
          <w:rFonts w:ascii="Calibri" w:hAnsi="Calibri" w:eastAsia="Calibri" w:cs="Calibri"/>
          <w:b/>
          <w:bCs/>
          <w:color w:val="1F4E79"/>
          <w:sz w:val="30"/>
          <w:szCs w:val="30"/>
        </w:rPr>
        <w:t xml:space="preserve">DESARROLLO DE APLICACIONES II</w:t>
      </w:r>
    </w:p>
    <w:p xmlns:wp14="http://schemas.microsoft.com/office/word/2010/wordml" w14:paraId="238ABB0B" wp14:textId="77777777">
      <w:pPr>
        <w:spacing w:after="60"/>
        <w:jc w:val="center"/>
      </w:pPr>
      <w:r w:rsidRPr="487B7E02" w:rsidR="487B7E02">
        <w:rPr>
          <w:rFonts w:ascii="Calibri" w:hAnsi="Calibri" w:eastAsia="Calibri" w:cs="Calibri"/>
          <w:b w:val="1"/>
          <w:bCs w:val="1"/>
          <w:sz w:val="26"/>
          <w:szCs w:val="26"/>
          <w:lang w:val="en-US"/>
        </w:rPr>
        <w:t>Anexo — Aclaraciones y requisitos complementarios al TP Integrador</w:t>
      </w:r>
    </w:p>
    <w:p xmlns:wp14="http://schemas.microsoft.com/office/word/2010/wordml" w14:paraId="05864620" wp14:textId="77777777">
      <w:pPr>
        <w:spacing w:after="300"/>
        <w:jc w:val="center"/>
      </w:pPr>
      <w:r w:rsidRPr="487B7E02" w:rsidR="487B7E02">
        <w:rPr>
          <w:rFonts w:ascii="Calibri" w:hAnsi="Calibri" w:eastAsia="Calibri" w:cs="Calibri"/>
          <w:i w:val="1"/>
          <w:iCs w:val="1"/>
          <w:color w:val="555555"/>
          <w:sz w:val="20"/>
          <w:szCs w:val="20"/>
          <w:lang w:val="en-US"/>
        </w:rPr>
        <w:t>Comisión Lunes TM · 2.º Cuatrimestre 2026</w:t>
      </w:r>
    </w:p>
    <w:p xmlns:wp14="http://schemas.microsoft.com/office/word/2010/wordml" w14:paraId="7C5A8445" wp14:textId="77777777">
      <w:pPr>
        <w:spacing w:after="160" w:line="276" w:lineRule="auto"/>
      </w:pPr>
      <w:r w:rsidRPr="487B7E02" w:rsidR="487B7E02">
        <w:rPr>
          <w:rFonts w:ascii="Calibri" w:hAnsi="Calibri" w:eastAsia="Calibri" w:cs="Calibri"/>
          <w:b w:val="0"/>
          <w:bCs w:val="0"/>
          <w:i w:val="0"/>
          <w:iCs w:val="0"/>
          <w:sz w:val="21"/>
          <w:szCs w:val="21"/>
          <w:lang w:val="en-US"/>
        </w:rPr>
        <w:t>Este anexo complementa el documento “TP Integrador — Consigna general y cronograma de entregas” presentado en la Clase 1, y debe leerse en conjunto con él. No modifica las fechas, notas mínimas ni criterios de aprobación ya establecidos allí: agrega precisiones sobre modalidad de trabajo, seguimiento del equipo y entregables de diseño que se suman a lo ya pedido.</w:t>
      </w:r>
    </w:p>
    <w:p xmlns:wp14="http://schemas.microsoft.com/office/word/2010/wordml" w14:paraId="45B418C1" wp14:textId="77777777">
      <w:pPr>
        <w:pStyle w:val="Heading1"/>
        <w:spacing w:before="320" w:after="160"/>
      </w:pPr>
      <w:r w:rsidRPr="487B7E02" w:rsidR="487B7E02">
        <w:rPr>
          <w:rFonts w:ascii="Calibri" w:hAnsi="Calibri" w:eastAsia="Calibri" w:cs="Calibri"/>
          <w:b w:val="1"/>
          <w:bCs w:val="1"/>
          <w:color w:val="1F4E79"/>
          <w:sz w:val="26"/>
          <w:szCs w:val="26"/>
          <w:lang w:val="en-US"/>
        </w:rPr>
        <w:t>1. Dominios de aplicación (recordatorio)</w:t>
      </w:r>
    </w:p>
    <w:p xmlns:wp14="http://schemas.microsoft.com/office/word/2010/wordml" w14:paraId="33ACF0C2" wp14:textId="77777777">
      <w:pPr>
        <w:spacing w:after="160" w:line="276" w:lineRule="auto"/>
      </w:pPr>
      <w:r w:rsidRPr="487B7E02" w:rsidR="487B7E02">
        <w:rPr>
          <w:rFonts w:ascii="Calibri" w:hAnsi="Calibri" w:eastAsia="Calibri" w:cs="Calibri"/>
          <w:b w:val="0"/>
          <w:bCs w:val="0"/>
          <w:i w:val="0"/>
          <w:iCs w:val="0"/>
          <w:sz w:val="21"/>
          <w:szCs w:val="21"/>
          <w:lang w:val="en-US"/>
        </w:rPr>
        <w:t>Cualquiera de los tres casos propuestos en el TP —o un dominio propio, aprobado por la cátedra antes del 10/08— es igualmente válido. Se recuerdan para referencia rápida:</w:t>
      </w:r>
    </w:p>
    <w:p xmlns:wp14="http://schemas.microsoft.com/office/word/2010/wordml" w14:paraId="776A480B"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MediConecta (recomendado) — </w:t>
      </w:r>
      <w:r w:rsidRPr="487B7E02" w:rsidR="487B7E02">
        <w:rPr>
          <w:rFonts w:ascii="Calibri" w:hAnsi="Calibri" w:eastAsia="Calibri" w:cs="Calibri"/>
          <w:sz w:val="21"/>
          <w:szCs w:val="21"/>
          <w:lang w:val="en-US"/>
        </w:rPr>
        <w:t>plataforma que conecta pacientes con profesionales de salud y clínicas para turnos presenciales y telemedicina, con facturación a obras sociales/prepagas. Es el caso con la guía más detallada en el TP y el recomendado para grupos que prefieran menos ambigüedad en el diseño.</w:t>
      </w:r>
    </w:p>
    <w:p xmlns:wp14="http://schemas.microsoft.com/office/word/2010/wordml" w14:paraId="77736612"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LogiRed — </w:t>
      </w:r>
      <w:r w:rsidRPr="487B7E02" w:rsidR="487B7E02">
        <w:rPr>
          <w:rFonts w:ascii="Calibri" w:hAnsi="Calibri" w:eastAsia="Calibri" w:cs="Calibri"/>
          <w:sz w:val="21"/>
          <w:szCs w:val="21"/>
          <w:lang w:val="en-US"/>
        </w:rPr>
        <w:t>logística de última milla entre comercios, repartidores y depósitos, con ruteo e integración de transportistas externos (legados y modernos).</w:t>
      </w:r>
    </w:p>
    <w:p xmlns:wp14="http://schemas.microsoft.com/office/word/2010/wordml" w14:paraId="2FD18234"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StayHub — </w:t>
      </w:r>
      <w:r w:rsidRPr="487B7E02" w:rsidR="487B7E02">
        <w:rPr>
          <w:rFonts w:ascii="Calibri" w:hAnsi="Calibri" w:eastAsia="Calibri" w:cs="Calibri"/>
          <w:sz w:val="21"/>
          <w:szCs w:val="21"/>
          <w:lang w:val="en-US"/>
        </w:rPr>
        <w:t>gestión hotelera multi-proveedor, sincronizando inventario y tarifas de hoteles independientes con canales de venta externos (OTAs) y el PMS legado del hotel.</w:t>
      </w:r>
    </w:p>
    <w:p xmlns:wp14="http://schemas.microsoft.com/office/word/2010/wordml" w14:paraId="73BECB36" wp14:textId="77777777">
      <w:pPr>
        <w:spacing w:after="160" w:line="276" w:lineRule="auto"/>
      </w:pPr>
      <w:r w:rsidRPr="487B7E02" w:rsidR="487B7E02">
        <w:rPr>
          <w:rFonts w:ascii="Calibri" w:hAnsi="Calibri" w:eastAsia="Calibri" w:cs="Calibri"/>
          <w:b w:val="0"/>
          <w:bCs w:val="0"/>
          <w:i w:val="0"/>
          <w:iCs w:val="0"/>
          <w:sz w:val="21"/>
          <w:szCs w:val="21"/>
          <w:lang w:val="en-US"/>
        </w:rPr>
        <w:t>Los tres casos están diseñados con complejidad equivalente: cada uno admite naturalmente componentes stateful/stateless, al menos un sistema externo “legado” vía SOAP y uno “moderno” vía REST, y procesos de negocio que se resuelven mejor con mensajería asincrónica.</w:t>
      </w:r>
    </w:p>
    <w:p xmlns:wp14="http://schemas.microsoft.com/office/word/2010/wordml" w14:paraId="301436D9" wp14:textId="77777777">
      <w:pPr>
        <w:pStyle w:val="Heading1"/>
        <w:spacing w:before="320" w:after="160"/>
      </w:pPr>
      <w:r w:rsidRPr="487B7E02" w:rsidR="487B7E02">
        <w:rPr>
          <w:rFonts w:ascii="Calibri" w:hAnsi="Calibri" w:eastAsia="Calibri" w:cs="Calibri"/>
          <w:b w:val="1"/>
          <w:bCs w:val="1"/>
          <w:color w:val="1F4E79"/>
          <w:sz w:val="26"/>
          <w:szCs w:val="26"/>
          <w:lang w:val="en-US"/>
        </w:rPr>
        <w:t>2. Patrones de diseño que deben poder justificar</w:t>
      </w:r>
    </w:p>
    <w:p xmlns:wp14="http://schemas.microsoft.com/office/word/2010/wordml" w14:paraId="5F376159" wp14:textId="77777777">
      <w:pPr>
        <w:spacing w:after="160" w:line="276" w:lineRule="auto"/>
      </w:pPr>
      <w:r w:rsidRPr="487B7E02" w:rsidR="487B7E02">
        <w:rPr>
          <w:rFonts w:ascii="Calibri" w:hAnsi="Calibri" w:eastAsia="Calibri" w:cs="Calibri"/>
          <w:b w:val="0"/>
          <w:bCs w:val="0"/>
          <w:i w:val="0"/>
          <w:iCs w:val="0"/>
          <w:sz w:val="21"/>
          <w:szCs w:val="21"/>
          <w:lang w:val="en-US"/>
        </w:rPr>
        <w:t>El TP exige un mínimo de 3 patrones de diseño distintos, aplicados y justificados por escrito y en la defensa oral. No alcanza con nombrarlos en el documento: cada integrante debe poder explicar qué problema resuelve ese patrón en el dominio elegido, y por qué se descartaron alternativas. Los candidatos más frecuentes para este tipo de sistema son:</w:t>
      </w:r>
    </w:p>
    <w:p xmlns:wp14="http://schemas.microsoft.com/office/word/2010/wordml" w14:paraId="0FE2A219"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DAO — </w:t>
      </w:r>
      <w:r w:rsidRPr="487B7E02" w:rsidR="487B7E02">
        <w:rPr>
          <w:rFonts w:ascii="Calibri" w:hAnsi="Calibri" w:eastAsia="Calibri" w:cs="Calibri"/>
          <w:sz w:val="21"/>
          <w:szCs w:val="21"/>
          <w:lang w:val="en-US"/>
        </w:rPr>
        <w:t>para desacoplar el acceso a datos de la lógica de negocio.</w:t>
      </w:r>
    </w:p>
    <w:p xmlns:wp14="http://schemas.microsoft.com/office/word/2010/wordml" w14:paraId="23684281"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Facade — </w:t>
      </w:r>
      <w:r w:rsidRPr="487B7E02" w:rsidR="487B7E02">
        <w:rPr>
          <w:rFonts w:ascii="Calibri" w:hAnsi="Calibri" w:eastAsia="Calibri" w:cs="Calibri"/>
          <w:sz w:val="21"/>
          <w:szCs w:val="21"/>
          <w:lang w:val="en-US"/>
        </w:rPr>
        <w:t>para simplificar la interacción con un componente o subsistema complejo (por ejemplo, un servicio de integración con obras sociales o transportistas).</w:t>
      </w:r>
    </w:p>
    <w:p xmlns:wp14="http://schemas.microsoft.com/office/word/2010/wordml" w14:paraId="729F974A"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Adapter — </w:t>
      </w:r>
      <w:r w:rsidRPr="487B7E02" w:rsidR="487B7E02">
        <w:rPr>
          <w:rFonts w:ascii="Calibri" w:hAnsi="Calibri" w:eastAsia="Calibri" w:cs="Calibri"/>
          <w:sz w:val="21"/>
          <w:szCs w:val="21"/>
          <w:lang w:val="en-US"/>
        </w:rPr>
        <w:t>para uniformar la comunicación con sistemas externos heterogéneos (legados SOAP vs. partners REST).</w:t>
      </w:r>
    </w:p>
    <w:p xmlns:wp14="http://schemas.microsoft.com/office/word/2010/wordml" w14:paraId="03FA2F25"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Factory — </w:t>
      </w:r>
      <w:r w:rsidRPr="487B7E02" w:rsidR="487B7E02">
        <w:rPr>
          <w:rFonts w:ascii="Calibri" w:hAnsi="Calibri" w:eastAsia="Calibri" w:cs="Calibri"/>
          <w:sz w:val="21"/>
          <w:szCs w:val="21"/>
          <w:lang w:val="en-US"/>
        </w:rPr>
        <w:t>para la creación de objetos que varían según el canal, el proveedor externo o el tipo de usuario.</w:t>
      </w:r>
    </w:p>
    <w:p xmlns:wp14="http://schemas.microsoft.com/office/word/2010/wordml" w14:paraId="672D3491"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Strategy — </w:t>
      </w:r>
      <w:r w:rsidRPr="487B7E02" w:rsidR="487B7E02">
        <w:rPr>
          <w:rFonts w:ascii="Calibri" w:hAnsi="Calibri" w:eastAsia="Calibri" w:cs="Calibri"/>
          <w:sz w:val="21"/>
          <w:szCs w:val="21"/>
          <w:lang w:val="en-US"/>
        </w:rPr>
        <w:t>para intercambiar algoritmos en tiempo de ejecución (por ejemplo, distintas políticas de ruteo, tarifado u overbooking).</w:t>
      </w:r>
    </w:p>
    <w:p xmlns:wp14="http://schemas.microsoft.com/office/word/2010/wordml" w14:paraId="2A466D7A"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Otros — </w:t>
      </w:r>
      <w:r w:rsidRPr="487B7E02" w:rsidR="487B7E02">
        <w:rPr>
          <w:rFonts w:ascii="Calibri" w:hAnsi="Calibri" w:eastAsia="Calibri" w:cs="Calibri"/>
          <w:sz w:val="21"/>
          <w:szCs w:val="21"/>
          <w:lang w:val="en-US"/>
        </w:rPr>
        <w:t>cualquier otro patrón visto en la Unidad III también es válido si está mejor justificado para el dominio elegido que los anteriores.</w:t>
      </w:r>
    </w:p>
    <w:p xmlns:wp14="http://schemas.microsoft.com/office/word/2010/wordml" w14:paraId="40FC1279" wp14:textId="77777777">
      <w:pPr>
        <w:pStyle w:val="Heading1"/>
        <w:spacing w:before="320" w:after="160"/>
      </w:pPr>
      <w:r w:rsidRPr="487B7E02" w:rsidR="487B7E02">
        <w:rPr>
          <w:rFonts w:ascii="Calibri" w:hAnsi="Calibri" w:eastAsia="Calibri" w:cs="Calibri"/>
          <w:b w:val="1"/>
          <w:bCs w:val="1"/>
          <w:color w:val="1F4E79"/>
          <w:sz w:val="26"/>
          <w:szCs w:val="26"/>
          <w:lang w:val="en-US"/>
        </w:rPr>
        <w:t>3. Estructura de las 4 entregas y prueba final antes de la presentación de diciembre</w:t>
      </w:r>
    </w:p>
    <w:p xmlns:wp14="http://schemas.microsoft.com/office/word/2010/wordml" w14:paraId="1EEBA99F" wp14:textId="77777777">
      <w:pPr>
        <w:spacing w:after="160" w:line="276" w:lineRule="auto"/>
      </w:pPr>
      <w:r w:rsidRPr="487B7E02" w:rsidR="487B7E02">
        <w:rPr>
          <w:rFonts w:ascii="Calibri" w:hAnsi="Calibri" w:eastAsia="Calibri" w:cs="Calibri"/>
          <w:b w:val="0"/>
          <w:bCs w:val="0"/>
          <w:i w:val="0"/>
          <w:iCs w:val="0"/>
          <w:sz w:val="21"/>
          <w:szCs w:val="21"/>
          <w:lang w:val="en-US"/>
        </w:rPr>
        <w:t>A los fines de este anexo, llamamos “las 4 entregas” a las cuatro instancias intermedias ya fijadas en el cronograma general del TP: dos checkpoints formativos y dos entregas obligatorias. A eso se agrega una instancia adicional de verificación individual antes de la Entrega Final de diciembre. En síntesis:</w:t>
      </w:r>
    </w:p>
    <w:tbl>
      <w:tblPr>
        <w:tblW w:w="960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700"/>
        <w:gridCol w:w="3700"/>
      </w:tblGrid>
      <w:tr xmlns:wp14="http://schemas.microsoft.com/office/word/2010/wordml" w:rsidTr="487B7E02" w14:paraId="086CF69A" wp14:textId="77777777">
        <w:trPr>
          <w:tblHeader/>
        </w:trPr>
        <w:tc>
          <w:tcPr>
            <w:tcW w:w="1500" w:type="dxa"/>
            <w:shd w:val="clear" w:color="auto" w:fill="D6E4F0"/>
            <w:tcMar>
              <w:top w:w="80" w:type="dxa"/>
              <w:left w:w="100" w:type="dxa"/>
              <w:bottom w:w="80" w:type="dxa"/>
              <w:right w:w="100" w:type="dxa"/>
            </w:tcMar>
          </w:tcPr>
          <w:p w14:paraId="5DD44C6B" wp14:textId="77777777">
            <w:r w:rsidRPr="487B7E02" w:rsidR="487B7E02">
              <w:rPr>
                <w:rFonts w:ascii="Calibri" w:hAnsi="Calibri" w:eastAsia="Calibri" w:cs="Calibri"/>
                <w:b w:val="1"/>
                <w:bCs w:val="1"/>
                <w:sz w:val="19"/>
                <w:szCs w:val="19"/>
                <w:lang w:val="en-US"/>
              </w:rPr>
              <w:t>Instancia</w:t>
            </w:r>
          </w:p>
        </w:tc>
        <w:tc>
          <w:tcPr>
            <w:tcW w:w="1700" w:type="dxa"/>
            <w:shd w:val="clear" w:color="auto" w:fill="D6E4F0"/>
            <w:tcMar>
              <w:top w:w="80" w:type="dxa"/>
              <w:left w:w="100" w:type="dxa"/>
              <w:bottom w:w="80" w:type="dxa"/>
              <w:right w:w="100" w:type="dxa"/>
            </w:tcMar>
          </w:tcPr>
          <w:p w14:paraId="48FF8E3E" wp14:textId="77777777">
            <w:r w:rsidRPr="487B7E02" w:rsidR="487B7E02">
              <w:rPr>
                <w:rFonts w:ascii="Calibri" w:hAnsi="Calibri" w:eastAsia="Calibri" w:cs="Calibri"/>
                <w:b w:val="1"/>
                <w:bCs w:val="1"/>
                <w:sz w:val="19"/>
                <w:szCs w:val="19"/>
                <w:lang w:val="en-US"/>
              </w:rPr>
              <w:t>Fecha</w:t>
            </w:r>
          </w:p>
        </w:tc>
        <w:tc>
          <w:tcPr>
            <w:tcW w:w="2700" w:type="dxa"/>
            <w:shd w:val="clear" w:color="auto" w:fill="D6E4F0"/>
            <w:tcMar>
              <w:top w:w="80" w:type="dxa"/>
              <w:left w:w="100" w:type="dxa"/>
              <w:bottom w:w="80" w:type="dxa"/>
              <w:right w:w="100" w:type="dxa"/>
            </w:tcMar>
          </w:tcPr>
          <w:p w14:paraId="17D6FA34" wp14:textId="77777777">
            <w:r w:rsidRPr="487B7E02" w:rsidR="487B7E02">
              <w:rPr>
                <w:rFonts w:ascii="Calibri" w:hAnsi="Calibri" w:eastAsia="Calibri" w:cs="Calibri"/>
                <w:b w:val="1"/>
                <w:bCs w:val="1"/>
                <w:sz w:val="19"/>
                <w:szCs w:val="19"/>
                <w:lang w:val="en-US"/>
              </w:rPr>
              <w:t>Carácter</w:t>
            </w:r>
          </w:p>
        </w:tc>
        <w:tc>
          <w:tcPr>
            <w:tcW w:w="3700" w:type="dxa"/>
            <w:shd w:val="clear" w:color="auto" w:fill="D6E4F0"/>
            <w:tcMar>
              <w:top w:w="80" w:type="dxa"/>
              <w:left w:w="100" w:type="dxa"/>
              <w:bottom w:w="80" w:type="dxa"/>
              <w:right w:w="100" w:type="dxa"/>
            </w:tcMar>
          </w:tcPr>
          <w:p w14:paraId="57152A2A" wp14:textId="77777777">
            <w:r w:rsidRPr="487B7E02" w:rsidR="487B7E02">
              <w:rPr>
                <w:rFonts w:ascii="Calibri" w:hAnsi="Calibri" w:eastAsia="Calibri" w:cs="Calibri"/>
                <w:b w:val="1"/>
                <w:bCs w:val="1"/>
                <w:sz w:val="19"/>
                <w:szCs w:val="19"/>
                <w:lang w:val="en-US"/>
              </w:rPr>
              <w:t>Qué debe mostrarse en vivo</w:t>
            </w:r>
          </w:p>
        </w:tc>
      </w:tr>
      <w:tr xmlns:wp14="http://schemas.microsoft.com/office/word/2010/wordml" w:rsidTr="487B7E02" w14:paraId="27E9D5DB" wp14:textId="77777777">
        <w:tc>
          <w:tcPr>
            <w:tcW w:w="1500" w:type="dxa"/>
            <w:tcMar>
              <w:top w:w="80" w:type="dxa"/>
              <w:left w:w="100" w:type="dxa"/>
              <w:bottom w:w="80" w:type="dxa"/>
              <w:right w:w="100" w:type="dxa"/>
            </w:tcMar>
          </w:tcPr>
          <w:p w14:paraId="3D10C786" wp14:textId="77777777">
            <w:r>
              <w:rPr>
                <w:rFonts w:ascii="Calibri" w:hAnsi="Calibri" w:eastAsia="Calibri" w:cs="Calibri"/>
                <w:b w:val="false"/>
                <w:bCs w:val="false"/>
                <w:sz w:val="19"/>
                <w:szCs w:val="19"/>
              </w:rPr>
              <w:t xml:space="preserve">Entrega 1</w:t>
            </w:r>
          </w:p>
        </w:tc>
        <w:tc>
          <w:tcPr>
            <w:tcW w:w="1700" w:type="dxa"/>
            <w:tcMar>
              <w:top w:w="80" w:type="dxa"/>
              <w:left w:w="100" w:type="dxa"/>
              <w:bottom w:w="80" w:type="dxa"/>
              <w:right w:w="100" w:type="dxa"/>
            </w:tcMar>
          </w:tcPr>
          <w:p w14:paraId="30FF0F51" wp14:textId="77777777">
            <w:r>
              <w:rPr>
                <w:rFonts w:ascii="Calibri" w:hAnsi="Calibri" w:eastAsia="Calibri" w:cs="Calibri"/>
                <w:b w:val="false"/>
                <w:bCs w:val="false"/>
                <w:sz w:val="19"/>
                <w:szCs w:val="19"/>
              </w:rPr>
              <w:t xml:space="preserve">31/08</w:t>
            </w:r>
          </w:p>
        </w:tc>
        <w:tc>
          <w:tcPr>
            <w:tcW w:w="2700" w:type="dxa"/>
            <w:tcMar>
              <w:top w:w="80" w:type="dxa"/>
              <w:left w:w="100" w:type="dxa"/>
              <w:bottom w:w="80" w:type="dxa"/>
              <w:right w:w="100" w:type="dxa"/>
            </w:tcMar>
          </w:tcPr>
          <w:p w14:paraId="20495618" wp14:textId="77777777">
            <w:r w:rsidRPr="487B7E02" w:rsidR="487B7E02">
              <w:rPr>
                <w:rFonts w:ascii="Calibri" w:hAnsi="Calibri" w:eastAsia="Calibri" w:cs="Calibri"/>
                <w:b w:val="0"/>
                <w:bCs w:val="0"/>
                <w:sz w:val="19"/>
                <w:szCs w:val="19"/>
                <w:lang w:val="en-US"/>
              </w:rPr>
              <w:t>Checkpoint formativo (Parcial N.º 1)</w:t>
            </w:r>
          </w:p>
        </w:tc>
        <w:tc>
          <w:tcPr>
            <w:tcW w:w="3700" w:type="dxa"/>
            <w:tcMar>
              <w:top w:w="80" w:type="dxa"/>
              <w:left w:w="100" w:type="dxa"/>
              <w:bottom w:w="80" w:type="dxa"/>
              <w:right w:w="100" w:type="dxa"/>
            </w:tcMar>
          </w:tcPr>
          <w:p w14:paraId="40ED86CA" wp14:textId="77777777">
            <w:r w:rsidRPr="487B7E02" w:rsidR="487B7E02">
              <w:rPr>
                <w:rFonts w:ascii="Calibri" w:hAnsi="Calibri" w:eastAsia="Calibri" w:cs="Calibri"/>
                <w:b w:val="0"/>
                <w:bCs w:val="0"/>
                <w:sz w:val="19"/>
                <w:szCs w:val="19"/>
                <w:lang w:val="en-US"/>
              </w:rPr>
              <w:t>Primer componente desplegado, en capas, funcionando.</w:t>
            </w:r>
          </w:p>
        </w:tc>
      </w:tr>
      <w:tr xmlns:wp14="http://schemas.microsoft.com/office/word/2010/wordml" w:rsidTr="487B7E02" w14:paraId="3369769C" wp14:textId="77777777">
        <w:tc>
          <w:tcPr>
            <w:tcW w:w="1500" w:type="dxa"/>
            <w:tcMar>
              <w:top w:w="80" w:type="dxa"/>
              <w:left w:w="100" w:type="dxa"/>
              <w:bottom w:w="80" w:type="dxa"/>
              <w:right w:w="100" w:type="dxa"/>
            </w:tcMar>
          </w:tcPr>
          <w:p w14:paraId="31E757F5" wp14:textId="77777777">
            <w:r>
              <w:rPr>
                <w:rFonts w:ascii="Calibri" w:hAnsi="Calibri" w:eastAsia="Calibri" w:cs="Calibri"/>
                <w:b w:val="false"/>
                <w:bCs w:val="false"/>
                <w:sz w:val="19"/>
                <w:szCs w:val="19"/>
              </w:rPr>
              <w:t xml:space="preserve">Entrega 2</w:t>
            </w:r>
          </w:p>
        </w:tc>
        <w:tc>
          <w:tcPr>
            <w:tcW w:w="1700" w:type="dxa"/>
            <w:tcMar>
              <w:top w:w="80" w:type="dxa"/>
              <w:left w:w="100" w:type="dxa"/>
              <w:bottom w:w="80" w:type="dxa"/>
              <w:right w:w="100" w:type="dxa"/>
            </w:tcMar>
          </w:tcPr>
          <w:p w14:paraId="574D2BDC" wp14:textId="77777777">
            <w:r>
              <w:rPr>
                <w:rFonts w:ascii="Calibri" w:hAnsi="Calibri" w:eastAsia="Calibri" w:cs="Calibri"/>
                <w:b w:val="false"/>
                <w:bCs w:val="false"/>
                <w:sz w:val="19"/>
                <w:szCs w:val="19"/>
              </w:rPr>
              <w:t xml:space="preserve">14/09</w:t>
            </w:r>
          </w:p>
        </w:tc>
        <w:tc>
          <w:tcPr>
            <w:tcW w:w="2700" w:type="dxa"/>
            <w:tcMar>
              <w:top w:w="80" w:type="dxa"/>
              <w:left w:w="100" w:type="dxa"/>
              <w:bottom w:w="80" w:type="dxa"/>
              <w:right w:w="100" w:type="dxa"/>
            </w:tcMar>
          </w:tcPr>
          <w:p w14:paraId="3415D9B3" wp14:textId="77777777">
            <w:r w:rsidRPr="487B7E02" w:rsidR="487B7E02">
              <w:rPr>
                <w:rFonts w:ascii="Calibri" w:hAnsi="Calibri" w:eastAsia="Calibri" w:cs="Calibri"/>
                <w:b w:val="0"/>
                <w:bCs w:val="0"/>
                <w:sz w:val="19"/>
                <w:szCs w:val="19"/>
                <w:lang w:val="en-US"/>
              </w:rPr>
              <w:t>Obligatoria — 1.º Parcial</w:t>
            </w:r>
          </w:p>
        </w:tc>
        <w:tc>
          <w:tcPr>
            <w:tcW w:w="3700" w:type="dxa"/>
            <w:tcMar>
              <w:top w:w="80" w:type="dxa"/>
              <w:left w:w="100" w:type="dxa"/>
              <w:bottom w:w="80" w:type="dxa"/>
              <w:right w:w="100" w:type="dxa"/>
            </w:tcMar>
          </w:tcPr>
          <w:p w14:paraId="21603C5E" wp14:textId="77777777">
            <w:r w:rsidRPr="487B7E02" w:rsidR="487B7E02">
              <w:rPr>
                <w:rFonts w:ascii="Calibri" w:hAnsi="Calibri" w:eastAsia="Calibri" w:cs="Calibri"/>
                <w:b w:val="0"/>
                <w:bCs w:val="0"/>
                <w:sz w:val="19"/>
                <w:szCs w:val="19"/>
                <w:lang w:val="en-US"/>
              </w:rPr>
              <w:t>Al menos 3 componentes con patrones y seguridad declarativa.</w:t>
            </w:r>
          </w:p>
        </w:tc>
      </w:tr>
      <w:tr xmlns:wp14="http://schemas.microsoft.com/office/word/2010/wordml" w:rsidTr="487B7E02" w14:paraId="04EA2E9E" wp14:textId="77777777">
        <w:tc>
          <w:tcPr>
            <w:tcW w:w="1500" w:type="dxa"/>
            <w:tcMar>
              <w:top w:w="80" w:type="dxa"/>
              <w:left w:w="100" w:type="dxa"/>
              <w:bottom w:w="80" w:type="dxa"/>
              <w:right w:w="100" w:type="dxa"/>
            </w:tcMar>
          </w:tcPr>
          <w:p w14:paraId="193E069C" wp14:textId="77777777">
            <w:r>
              <w:rPr>
                <w:rFonts w:ascii="Calibri" w:hAnsi="Calibri" w:eastAsia="Calibri" w:cs="Calibri"/>
                <w:b w:val="false"/>
                <w:bCs w:val="false"/>
                <w:sz w:val="19"/>
                <w:szCs w:val="19"/>
              </w:rPr>
              <w:t xml:space="preserve">Entrega 3</w:t>
            </w:r>
          </w:p>
        </w:tc>
        <w:tc>
          <w:tcPr>
            <w:tcW w:w="1700" w:type="dxa"/>
            <w:tcMar>
              <w:top w:w="80" w:type="dxa"/>
              <w:left w:w="100" w:type="dxa"/>
              <w:bottom w:w="80" w:type="dxa"/>
              <w:right w:w="100" w:type="dxa"/>
            </w:tcMar>
          </w:tcPr>
          <w:p w14:paraId="25D6A575" wp14:textId="77777777">
            <w:r>
              <w:rPr>
                <w:rFonts w:ascii="Calibri" w:hAnsi="Calibri" w:eastAsia="Calibri" w:cs="Calibri"/>
                <w:b w:val="false"/>
                <w:bCs w:val="false"/>
                <w:sz w:val="19"/>
                <w:szCs w:val="19"/>
              </w:rPr>
              <w:t xml:space="preserve">19/10</w:t>
            </w:r>
          </w:p>
        </w:tc>
        <w:tc>
          <w:tcPr>
            <w:tcW w:w="2700" w:type="dxa"/>
            <w:tcMar>
              <w:top w:w="80" w:type="dxa"/>
              <w:left w:w="100" w:type="dxa"/>
              <w:bottom w:w="80" w:type="dxa"/>
              <w:right w:w="100" w:type="dxa"/>
            </w:tcMar>
          </w:tcPr>
          <w:p w14:paraId="73AC6CE8" wp14:textId="77777777">
            <w:r w:rsidRPr="487B7E02" w:rsidR="487B7E02">
              <w:rPr>
                <w:rFonts w:ascii="Calibri" w:hAnsi="Calibri" w:eastAsia="Calibri" w:cs="Calibri"/>
                <w:b w:val="0"/>
                <w:bCs w:val="0"/>
                <w:sz w:val="19"/>
                <w:szCs w:val="19"/>
                <w:lang w:val="en-US"/>
              </w:rPr>
              <w:t>Checkpoint formativo (Parcial N.º 2)</w:t>
            </w:r>
          </w:p>
        </w:tc>
        <w:tc>
          <w:tcPr>
            <w:tcW w:w="3700" w:type="dxa"/>
            <w:tcMar>
              <w:top w:w="80" w:type="dxa"/>
              <w:left w:w="100" w:type="dxa"/>
              <w:bottom w:w="80" w:type="dxa"/>
              <w:right w:w="100" w:type="dxa"/>
            </w:tcMar>
          </w:tcPr>
          <w:p w14:paraId="69E551CB" wp14:textId="77777777">
            <w:r w:rsidRPr="487B7E02" w:rsidR="487B7E02">
              <w:rPr>
                <w:rFonts w:ascii="Calibri" w:hAnsi="Calibri" w:eastAsia="Calibri" w:cs="Calibri"/>
                <w:b w:val="0"/>
                <w:bCs w:val="0"/>
                <w:sz w:val="19"/>
                <w:szCs w:val="19"/>
                <w:lang w:val="en-US"/>
              </w:rPr>
              <w:t>Primer proceso de negocio con mensajería asincrónica real.</w:t>
            </w:r>
          </w:p>
        </w:tc>
      </w:tr>
      <w:tr xmlns:wp14="http://schemas.microsoft.com/office/word/2010/wordml" w:rsidTr="487B7E02" w14:paraId="7EC78726" wp14:textId="77777777">
        <w:tc>
          <w:tcPr>
            <w:tcW w:w="1500" w:type="dxa"/>
            <w:tcMar>
              <w:top w:w="80" w:type="dxa"/>
              <w:left w:w="100" w:type="dxa"/>
              <w:bottom w:w="80" w:type="dxa"/>
              <w:right w:w="100" w:type="dxa"/>
            </w:tcMar>
          </w:tcPr>
          <w:p w14:paraId="69CEBEC6" wp14:textId="77777777">
            <w:r>
              <w:rPr>
                <w:rFonts w:ascii="Calibri" w:hAnsi="Calibri" w:eastAsia="Calibri" w:cs="Calibri"/>
                <w:b w:val="false"/>
                <w:bCs w:val="false"/>
                <w:sz w:val="19"/>
                <w:szCs w:val="19"/>
              </w:rPr>
              <w:t xml:space="preserve">Entrega 4</w:t>
            </w:r>
          </w:p>
        </w:tc>
        <w:tc>
          <w:tcPr>
            <w:tcW w:w="1700" w:type="dxa"/>
            <w:tcMar>
              <w:top w:w="80" w:type="dxa"/>
              <w:left w:w="100" w:type="dxa"/>
              <w:bottom w:w="80" w:type="dxa"/>
              <w:right w:w="100" w:type="dxa"/>
            </w:tcMar>
          </w:tcPr>
          <w:p w14:paraId="2F89A4BD" wp14:textId="77777777">
            <w:r>
              <w:rPr>
                <w:rFonts w:ascii="Calibri" w:hAnsi="Calibri" w:eastAsia="Calibri" w:cs="Calibri"/>
                <w:b w:val="false"/>
                <w:bCs w:val="false"/>
                <w:sz w:val="19"/>
                <w:szCs w:val="19"/>
              </w:rPr>
              <w:t xml:space="preserve">09/11</w:t>
            </w:r>
          </w:p>
        </w:tc>
        <w:tc>
          <w:tcPr>
            <w:tcW w:w="2700" w:type="dxa"/>
            <w:tcMar>
              <w:top w:w="80" w:type="dxa"/>
              <w:left w:w="100" w:type="dxa"/>
              <w:bottom w:w="80" w:type="dxa"/>
              <w:right w:w="100" w:type="dxa"/>
            </w:tcMar>
          </w:tcPr>
          <w:p w14:paraId="02A48541" wp14:textId="77777777">
            <w:r w:rsidRPr="487B7E02" w:rsidR="487B7E02">
              <w:rPr>
                <w:rFonts w:ascii="Calibri" w:hAnsi="Calibri" w:eastAsia="Calibri" w:cs="Calibri"/>
                <w:b w:val="0"/>
                <w:bCs w:val="0"/>
                <w:sz w:val="19"/>
                <w:szCs w:val="19"/>
                <w:lang w:val="en-US"/>
              </w:rPr>
              <w:t>Obligatoria — 2.º Parcial</w:t>
            </w:r>
          </w:p>
        </w:tc>
        <w:tc>
          <w:tcPr>
            <w:tcW w:w="3700" w:type="dxa"/>
            <w:tcMar>
              <w:top w:w="80" w:type="dxa"/>
              <w:left w:w="100" w:type="dxa"/>
              <w:bottom w:w="80" w:type="dxa"/>
              <w:right w:w="100" w:type="dxa"/>
            </w:tcMar>
          </w:tcPr>
          <w:p w14:paraId="1B6C9A5E" wp14:textId="77777777">
            <w:r w:rsidRPr="487B7E02" w:rsidR="487B7E02">
              <w:rPr>
                <w:rFonts w:ascii="Calibri" w:hAnsi="Calibri" w:eastAsia="Calibri" w:cs="Calibri"/>
                <w:b w:val="0"/>
                <w:bCs w:val="0"/>
                <w:sz w:val="19"/>
                <w:szCs w:val="19"/>
                <w:lang w:val="en-US"/>
              </w:rPr>
              <w:t>Integración síncrona (SOAP y REST) + mensajería completa + transacciones.</w:t>
            </w:r>
          </w:p>
        </w:tc>
      </w:tr>
      <w:tr xmlns:wp14="http://schemas.microsoft.com/office/word/2010/wordml" w:rsidTr="487B7E02" w14:paraId="2625711A" wp14:textId="77777777">
        <w:tc>
          <w:tcPr>
            <w:tcW w:w="1500" w:type="dxa"/>
            <w:tcMar>
              <w:top w:w="80" w:type="dxa"/>
              <w:left w:w="100" w:type="dxa"/>
              <w:bottom w:w="80" w:type="dxa"/>
              <w:right w:w="100" w:type="dxa"/>
            </w:tcMar>
          </w:tcPr>
          <w:p w14:paraId="3EC0871E" wp14:textId="77777777">
            <w:r w:rsidRPr="487B7E02" w:rsidR="487B7E02">
              <w:rPr>
                <w:rFonts w:ascii="Calibri" w:hAnsi="Calibri" w:eastAsia="Calibri" w:cs="Calibri"/>
                <w:b w:val="0"/>
                <w:bCs w:val="0"/>
                <w:sz w:val="19"/>
                <w:szCs w:val="19"/>
                <w:lang w:val="en-US"/>
              </w:rPr>
              <w:t>Prueba final individual</w:t>
            </w:r>
          </w:p>
        </w:tc>
        <w:tc>
          <w:tcPr>
            <w:tcW w:w="1700" w:type="dxa"/>
            <w:tcMar>
              <w:top w:w="80" w:type="dxa"/>
              <w:left w:w="100" w:type="dxa"/>
              <w:bottom w:w="80" w:type="dxa"/>
              <w:right w:w="100" w:type="dxa"/>
            </w:tcMar>
          </w:tcPr>
          <w:p w14:paraId="1248DC41" wp14:textId="77777777">
            <w:r w:rsidRPr="487B7E02" w:rsidR="487B7E02">
              <w:rPr>
                <w:rFonts w:ascii="Calibri" w:hAnsi="Calibri" w:eastAsia="Calibri" w:cs="Calibri"/>
                <w:b w:val="0"/>
                <w:bCs w:val="0"/>
                <w:sz w:val="19"/>
                <w:szCs w:val="19"/>
                <w:lang w:val="en-US"/>
              </w:rPr>
              <w:t>A confirmar, antes de la Entrega Final</w:t>
            </w:r>
          </w:p>
        </w:tc>
        <w:tc>
          <w:tcPr>
            <w:tcW w:w="2700" w:type="dxa"/>
            <w:tcMar>
              <w:top w:w="80" w:type="dxa"/>
              <w:left w:w="100" w:type="dxa"/>
              <w:bottom w:w="80" w:type="dxa"/>
              <w:right w:w="100" w:type="dxa"/>
            </w:tcMar>
          </w:tcPr>
          <w:p w14:paraId="566DC4FB" wp14:textId="77777777">
            <w:r w:rsidRPr="487B7E02" w:rsidR="487B7E02">
              <w:rPr>
                <w:rFonts w:ascii="Calibri" w:hAnsi="Calibri" w:eastAsia="Calibri" w:cs="Calibri"/>
                <w:b w:val="0"/>
                <w:bCs w:val="0"/>
                <w:sz w:val="19"/>
                <w:szCs w:val="19"/>
                <w:lang w:val="en-US"/>
              </w:rPr>
              <w:t>Verificación individual de comprensión</w:t>
            </w:r>
          </w:p>
        </w:tc>
        <w:tc>
          <w:tcPr>
            <w:tcW w:w="3700" w:type="dxa"/>
            <w:tcMar>
              <w:top w:w="80" w:type="dxa"/>
              <w:left w:w="100" w:type="dxa"/>
              <w:bottom w:w="80" w:type="dxa"/>
              <w:right w:w="100" w:type="dxa"/>
            </w:tcMar>
          </w:tcPr>
          <w:p w14:paraId="3BC6887B" wp14:textId="77777777">
            <w:r w:rsidRPr="487B7E02" w:rsidR="487B7E02">
              <w:rPr>
                <w:rFonts w:ascii="Calibri" w:hAnsi="Calibri" w:eastAsia="Calibri" w:cs="Calibri"/>
                <w:b w:val="0"/>
                <w:bCs w:val="0"/>
                <w:sz w:val="19"/>
                <w:szCs w:val="19"/>
                <w:lang w:val="en-US"/>
              </w:rPr>
              <w:t>Cada integrante responde sobre cualquier parte del sistema, no sólo la que programó.</w:t>
            </w:r>
          </w:p>
        </w:tc>
      </w:tr>
      <w:tr xmlns:wp14="http://schemas.microsoft.com/office/word/2010/wordml" w:rsidTr="487B7E02" w14:paraId="2711861D" wp14:textId="77777777">
        <w:tc>
          <w:tcPr>
            <w:tcW w:w="1500" w:type="dxa"/>
            <w:tcMar>
              <w:top w:w="80" w:type="dxa"/>
              <w:left w:w="100" w:type="dxa"/>
              <w:bottom w:w="80" w:type="dxa"/>
              <w:right w:w="100" w:type="dxa"/>
            </w:tcMar>
          </w:tcPr>
          <w:p w14:paraId="7A93137A" wp14:textId="77777777">
            <w:r>
              <w:rPr>
                <w:rFonts w:ascii="Calibri" w:hAnsi="Calibri" w:eastAsia="Calibri" w:cs="Calibri"/>
                <w:b w:val="false"/>
                <w:bCs w:val="false"/>
                <w:sz w:val="19"/>
                <w:szCs w:val="19"/>
              </w:rPr>
              <w:t xml:space="preserve">Entrega Final</w:t>
            </w:r>
          </w:p>
        </w:tc>
        <w:tc>
          <w:tcPr>
            <w:tcW w:w="1700" w:type="dxa"/>
            <w:tcMar>
              <w:top w:w="80" w:type="dxa"/>
              <w:left w:w="100" w:type="dxa"/>
              <w:bottom w:w="80" w:type="dxa"/>
              <w:right w:w="100" w:type="dxa"/>
            </w:tcMar>
          </w:tcPr>
          <w:p w14:paraId="3E17DC54" wp14:textId="77777777">
            <w:r>
              <w:rPr>
                <w:rFonts w:ascii="Calibri" w:hAnsi="Calibri" w:eastAsia="Calibri" w:cs="Calibri"/>
                <w:b w:val="false"/>
                <w:bCs w:val="false"/>
                <w:sz w:val="19"/>
                <w:szCs w:val="19"/>
              </w:rPr>
              <w:t xml:space="preserve">30/11</w:t>
            </w:r>
          </w:p>
        </w:tc>
        <w:tc>
          <w:tcPr>
            <w:tcW w:w="2700" w:type="dxa"/>
            <w:tcMar>
              <w:top w:w="80" w:type="dxa"/>
              <w:left w:w="100" w:type="dxa"/>
              <w:bottom w:w="80" w:type="dxa"/>
              <w:right w:w="100" w:type="dxa"/>
            </w:tcMar>
          </w:tcPr>
          <w:p w14:paraId="5639107C" wp14:textId="77777777">
            <w:r w:rsidRPr="487B7E02" w:rsidR="487B7E02">
              <w:rPr>
                <w:rFonts w:ascii="Calibri" w:hAnsi="Calibri" w:eastAsia="Calibri" w:cs="Calibri"/>
                <w:b w:val="0"/>
                <w:bCs w:val="0"/>
                <w:sz w:val="19"/>
                <w:szCs w:val="19"/>
                <w:lang w:val="en-US"/>
              </w:rPr>
              <w:t>Obligatoria — Presentación final</w:t>
            </w:r>
          </w:p>
        </w:tc>
        <w:tc>
          <w:tcPr>
            <w:tcW w:w="3700" w:type="dxa"/>
            <w:tcMar>
              <w:top w:w="80" w:type="dxa"/>
              <w:left w:w="100" w:type="dxa"/>
              <w:bottom w:w="80" w:type="dxa"/>
              <w:right w:w="100" w:type="dxa"/>
            </w:tcMar>
          </w:tcPr>
          <w:p w14:paraId="2CFAC4A9" wp14:textId="77777777">
            <w:r w:rsidRPr="487B7E02" w:rsidR="487B7E02">
              <w:rPr>
                <w:rFonts w:ascii="Calibri" w:hAnsi="Calibri" w:eastAsia="Calibri" w:cs="Calibri"/>
                <w:b w:val="0"/>
                <w:bCs w:val="0"/>
                <w:sz w:val="19"/>
                <w:szCs w:val="19"/>
                <w:lang w:val="en-US"/>
              </w:rPr>
              <w:t>Sistema completo integrado, funcionando de punta a punta, con defensa oral grupal e individual.</w:t>
            </w:r>
          </w:p>
        </w:tc>
      </w:tr>
    </w:tbl>
    <w:p xmlns:wp14="http://schemas.microsoft.com/office/word/2010/wordml" w14:paraId="672A6659" wp14:textId="77777777">
      <w:pPr>
        <w:spacing w:after="160" w:line="276"/>
      </w:pPr>
      <w:r>
        <w:rPr>
          <w:rFonts w:ascii="Calibri" w:hAnsi="Calibri" w:eastAsia="Calibri" w:cs="Calibri"/>
          <w:b w:val="false"/>
          <w:bCs w:val="false"/>
          <w:i w:val="false"/>
          <w:iCs w:val="false"/>
          <w:sz w:val="21"/>
          <w:szCs w:val="21"/>
        </w:rPr>
      </w:r>
    </w:p>
    <w:p xmlns:wp14="http://schemas.microsoft.com/office/word/2010/wordml" w:rsidP="487B7E02" w14:paraId="641CEE21" wp14:textId="77777777">
      <w:pPr>
        <w:pBdr>
          <w:left w:val="single" w:color="1F4E79" w:sz="12" w:space="8"/>
        </w:pBdr>
        <w:spacing w:before="120" w:after="200" w:line="276" w:lineRule="auto"/>
        <w:ind w:left="200"/>
      </w:pPr>
      <w:r w:rsidRPr="487B7E02" w:rsidR="487B7E02">
        <w:rPr>
          <w:rFonts w:ascii="Calibri" w:hAnsi="Calibri" w:eastAsia="Calibri" w:cs="Calibri"/>
          <w:i w:val="1"/>
          <w:iCs w:val="1"/>
          <w:color w:val="444444"/>
          <w:sz w:val="20"/>
          <w:szCs w:val="20"/>
          <w:lang w:val="en-US"/>
        </w:rPr>
        <w:t>La “prueba final individual” es una instancia nueva que agrega este anexo: una verificación breve de comprensión personal, previa a la Entrega Final, en línea con el criterio de “Defensa oral y comprensión individual” ya presente en la rúbrica del TP. El formato (oral, escrito u oral corto en clase) se confirmará más adelante en el cuatrimestre.</w:t>
      </w:r>
    </w:p>
    <w:p xmlns:wp14="http://schemas.microsoft.com/office/word/2010/wordml" w14:paraId="32374535" wp14:textId="77777777">
      <w:pPr>
        <w:spacing w:after="160" w:line="276" w:lineRule="auto"/>
      </w:pPr>
      <w:r w:rsidRPr="487B7E02" w:rsidR="487B7E02">
        <w:rPr>
          <w:rFonts w:ascii="Calibri" w:hAnsi="Calibri" w:eastAsia="Calibri" w:cs="Calibri"/>
          <w:b w:val="0"/>
          <w:bCs w:val="0"/>
          <w:i w:val="0"/>
          <w:iCs w:val="0"/>
          <w:sz w:val="21"/>
          <w:szCs w:val="21"/>
          <w:lang w:val="en-US"/>
        </w:rPr>
        <w:t>En las 4 entregas debe mostrarse la aplicación funcionando en vivo: no alcanza con diagramas, código sin ejecutar o capturas de pantalla.</w:t>
      </w:r>
    </w:p>
    <w:p xmlns:wp14="http://schemas.microsoft.com/office/word/2010/wordml" w14:paraId="61CC6D6F" wp14:textId="77777777">
      <w:pPr>
        <w:pStyle w:val="Heading1"/>
        <w:spacing w:before="320" w:after="160"/>
      </w:pPr>
      <w:r w:rsidRPr="487B7E02" w:rsidR="487B7E02">
        <w:rPr>
          <w:rFonts w:ascii="Calibri" w:hAnsi="Calibri" w:eastAsia="Calibri" w:cs="Calibri"/>
          <w:b w:val="1"/>
          <w:bCs w:val="1"/>
          <w:color w:val="1F4E79"/>
          <w:sz w:val="26"/>
          <w:szCs w:val="26"/>
          <w:lang w:val="en-US"/>
        </w:rPr>
        <w:t>4. Las 4 entregas deben incrementar el valor del sistema</w:t>
      </w:r>
    </w:p>
    <w:p xmlns:wp14="http://schemas.microsoft.com/office/word/2010/wordml" w14:paraId="32A1D344" wp14:textId="77777777">
      <w:pPr>
        <w:spacing w:after="160" w:line="276" w:lineRule="auto"/>
      </w:pPr>
      <w:r w:rsidRPr="487B7E02" w:rsidR="487B7E02">
        <w:rPr>
          <w:rFonts w:ascii="Calibri" w:hAnsi="Calibri" w:eastAsia="Calibri" w:cs="Calibri"/>
          <w:b w:val="0"/>
          <w:bCs w:val="0"/>
          <w:i w:val="0"/>
          <w:iCs w:val="0"/>
          <w:sz w:val="21"/>
          <w:szCs w:val="21"/>
          <w:lang w:val="en-US"/>
        </w:rPr>
        <w:t>Cada entrega debe sumar funcionalidad real y verificable respecto de la anterior: no se trata de repetir lo mismo con más documentación, sino de que el sistema demostrado crezca en alcance y complejidad en cada hito. La progresión esperada, ligada al checklist transversal del TP (Sección 6), es orientativamente:</w:t>
      </w:r>
    </w:p>
    <w:p xmlns:wp14="http://schemas.microsoft.com/office/word/2010/wordml" w14:paraId="4DED44E5"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Entrega 1 → </w:t>
      </w:r>
      <w:r w:rsidRPr="487B7E02" w:rsidR="487B7E02">
        <w:rPr>
          <w:rFonts w:ascii="Calibri" w:hAnsi="Calibri" w:eastAsia="Calibri" w:cs="Calibri"/>
          <w:sz w:val="21"/>
          <w:szCs w:val="21"/>
          <w:lang w:val="en-US"/>
        </w:rPr>
        <w:t>uno o más componentes reales desplegados, con arquitectura en capas.</w:t>
      </w:r>
    </w:p>
    <w:p xmlns:wp14="http://schemas.microsoft.com/office/word/2010/wordml" w14:paraId="1F6D1ED3"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Entrega 2 → </w:t>
      </w:r>
      <w:r w:rsidRPr="487B7E02" w:rsidR="487B7E02">
        <w:rPr>
          <w:rFonts w:ascii="Calibri" w:hAnsi="Calibri" w:eastAsia="Calibri" w:cs="Calibri"/>
          <w:sz w:val="21"/>
          <w:szCs w:val="21"/>
          <w:lang w:val="en-US"/>
        </w:rPr>
        <w:t>varios componentes + patrones de diseño justificados + seguridad declarativa mínima.</w:t>
      </w:r>
    </w:p>
    <w:p xmlns:wp14="http://schemas.microsoft.com/office/word/2010/wordml" w14:paraId="75235838"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Entrega 3 → </w:t>
      </w:r>
      <w:r w:rsidRPr="487B7E02" w:rsidR="487B7E02">
        <w:rPr>
          <w:rFonts w:ascii="Calibri" w:hAnsi="Calibri" w:eastAsia="Calibri" w:cs="Calibri"/>
          <w:sz w:val="21"/>
          <w:szCs w:val="21"/>
          <w:lang w:val="en-US"/>
        </w:rPr>
        <w:t>integración asincrónica real (cola o tópico) sobre lo ya construido.</w:t>
      </w:r>
    </w:p>
    <w:p xmlns:wp14="http://schemas.microsoft.com/office/word/2010/wordml" w14:paraId="06760C10"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Entrega 4 → </w:t>
      </w:r>
      <w:r w:rsidRPr="487B7E02" w:rsidR="487B7E02">
        <w:rPr>
          <w:rFonts w:ascii="Calibri" w:hAnsi="Calibri" w:eastAsia="Calibri" w:cs="Calibri"/>
          <w:sz w:val="21"/>
          <w:szCs w:val="21"/>
          <w:lang w:val="en-US"/>
        </w:rPr>
        <w:t>integración síncrona (SOAP y REST) + mensajería completa + transacciones declarativas en un flujo crítico.</w:t>
      </w:r>
    </w:p>
    <w:p xmlns:wp14="http://schemas.microsoft.com/office/word/2010/wordml" w14:paraId="7B1D32C3" wp14:textId="77777777">
      <w:pPr>
        <w:spacing w:after="160" w:line="276" w:lineRule="auto"/>
      </w:pPr>
      <w:r w:rsidRPr="487B7E02" w:rsidR="487B7E02">
        <w:rPr>
          <w:rFonts w:ascii="Calibri" w:hAnsi="Calibri" w:eastAsia="Calibri" w:cs="Calibri"/>
          <w:b w:val="0"/>
          <w:bCs w:val="0"/>
          <w:i w:val="0"/>
          <w:iCs w:val="0"/>
          <w:sz w:val="21"/>
          <w:szCs w:val="21"/>
          <w:lang w:val="en-US"/>
        </w:rPr>
        <w:t>Un grupo que en la Entrega 4 muestre menos de lo que ya había mostrado en una entrega anterior, o que repita exactamente lo mismo sin nada nuevo verificable, no cumple este requisito aunque cada componente individual funcione.</w:t>
      </w:r>
    </w:p>
    <w:p xmlns:wp14="http://schemas.microsoft.com/office/word/2010/wordml" w14:paraId="4098B5BC" wp14:textId="77777777">
      <w:pPr>
        <w:pStyle w:val="Heading1"/>
        <w:spacing w:before="320" w:after="160"/>
      </w:pPr>
      <w:r w:rsidRPr="487B7E02" w:rsidR="487B7E02">
        <w:rPr>
          <w:rFonts w:ascii="Calibri" w:hAnsi="Calibri" w:eastAsia="Calibri" w:cs="Calibri"/>
          <w:b w:val="1"/>
          <w:bCs w:val="1"/>
          <w:color w:val="1F4E79"/>
          <w:sz w:val="26"/>
          <w:szCs w:val="26"/>
          <w:lang w:val="en-US"/>
        </w:rPr>
        <w:t>5. Seguimiento del equipo en un tablero Jira</w:t>
      </w:r>
    </w:p>
    <w:p xmlns:wp14="http://schemas.microsoft.com/office/word/2010/wordml" w14:paraId="61B22249" wp14:textId="77777777">
      <w:pPr>
        <w:pStyle w:val="ListParagraph"/>
        <w:numPr>
          <w:ilvl w:val="0"/>
          <w:numId w:val="2"/>
        </w:numPr>
        <w:spacing w:after="100" w:line="276" w:lineRule="auto"/>
        <w:rPr/>
      </w:pPr>
      <w:r w:rsidRPr="487B7E02" w:rsidR="487B7E02">
        <w:rPr>
          <w:rFonts w:ascii="Calibri" w:hAnsi="Calibri" w:eastAsia="Calibri" w:cs="Calibri"/>
          <w:sz w:val="21"/>
          <w:szCs w:val="21"/>
          <w:lang w:val="en-US"/>
        </w:rPr>
        <w:t>cada grupo debe crear y mantener un tablero Jira (u otra herramienta equivalente de gestión ágil —Trello, Azure DevOps—, a validar previamente con la cátedra) donde se registren las tareas de cada integrante.</w:t>
      </w:r>
    </w:p>
    <w:p xmlns:wp14="http://schemas.microsoft.com/office/word/2010/wordml" w14:paraId="7A48C943" wp14:textId="77777777">
      <w:pPr>
        <w:pStyle w:val="ListParagraph"/>
        <w:numPr>
          <w:ilvl w:val="0"/>
          <w:numId w:val="2"/>
        </w:numPr>
        <w:spacing w:after="100" w:line="276" w:lineRule="auto"/>
        <w:rPr/>
      </w:pPr>
      <w:r w:rsidRPr="487B7E02" w:rsidR="487B7E02">
        <w:rPr>
          <w:rFonts w:ascii="Calibri" w:hAnsi="Calibri" w:eastAsia="Calibri" w:cs="Calibri"/>
          <w:sz w:val="21"/>
          <w:szCs w:val="21"/>
          <w:lang w:val="en-US"/>
        </w:rPr>
        <w:t>el tablero debe reflejar el avance real del proyecto y mostrarse actualizado en cada hito, es decir, en cada una de las 4 entregas.</w:t>
      </w:r>
    </w:p>
    <w:p xmlns:wp14="http://schemas.microsoft.com/office/word/2010/wordml" w14:paraId="537B921D" wp14:textId="77777777">
      <w:pPr>
        <w:pStyle w:val="ListParagraph"/>
        <w:numPr>
          <w:ilvl w:val="0"/>
          <w:numId w:val="2"/>
        </w:numPr>
        <w:spacing w:after="100" w:line="276" w:lineRule="auto"/>
        <w:rPr/>
      </w:pPr>
      <w:r w:rsidRPr="487B7E02" w:rsidR="487B7E02">
        <w:rPr>
          <w:rFonts w:ascii="Calibri" w:hAnsi="Calibri" w:eastAsia="Calibri" w:cs="Calibri"/>
          <w:sz w:val="21"/>
          <w:szCs w:val="21"/>
          <w:lang w:val="en-US"/>
        </w:rPr>
        <w:t>compartir acceso de lectura al docente desde la primera entrega, incluyendo el enlace al tablero junto con el resto de los materiales de esa instancia.</w:t>
      </w:r>
    </w:p>
    <w:p xmlns:wp14="http://schemas.microsoft.com/office/word/2010/wordml" w:rsidP="487B7E02" w14:paraId="74DE2B26" wp14:textId="77777777">
      <w:pPr>
        <w:pBdr>
          <w:left w:val="single" w:color="1F4E79" w:sz="12" w:space="8"/>
        </w:pBdr>
        <w:spacing w:before="120" w:after="200" w:line="276" w:lineRule="auto"/>
        <w:ind w:left="200"/>
      </w:pPr>
      <w:r w:rsidRPr="487B7E02" w:rsidR="487B7E02">
        <w:rPr>
          <w:rFonts w:ascii="Calibri" w:hAnsi="Calibri" w:eastAsia="Calibri" w:cs="Calibri"/>
          <w:i w:val="1"/>
          <w:iCs w:val="1"/>
          <w:color w:val="444444"/>
          <w:sz w:val="20"/>
          <w:szCs w:val="20"/>
          <w:lang w:val="en-US"/>
        </w:rPr>
        <w:t>Aclaración importante: el tablero debe estar actualizado en todo momento, no sólo la víspera de cada entrega. El docente puede solicitar verlo en cualquier clase o momento del cuatrimestre, sin previo aviso.</w:t>
      </w:r>
    </w:p>
    <w:p xmlns:wp14="http://schemas.microsoft.com/office/word/2010/wordml" w14:paraId="09ED112C" wp14:textId="77777777">
      <w:pPr>
        <w:pStyle w:val="Heading1"/>
        <w:spacing w:before="320" w:after="160"/>
      </w:pPr>
      <w:r w:rsidRPr="487B7E02" w:rsidR="487B7E02">
        <w:rPr>
          <w:rFonts w:ascii="Calibri" w:hAnsi="Calibri" w:eastAsia="Calibri" w:cs="Calibri"/>
          <w:b w:val="1"/>
          <w:bCs w:val="1"/>
          <w:color w:val="1F4E79"/>
          <w:sz w:val="26"/>
          <w:szCs w:val="26"/>
          <w:lang w:val="en-US"/>
        </w:rPr>
        <w:t>6. Documentación funcional, manual de usuario y prototipo de diseño</w:t>
      </w:r>
    </w:p>
    <w:p xmlns:wp14="http://schemas.microsoft.com/office/word/2010/wordml" w14:paraId="3168D3CC" wp14:textId="77777777">
      <w:pPr>
        <w:spacing w:after="160" w:line="276" w:lineRule="auto"/>
      </w:pPr>
      <w:r w:rsidRPr="487B7E02" w:rsidR="487B7E02">
        <w:rPr>
          <w:rFonts w:ascii="Calibri" w:hAnsi="Calibri" w:eastAsia="Calibri" w:cs="Calibri"/>
          <w:b w:val="0"/>
          <w:bCs w:val="0"/>
          <w:i w:val="0"/>
          <w:iCs w:val="0"/>
          <w:sz w:val="21"/>
          <w:szCs w:val="21"/>
          <w:lang w:val="en-US"/>
        </w:rPr>
        <w:t>En la segunda entrega parcial (checkpoint del 19/10), además de lo ya pedido en el TP para esa instancia, cada grupo debe presentar:</w:t>
      </w:r>
    </w:p>
    <w:p xmlns:wp14="http://schemas.microsoft.com/office/word/2010/wordml" w14:paraId="19FDC4B5"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Documentación funcional — </w:t>
      </w:r>
      <w:r w:rsidRPr="487B7E02" w:rsidR="487B7E02">
        <w:rPr>
          <w:rFonts w:ascii="Calibri" w:hAnsi="Calibri" w:eastAsia="Calibri" w:cs="Calibri"/>
          <w:sz w:val="21"/>
          <w:szCs w:val="21"/>
          <w:lang w:val="en-US"/>
        </w:rPr>
        <w:t>casos de uso o historias de usuario que describan el comportamiento esperado del sistema desde la perspectiva de cada actor.</w:t>
      </w:r>
    </w:p>
    <w:p xmlns:wp14="http://schemas.microsoft.com/office/word/2010/wordml" w14:paraId="1BD14D86"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Manual de usuario — </w:t>
      </w:r>
      <w:r w:rsidRPr="487B7E02" w:rsidR="487B7E02">
        <w:rPr>
          <w:rFonts w:ascii="Calibri" w:hAnsi="Calibri" w:eastAsia="Calibri" w:cs="Calibri"/>
          <w:sz w:val="21"/>
          <w:szCs w:val="21"/>
          <w:lang w:val="en-US"/>
        </w:rPr>
        <w:t>guía de uso de la aplicación orientada al usuario final, no al equipo de desarrollo.</w:t>
      </w:r>
    </w:p>
    <w:p xmlns:wp14="http://schemas.microsoft.com/office/word/2010/wordml" w14:paraId="651A19C9"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Prototipo de diseño — </w:t>
      </w:r>
      <w:r w:rsidRPr="487B7E02" w:rsidR="487B7E02">
        <w:rPr>
          <w:rFonts w:ascii="Calibri" w:hAnsi="Calibri" w:eastAsia="Calibri" w:cs="Calibri"/>
          <w:sz w:val="21"/>
          <w:szCs w:val="21"/>
          <w:lang w:val="en-US"/>
        </w:rPr>
        <w:t>prototipo navegable de las pantallas principales, hecho en Figma o InVision, con el flujo de uso más representativo del sistema.</w:t>
      </w:r>
    </w:p>
    <w:p xmlns:wp14="http://schemas.microsoft.com/office/word/2010/wordml" w14:paraId="13126487" wp14:textId="77777777">
      <w:pPr>
        <w:pStyle w:val="Heading1"/>
        <w:spacing w:before="320" w:after="160"/>
      </w:pPr>
      <w:r w:rsidRPr="487B7E02" w:rsidR="487B7E02">
        <w:rPr>
          <w:rFonts w:ascii="Calibri" w:hAnsi="Calibri" w:eastAsia="Calibri" w:cs="Calibri"/>
          <w:b w:val="1"/>
          <w:bCs w:val="1"/>
          <w:color w:val="1F4E79"/>
          <w:sz w:val="26"/>
          <w:szCs w:val="26"/>
          <w:lang w:val="en-US"/>
        </w:rPr>
        <w:t>7. Temas visuales (claro, oscuro y “normal”)</w:t>
      </w:r>
    </w:p>
    <w:p xmlns:wp14="http://schemas.microsoft.com/office/word/2010/wordml" w14:paraId="32F00077" wp14:textId="77777777">
      <w:pPr>
        <w:spacing w:after="160" w:line="276" w:lineRule="auto"/>
      </w:pPr>
      <w:r w:rsidRPr="487B7E02" w:rsidR="487B7E02">
        <w:rPr>
          <w:rFonts w:ascii="Calibri" w:hAnsi="Calibri" w:eastAsia="Calibri" w:cs="Calibri"/>
          <w:b w:val="0"/>
          <w:bCs w:val="0"/>
          <w:i w:val="0"/>
          <w:iCs w:val="0"/>
          <w:sz w:val="21"/>
          <w:szCs w:val="21"/>
          <w:lang w:val="en-US"/>
        </w:rPr>
        <w:t>Implementar los tres temas visuales —claro, oscuro y el tema estándar/predeterminado de la aplicación— es opcional, no obligatorio, pero suma puntos extra en la Entrega Final. Si se implementa, el cambio de tema debe poder alternarse en tiempo real dentro de la aplicación, no ser sólo una maqueta estática de cada variante.</w:t>
      </w:r>
    </w:p>
    <w:p xmlns:wp14="http://schemas.microsoft.com/office/word/2010/wordml" w14:paraId="60445BB3" wp14:textId="77777777">
      <w:pPr>
        <w:pStyle w:val="Heading1"/>
        <w:spacing w:before="320" w:after="160"/>
      </w:pPr>
      <w:r w:rsidRPr="487B7E02" w:rsidR="487B7E02">
        <w:rPr>
          <w:rFonts w:ascii="Calibri" w:hAnsi="Calibri" w:eastAsia="Calibri" w:cs="Calibri"/>
          <w:b w:val="1"/>
          <w:bCs w:val="1"/>
          <w:color w:val="1F4E79"/>
          <w:sz w:val="26"/>
          <w:szCs w:val="26"/>
          <w:lang w:val="en-US"/>
        </w:rPr>
        <w:t>8. Diseño responsive</w:t>
      </w:r>
    </w:p>
    <w:p xmlns:wp14="http://schemas.microsoft.com/office/word/2010/wordml" w14:paraId="2B8F46E1" wp14:textId="77777777">
      <w:pPr>
        <w:spacing w:after="160" w:line="276" w:lineRule="auto"/>
      </w:pPr>
      <w:r w:rsidRPr="487B7E02" w:rsidR="487B7E02">
        <w:rPr>
          <w:rFonts w:ascii="Calibri" w:hAnsi="Calibri" w:eastAsia="Calibri" w:cs="Calibri"/>
          <w:b w:val="0"/>
          <w:bCs w:val="0"/>
          <w:i w:val="0"/>
          <w:iCs w:val="0"/>
          <w:sz w:val="21"/>
          <w:szCs w:val="21"/>
          <w:lang w:val="en-US"/>
        </w:rPr>
        <w:t>Si el sistema se desarrolla como aplicación web, debe ser responsive: adaptarse correctamente a escritorio, tablet y celular. Si el grupo opta por una app móvil nativa o híbrida en lugar de una web app, el requisito equivalente es que la interfaz se adapte correctamente a distintos tamaños de pantalla y a orientación vertical/horizontal.</w:t>
      </w:r>
    </w:p>
    <w:p xmlns:wp14="http://schemas.microsoft.com/office/word/2010/wordml" w14:paraId="08AE80F9" wp14:textId="77777777">
      <w:pPr>
        <w:pStyle w:val="Heading1"/>
        <w:spacing w:before="320" w:after="160"/>
      </w:pPr>
      <w:r w:rsidRPr="487B7E02" w:rsidR="487B7E02">
        <w:rPr>
          <w:rFonts w:ascii="Calibri" w:hAnsi="Calibri" w:eastAsia="Calibri" w:cs="Calibri"/>
          <w:b w:val="1"/>
          <w:bCs w:val="1"/>
          <w:color w:val="1F4E79"/>
          <w:sz w:val="26"/>
          <w:szCs w:val="26"/>
          <w:lang w:val="en-US"/>
        </w:rPr>
        <w:t>9. Otras aclaraciones</w:t>
      </w:r>
    </w:p>
    <w:p xmlns:wp14="http://schemas.microsoft.com/office/word/2010/wordml" w14:paraId="37C925D2"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Accesos desde el inicio — </w:t>
      </w:r>
      <w:r w:rsidRPr="487B7E02" w:rsidR="487B7E02">
        <w:rPr>
          <w:rFonts w:ascii="Calibri" w:hAnsi="Calibri" w:eastAsia="Calibri" w:cs="Calibri"/>
          <w:sz w:val="21"/>
          <w:szCs w:val="21"/>
          <w:lang w:val="en-US"/>
        </w:rPr>
        <w:t>dar acceso de lectura al docente al repositorio Git, al tablero Jira y al prototipo de Figma/InVision desde la primera entrega en que corresponda, no recién en la Entrega Final.</w:t>
      </w:r>
    </w:p>
    <w:p xmlns:wp14="http://schemas.microsoft.com/office/word/2010/wordml" w14:paraId="6E0EE6B9"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Formato de entrega — </w:t>
      </w:r>
      <w:r w:rsidRPr="487B7E02" w:rsidR="487B7E02">
        <w:rPr>
          <w:rFonts w:ascii="Calibri" w:hAnsi="Calibri" w:eastAsia="Calibri" w:cs="Calibri"/>
          <w:sz w:val="21"/>
          <w:szCs w:val="21"/>
          <w:lang w:val="en-US"/>
        </w:rPr>
        <w:t>el enlace al tablero Jira y al prototipo Figma/InVision se entrega junto con el resto de los materiales de cada instancia (aula virtual), antes de las 13:30 hs del día correspondiente, igual que la documentación técnica.</w:t>
      </w:r>
    </w:p>
    <w:p xmlns:wp14="http://schemas.microsoft.com/office/word/2010/wordml" w14:paraId="2D69B866"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Uso de IA generativa — </w:t>
      </w:r>
      <w:r w:rsidRPr="487B7E02" w:rsidR="487B7E02">
        <w:rPr>
          <w:rFonts w:ascii="Calibri" w:hAnsi="Calibri" w:eastAsia="Calibri" w:cs="Calibri"/>
          <w:sz w:val="21"/>
          <w:szCs w:val="21"/>
          <w:lang w:val="en-US"/>
        </w:rPr>
        <w:t>se mantienen los términos ya establecidos en el TP: debe declararse qué se usó y para qué, y cada integrante debe poder defender individualmente cualquier parte del trabajo, incluido lo registrado en el tablero Jira.</w:t>
      </w:r>
    </w:p>
    <w:p xmlns:wp14="http://schemas.microsoft.com/office/word/2010/wordml" w14:paraId="05E78AEA"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Relación con la rúbrica del TP (Sección 8) — </w:t>
      </w:r>
      <w:r w:rsidRPr="487B7E02" w:rsidR="487B7E02">
        <w:rPr>
          <w:rFonts w:ascii="Calibri" w:hAnsi="Calibri" w:eastAsia="Calibri" w:cs="Calibri"/>
          <w:sz w:val="21"/>
          <w:szCs w:val="21"/>
          <w:lang w:val="en-US"/>
        </w:rPr>
        <w:t>el tablero Jira actualizado se evalúa dentro del criterio “Defensa oral y comprensión individual”; la documentación funcional, el manual de usuario y el prototipo de diseño, dentro de “Calidad de la documentación”; los temas visuales y el diseño responsive suman como puntos extra dentro de “Correctitud funcional e implementación”.</w:t>
      </w:r>
    </w:p>
    <w:p xmlns:wp14="http://schemas.microsoft.com/office/word/2010/wordml" w14:paraId="054E1AFB" wp14:textId="77777777">
      <w:pPr>
        <w:pStyle w:val="ListParagraph"/>
        <w:numPr>
          <w:ilvl w:val="0"/>
          <w:numId w:val="2"/>
        </w:numPr>
        <w:spacing w:after="100" w:line="276" w:lineRule="auto"/>
        <w:rPr/>
      </w:pPr>
      <w:r w:rsidRPr="487B7E02" w:rsidR="487B7E02">
        <w:rPr>
          <w:rFonts w:ascii="Calibri" w:hAnsi="Calibri" w:eastAsia="Calibri" w:cs="Calibri"/>
          <w:b w:val="1"/>
          <w:bCs w:val="1"/>
          <w:sz w:val="21"/>
          <w:szCs w:val="21"/>
          <w:lang w:val="en-US"/>
        </w:rPr>
        <w:t xml:space="preserve">Consultas — </w:t>
      </w:r>
      <w:r w:rsidRPr="487B7E02" w:rsidR="487B7E02">
        <w:rPr>
          <w:rFonts w:ascii="Calibri" w:hAnsi="Calibri" w:eastAsia="Calibri" w:cs="Calibri"/>
          <w:sz w:val="21"/>
          <w:szCs w:val="21"/>
          <w:lang w:val="en-US"/>
        </w:rPr>
        <w:t>como con el resto del TP, ante cualquier duda no cubierta en este anexo, consultar por Teams de la cátedra antes de la próxima clase.</w:t>
      </w:r>
    </w:p>
    <w:p xmlns:wp14="http://schemas.microsoft.com/office/word/2010/wordml" w:rsidP="487B7E02" w14:paraId="64AE632D" wp14:textId="77777777">
      <w:pPr>
        <w:pBdr>
          <w:top w:val="single" w:color="AAAAAA" w:sz="6" w:space="8"/>
        </w:pBdr>
        <w:spacing w:before="300"/>
      </w:pPr>
      <w:r w:rsidRPr="487B7E02" w:rsidR="487B7E02">
        <w:rPr>
          <w:rFonts w:ascii="Calibri" w:hAnsi="Calibri" w:eastAsia="Calibri" w:cs="Calibri"/>
          <w:i w:val="1"/>
          <w:iCs w:val="1"/>
          <w:color w:val="666666"/>
          <w:sz w:val="18"/>
          <w:szCs w:val="18"/>
          <w:lang w:val="en-US"/>
        </w:rPr>
        <w:t>Este anexo se publica junto con el TP Integrador y forma parte de la consigna vigente para toda la cursada.</w:t>
      </w:r>
    </w:p>
    <w:sectPr>
      <w:pgSz w:w="12240" w:h="15840" w:orient="portrait"/>
      <w:pgMar w:top="1080" w:right="1200" w:bottom="1080" w:left="12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textHash int2:hashCode="zYfhmhVXDPUzkW" int2:id="SbGqztpl">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b33923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6591b564"/>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32D798EE"/>
  <w15:docId w15:val="{83CF6D50-647E-432D-921C-C4D023AF93FC}"/>
  <w:rsids>
    <w:rsidRoot w:val="2349927A"/>
    <w:rsid w:val="2349927A"/>
    <w:rsid w:val="487B7E02"/>
    <w:rsid w:val="587EC58D"/>
    <w:rsid w:val="7FBFD69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microsoft.com/office/2020/10/relationships/intelligence" Target="intelligence2.xml" Id="R6087f6f032464776"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595D1CE794FFB46A0243EE813D7183D" ma:contentTypeVersion="7" ma:contentTypeDescription="Crear nuevo documento." ma:contentTypeScope="" ma:versionID="a762d872c4e226fc6b394707d97a1919">
  <xsd:schema xmlns:xsd="http://www.w3.org/2001/XMLSchema" xmlns:xs="http://www.w3.org/2001/XMLSchema" xmlns:p="http://schemas.microsoft.com/office/2006/metadata/properties" xmlns:ns2="8275c95c-5fd4-46af-b512-e35428d3560d" targetNamespace="http://schemas.microsoft.com/office/2006/metadata/properties" ma:root="true" ma:fieldsID="6da24e7b726e906e121ba051f27ad314" ns2:_="">
    <xsd:import namespace="8275c95c-5fd4-46af-b512-e35428d356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75c95c-5fd4-46af-b512-e35428d356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F6DEB2-19AA-41C8-8A18-5D8E5210B863}"/>
</file>

<file path=customXml/itemProps2.xml><?xml version="1.0" encoding="utf-8"?>
<ds:datastoreItem xmlns:ds="http://schemas.openxmlformats.org/officeDocument/2006/customXml" ds:itemID="{FAF5529A-8E3D-4C0B-B378-BA43D1641C32}"/>
</file>

<file path=customXml/itemProps3.xml><?xml version="1.0" encoding="utf-8"?>
<ds:datastoreItem xmlns:ds="http://schemas.openxmlformats.org/officeDocument/2006/customXml" ds:itemID="{6E5FB6C3-FEA1-4E35-8A05-7817CC6C4BD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BLANCO VOCOS AGUSTIN</lastModifiedBy>
  <revision>2</revision>
  <dcterms:created xsi:type="dcterms:W3CDTF">2026-08-21T11:55:32.0000000Z</dcterms:created>
  <dcterms:modified xsi:type="dcterms:W3CDTF">2026-08-30T19:48:29.6558885Z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0x0101008595D1CE794FFB46A0243EE813D7183D</vt:lpwstr>
  </property>
</Properties>
</file>