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9B4553">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9B4553">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9B4553">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9B4553">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rsidR="0089025F">
        <w:t xml:space="preserve"> usando su buscador</w:t>
      </w:r>
      <w:r>
        <w:t>.</w:t>
      </w:r>
    </w:p>
    <w:p w:rsidR="0089025F"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w:t>
      </w:r>
      <w:r w:rsidR="0089025F">
        <w:t>El sistema debe impedir que un usuario realice varias reservas en vuelos diferentes a la misma hora</w:t>
      </w:r>
      <w:r w:rsidR="0089025F">
        <w:t>.</w:t>
      </w:r>
    </w:p>
    <w:p w:rsidR="00E3766B" w:rsidRDefault="0089025F">
      <w:pPr>
        <w:numPr>
          <w:ilvl w:val="1"/>
          <w:numId w:val="6"/>
        </w:numPr>
        <w:ind w:hanging="360"/>
        <w:contextualSpacing/>
      </w:pPr>
      <w:r>
        <w:t xml:space="preserve">Cancelar sus reservas. </w:t>
      </w:r>
      <w:r w:rsidR="009D7490">
        <w:t xml:space="preserve">Una reserva puede ser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rsidR="009D7490">
        <w:t>.</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r w:rsidR="00FC571B">
        <w:rPr>
          <w:rFonts w:eastAsia="Times New Roman" w:cs="Times New Roman"/>
        </w:rPr>
        <w:t>, si tienen vuelos que no han pasado, no se podrá eliminar el aeropuerto</w:t>
      </w:r>
      <w:r w:rsidR="00A00C5C">
        <w:rPr>
          <w:rFonts w:eastAsia="Times New Roman" w:cs="Times New Roman"/>
        </w:rPr>
        <w:t>.</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E467BB">
      <w:pPr>
        <w:numPr>
          <w:ilvl w:val="2"/>
          <w:numId w:val="6"/>
        </w:numPr>
        <w:ind w:hanging="360"/>
        <w:contextualSpacing/>
      </w:pPr>
      <w:r>
        <w:t>Las aerolíneas con más y menos vuelos</w:t>
      </w:r>
      <w:r w:rsidR="009D7490">
        <w:t>.</w:t>
      </w:r>
    </w:p>
    <w:p w:rsidR="006418CD" w:rsidRDefault="006418CD" w:rsidP="006418CD">
      <w:pPr>
        <w:numPr>
          <w:ilvl w:val="2"/>
          <w:numId w:val="6"/>
        </w:numPr>
        <w:ind w:hanging="360"/>
        <w:contextualSpacing/>
      </w:pPr>
      <w:r>
        <w:t>El máximo, el mínimo y la media de vuelos por aeropuerto</w:t>
      </w:r>
      <w:r w:rsidR="00E467BB">
        <w:t xml:space="preserve"> de </w:t>
      </w:r>
      <w:r w:rsidR="00622335">
        <w:t>origen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622335" w:rsidRDefault="00622335" w:rsidP="0033009C">
      <w:pPr>
        <w:pStyle w:val="Ttulo2"/>
        <w:contextualSpacing w:val="0"/>
      </w:pPr>
      <w:bookmarkStart w:id="15" w:name="_sy8z1p4wd0sb" w:colFirst="0" w:colLast="0"/>
      <w:bookmarkStart w:id="16" w:name="_Toc482440375"/>
      <w:bookmarkEnd w:id="15"/>
    </w:p>
    <w:p w:rsidR="0033009C" w:rsidRDefault="0033009C" w:rsidP="0033009C">
      <w:pPr>
        <w:pStyle w:val="Ttulo2"/>
        <w:contextualSpacing w:val="0"/>
      </w:pPr>
      <w:bookmarkStart w:id="17" w:name="_GoBack"/>
      <w:bookmarkEnd w:id="17"/>
      <w:r>
        <w:t>Requisitos no funcionales</w:t>
      </w:r>
      <w:bookmarkEnd w:id="16"/>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553" w:rsidRDefault="009B4553">
      <w:pPr>
        <w:spacing w:before="0" w:line="240" w:lineRule="auto"/>
      </w:pPr>
      <w:r>
        <w:separator/>
      </w:r>
    </w:p>
  </w:endnote>
  <w:endnote w:type="continuationSeparator" w:id="0">
    <w:p w:rsidR="009B4553" w:rsidRDefault="009B45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622335">
      <w:rPr>
        <w:noProof/>
      </w:rPr>
      <w:t>2</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553" w:rsidRDefault="009B4553">
      <w:pPr>
        <w:spacing w:before="0" w:line="240" w:lineRule="auto"/>
      </w:pPr>
      <w:r>
        <w:separator/>
      </w:r>
    </w:p>
  </w:footnote>
  <w:footnote w:type="continuationSeparator" w:id="0">
    <w:p w:rsidR="009B4553" w:rsidRDefault="009B455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2E1036"/>
    <w:rsid w:val="003031A7"/>
    <w:rsid w:val="00306367"/>
    <w:rsid w:val="00321361"/>
    <w:rsid w:val="0033009C"/>
    <w:rsid w:val="00394B8D"/>
    <w:rsid w:val="003B3828"/>
    <w:rsid w:val="003D2D0C"/>
    <w:rsid w:val="003D6390"/>
    <w:rsid w:val="003F247D"/>
    <w:rsid w:val="0041401F"/>
    <w:rsid w:val="00421A41"/>
    <w:rsid w:val="00423211"/>
    <w:rsid w:val="00446417"/>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22335"/>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025F"/>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B4553"/>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BE465B"/>
    <w:rsid w:val="00C0784D"/>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4347D-D2B5-4910-8CF7-AA73595C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8</Pages>
  <Words>2016</Words>
  <Characters>11091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136</cp:revision>
  <cp:lastPrinted>2017-05-06T16:16:00Z</cp:lastPrinted>
  <dcterms:created xsi:type="dcterms:W3CDTF">2017-04-21T21:04:00Z</dcterms:created>
  <dcterms:modified xsi:type="dcterms:W3CDTF">2017-05-24T09:34:00Z</dcterms:modified>
</cp:coreProperties>
</file>