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spacing w:after="0" w:before="400" w:lineRule="auto"/>
        <w:contextualSpacing w:val="0"/>
        <w:jc w:val="center"/>
      </w:pPr>
      <w:bookmarkStart w:colFirst="0" w:colLast="0" w:name="_caetg93qw62b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8"/>
          <w:szCs w:val="48"/>
          <w:rtl w:val="0"/>
        </w:rPr>
        <w:t xml:space="preserve">Project “NAME” 1-Page GDD</w:t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  <w:jc w:val="center"/>
      </w:pPr>
      <w:bookmarkStart w:colFirst="0" w:colLast="0" w:name="_g163tah66c4d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Brief Summary or 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24363" cy="2212181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Controls: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Thematic Setting: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Platform(s):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 Moment: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 Summary: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Core Player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Central Theme: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Design Pillar: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Anticipated Remarkability: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Anticipated Steam Early Access Launch 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Feature Development Priorities: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Comparative Products: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