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83"/>
        <w:gridCol w:w="7866"/>
      </w:tblGrid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733425" cy="828675"/>
                  <wp:effectExtent l="0" t="0" r="0" b="0"/>
                  <wp:docPr id="1073741825" name="officeArt object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Gerb-BMSTU_0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имени Н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Баумана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национальный исследовательский университет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МГТУ им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Баумана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ФАКУЛЬТЕТ </w:t>
        <w:tab/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Робототехника и комплексная автоматизация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КАФЕДРА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Системы автоматизированного проектирования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РК</w:t>
      </w:r>
      <w:r>
        <w:rPr>
          <w:rFonts w:ascii="Times New Roman" w:hAnsi="Times New Roman"/>
          <w:sz w:val="28"/>
          <w:szCs w:val="28"/>
          <w:rtl w:val="0"/>
          <w:lang w:val="en-US"/>
        </w:rPr>
        <w:t>-6)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5969084</wp:posOffset>
                </wp:positionV>
                <wp:extent cx="4739071" cy="119019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71" cy="119019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9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2640"/>
                              <w:gridCol w:w="1939"/>
                              <w:gridCol w:w="4770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6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i w:val="0"/>
                                      <w:iCs w:val="0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Выполнил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19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69"/>
                                  <w:tcBorders>
                                    <w:top w:val="nil"/>
                                    <w:left w:val="nil"/>
                                    <w:bottom w:val="single" w:color="000000" w:sz="4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Мартыновский Артур Эдуардович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6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i w:val="0"/>
                                      <w:iCs w:val="0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Группа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19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69"/>
                                  <w:tcBorders>
                                    <w:top w:val="single" w:color="000000" w:sz="4" w:space="0" w:shadow="0" w:frame="0"/>
                                    <w:left w:val="nil"/>
                                    <w:bottom w:val="single" w:color="000000" w:sz="4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РК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6-51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Б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6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line="360" w:lineRule="auto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i w:val="0"/>
                                      <w:iCs w:val="0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Преподаватель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  <w:kern w:val="2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19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69"/>
                                  <w:tcBorders>
                                    <w:top w:val="single" w:color="000000" w:sz="4" w:space="0" w:shadow="0" w:frame="0"/>
                                    <w:left w:val="nil"/>
                                    <w:bottom w:val="single" w:color="000000" w:sz="4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36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4"/>
                                      <w:szCs w:val="24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Пивоварова Наталья Владимировна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1pt;margin-top:470.0pt;width:373.2pt;height:93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49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2640"/>
                        <w:gridCol w:w="1939"/>
                        <w:gridCol w:w="4770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6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line="360" w:lineRule="auto"/>
                            </w:pPr>
                            <w:r>
                              <w:rPr>
                                <w:rFonts w:ascii="Times New Roman" w:hAnsi="Times New Roman" w:hint="default"/>
                                <w:i w:val="0"/>
                                <w:iCs w:val="0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19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69"/>
                            <w:tcBorders>
                              <w:top w:val="nil"/>
                              <w:left w:val="nil"/>
                              <w:bottom w:val="single" w:color="000000" w:sz="4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line="360" w:lineRule="auto"/>
                            </w:pPr>
                            <w:r>
                              <w:rPr>
                                <w:rFonts w:ascii="Times New Roman" w:hAnsi="Times New Roman" w:hint="default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Мартыновский Артур Эдуардович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6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line="360" w:lineRule="auto"/>
                            </w:pPr>
                            <w:r>
                              <w:rPr>
                                <w:rFonts w:ascii="Times New Roman" w:hAnsi="Times New Roman" w:hint="default"/>
                                <w:i w:val="0"/>
                                <w:iCs w:val="0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Группа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19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69"/>
                            <w:tcBorders>
                              <w:top w:val="single" w:color="000000" w:sz="4" w:space="0" w:shadow="0" w:frame="0"/>
                              <w:left w:val="nil"/>
                              <w:bottom w:val="single" w:color="000000" w:sz="4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line="360" w:lineRule="auto"/>
                            </w:pPr>
                            <w:r>
                              <w:rPr>
                                <w:rFonts w:ascii="Times New Roman" w:hAnsi="Times New Roman" w:hint="default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6-51</w:t>
                            </w:r>
                            <w:r>
                              <w:rPr>
                                <w:rFonts w:ascii="Times New Roman" w:hAnsi="Times New Roman" w:hint="default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Б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6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line="360" w:lineRule="auto"/>
                            </w:pPr>
                            <w:r>
                              <w:rPr>
                                <w:rFonts w:ascii="Times New Roman" w:hAnsi="Times New Roman" w:hint="default"/>
                                <w:i w:val="0"/>
                                <w:iCs w:val="0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Преподаватель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kern w:val="2"/>
                                <w:shd w:val="nil" w:color="auto" w:fill="auto"/>
                                <w:rtl w:val="0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19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69"/>
                            <w:tcBorders>
                              <w:top w:val="single" w:color="000000" w:sz="4" w:space="0" w:shadow="0" w:frame="0"/>
                              <w:left w:val="nil"/>
                              <w:bottom w:val="single" w:color="000000" w:sz="4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36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4"/>
                                <w:szCs w:val="24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Пивоварова Наталья Владимировна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val="single"/>
          <w:rtl w:val="0"/>
          <w:lang w:val="ru-RU"/>
        </w:rPr>
        <w:t>ОТЧЕТ О ВЫПОЛНЕНИИ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val="single"/>
          <w:rtl w:val="0"/>
          <w:lang w:val="ru-RU"/>
        </w:rPr>
        <w:t>ЛАБОРАТОРНОЙ РАБОТЫ</w:t>
      </w:r>
      <w:r>
        <w:rPr>
          <w:rFonts w:ascii="Times New Roman" w:hAnsi="Times New Roman" w:hint="default"/>
          <w:b w:val="1"/>
          <w:bCs w:val="1"/>
          <w:sz w:val="36"/>
          <w:szCs w:val="36"/>
          <w:u w:val="single"/>
          <w:rtl w:val="0"/>
          <w:lang w:val="ru-RU"/>
        </w:rPr>
        <w:t xml:space="preserve"> №</w:t>
      </w: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ru-RU"/>
        </w:rPr>
        <w:t>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предмету “Разработка информационных систем”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2025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1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Главное меню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Предусловие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запущена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находится на главной странице приложения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может выбрать доступные функции системы или завершить работу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успешный сценарий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открывает главную страницу системы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отображает главное меню с доступными опциями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Поиск товаров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Выход из системы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выбирает нужную опцию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перенаправляет пользователя на соответствующую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страницу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Завершение работы с главным меню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233774</wp:posOffset>
            </wp:positionV>
            <wp:extent cx="5914618" cy="3154463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618" cy="3154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Исключения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it-IT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2a.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Система не может загрузить шаблон главного меню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выводит сообщение об ошибке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прекращается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it-IT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4a.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Выбранный модуль недоступен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выводит сообщение об ошибке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остается в главном меню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1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1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1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1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с параметризованным запросом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Предусловие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находится в системе и перешел в раздел поиска товаров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выполнения запроса пользователь получит результат или сообщение об ошибке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сможет вернуться в главное меню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успешный сценарий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Пользователь выбирает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Поиск товаров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из главного меню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отображает форму для ввода категории продуктов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Пользователь вводит название категории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параметр запроса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Пользователь нажимает кнопку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Отправить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выполняет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SQL-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запрос к базе данных с указанным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параметром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получает результаты из базы данных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7.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отображает таблицу с найденными товарами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единица измерения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8.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просматривает результаты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9.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может вернуться в главное меню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10.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Завершение работы с запросом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-334558</wp:posOffset>
            </wp:positionH>
            <wp:positionV relativeFrom="line">
              <wp:posOffset>295583</wp:posOffset>
            </wp:positionV>
            <wp:extent cx="6264824" cy="5010533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824" cy="50105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Исключения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it-IT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3a.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не ввел параметр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выполняет запрос с пустым параметром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Возвращается пустой результат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it-IT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5a.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Ошибка подключения к базе 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выводит сообщение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Не удалось подключиться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с запросом прекращается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it-IT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6a.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по указанной категории не найдены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выводит сообщение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не получены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 остается на странице результатов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5b.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Ошибка выполнения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SQL-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запроса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откатывает транзакцию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Выводит сообщение об ошибке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outline w:val="0"/>
          <w:color w:val="ffffff"/>
          <w:sz w:val="28"/>
          <w:szCs w:val="28"/>
          <w:rtl w:val="0"/>
          <w:lang w:val="en-US"/>
          <w14:textFill>
            <w14:solidFill>
              <w14:srgbClr w14:val="FFFFFF">
                <w14:alpha w14:val="14902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с запросом прекращается</w:t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0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2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4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0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2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Imported Style 7"/>
  </w:abstractNum>
  <w:abstractNum w:abstractNumId="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8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0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2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6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2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0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2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4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6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0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29" w:hanging="44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0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2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4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6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70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429" w:hanging="44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numbering" w:styleId="Imported Style 7">
    <w:name w:val="Imported Style 7"/>
    <w:pPr>
      <w:numPr>
        <w:numId w:val="6"/>
      </w:numPr>
    </w:pPr>
  </w:style>
  <w:style w:type="numbering" w:styleId="Bullets">
    <w:name w:val="Bullets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