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A9FB3" w14:textId="77777777" w:rsidR="00C52015" w:rsidRPr="00C52015" w:rsidRDefault="00327808" w:rsidP="00C52015">
      <w:pPr>
        <w:pStyle w:val="Heading1"/>
        <w:rPr>
          <w:lang w:val="el-GR"/>
        </w:rPr>
      </w:pPr>
      <w:r>
        <w:rPr>
          <w:lang w:val="el-GR"/>
        </w:rPr>
        <w:t>ΕΙΣΑΓΩΓΗ</w:t>
      </w:r>
    </w:p>
    <w:p w14:paraId="3D5D5066" w14:textId="77777777" w:rsidR="00A95777" w:rsidRDefault="00A95777" w:rsidP="00E674C7">
      <w:pPr>
        <w:ind w:firstLine="720"/>
        <w:jc w:val="both"/>
        <w:rPr>
          <w:lang w:val="el-GR"/>
        </w:rPr>
      </w:pPr>
      <w:r>
        <w:rPr>
          <w:lang w:val="el-GR"/>
        </w:rPr>
        <w:t>Είναι εμφανές σε όποιον έχει υπηρετήσει – έστω σύντομα – στην ΕΦ, ότι οι πλείστες εργασίες που περιλαμβάνουν καταχώρηση και ανάκτηση δεδομένων, εκτελούνται χωρίς μηχανογραφική υποστήριξη ανάλογη με την σοβαρότητα και κρισιμότητα των δεδομένων.</w:t>
      </w:r>
    </w:p>
    <w:p w14:paraId="3FE21FA3" w14:textId="77777777" w:rsidR="00327808" w:rsidRDefault="00E674C7" w:rsidP="00E674C7">
      <w:pPr>
        <w:jc w:val="both"/>
        <w:rPr>
          <w:lang w:val="el-GR"/>
        </w:rPr>
      </w:pPr>
      <w:r>
        <w:rPr>
          <w:lang w:val="el-GR"/>
        </w:rPr>
        <w:tab/>
      </w:r>
      <w:r w:rsidR="00184770">
        <w:rPr>
          <w:lang w:val="el-GR"/>
        </w:rPr>
        <w:t>Αδιαμφισβήτητη α</w:t>
      </w:r>
      <w:r>
        <w:rPr>
          <w:lang w:val="el-GR"/>
        </w:rPr>
        <w:t xml:space="preserve">πόδειξη τούτου, αποτελεί το γεγονός ότι οι Μονάδες ή οι Επιστασίες καταφεύγουν σε πλήθος αυτοσχέδιων εφαρμογών (λογισμικού) προκειμένου να καλύψουν τις ανάγκες τους (οι εφαρμογές αυτές ποικίλουν από απλά φύλλα </w:t>
      </w:r>
      <w:r>
        <w:rPr>
          <w:lang w:val="en-US"/>
        </w:rPr>
        <w:t>Excel</w:t>
      </w:r>
      <w:r w:rsidRPr="00E674C7">
        <w:rPr>
          <w:lang w:val="el-GR"/>
        </w:rPr>
        <w:t xml:space="preserve"> </w:t>
      </w:r>
      <w:r>
        <w:rPr>
          <w:lang w:val="el-GR"/>
        </w:rPr>
        <w:t>με υπολογισμούς μέχρι Βάσεις Δεδομένων</w:t>
      </w:r>
      <w:r w:rsidR="00184770">
        <w:rPr>
          <w:lang w:val="el-GR"/>
        </w:rPr>
        <w:t>).</w:t>
      </w:r>
    </w:p>
    <w:p w14:paraId="60E48E19" w14:textId="77777777" w:rsidR="00184770" w:rsidRDefault="00184770" w:rsidP="00E674C7">
      <w:pPr>
        <w:jc w:val="both"/>
        <w:rPr>
          <w:lang w:val="el-GR"/>
        </w:rPr>
      </w:pPr>
      <w:r>
        <w:rPr>
          <w:lang w:val="el-GR"/>
        </w:rPr>
        <w:tab/>
        <w:t>Υπάρχει δηλαδή μια γενική απαίτηση για μηχανογραφική υποστήριξη του έργου των Μονάδων, η οποία οδηγεί  – συνήθως - σε  προσωρινές λύσεις και ενίοτε επισφαλείς για την εγκυρότητα και ασφάλεια των δεδομένων.</w:t>
      </w:r>
    </w:p>
    <w:p w14:paraId="3B2C45C6" w14:textId="77777777" w:rsidR="00184770" w:rsidRDefault="00184770" w:rsidP="00E674C7">
      <w:pPr>
        <w:jc w:val="both"/>
        <w:rPr>
          <w:lang w:val="el-GR"/>
        </w:rPr>
      </w:pPr>
      <w:r>
        <w:rPr>
          <w:lang w:val="el-GR"/>
        </w:rPr>
        <w:tab/>
        <w:t xml:space="preserve">Τα πιο πάνω συμβαίνουν κατά την διάρκεια της υπηρεσιακής ζωής του κάθε στελέχους, ενώ αντίθετα στην ιδιωτική του ζωή, το ίδιο άτομο, έχει δωρεάν πρόσβαση σε εργαλεία λογισμικού τελευταίας τεχνολογίας για διεκπεραίωση εργασιών </w:t>
      </w:r>
      <w:r w:rsidR="00C52015">
        <w:rPr>
          <w:lang w:val="el-GR"/>
        </w:rPr>
        <w:t>οι οποίες δεν μπορούν να συγκριθούν με τις υπηρεσιακές – ως προς την κρισιμότητα.</w:t>
      </w:r>
    </w:p>
    <w:p w14:paraId="2C7D9DF7" w14:textId="77777777" w:rsidR="00A43BEC" w:rsidRDefault="00FD45A5" w:rsidP="00E674C7">
      <w:pPr>
        <w:jc w:val="both"/>
        <w:rPr>
          <w:lang w:val="el-GR"/>
        </w:rPr>
      </w:pPr>
      <w:r>
        <w:rPr>
          <w:lang w:val="el-GR"/>
        </w:rPr>
        <w:tab/>
        <w:t>Κρίνεται εδώ αναγκαίο να αναφέρουμε –</w:t>
      </w:r>
      <w:r w:rsidR="00A43BEC">
        <w:rPr>
          <w:lang w:val="el-GR"/>
        </w:rPr>
        <w:t xml:space="preserve"> πριν ακόμα παρουσιάσουμε την μελέτη </w:t>
      </w:r>
      <w:r>
        <w:rPr>
          <w:lang w:val="el-GR"/>
        </w:rPr>
        <w:t xml:space="preserve">– ότι </w:t>
      </w:r>
      <w:r w:rsidR="00A43BEC">
        <w:rPr>
          <w:lang w:val="el-GR"/>
        </w:rPr>
        <w:t xml:space="preserve">είναι βέβαιο ότι οποιαδήποτε επένδυση στον τομέα της μηχανοργάνωσης θα αποσβεστεί σε ελάχιστο χρονικό διάστημα. </w:t>
      </w:r>
    </w:p>
    <w:p w14:paraId="6A21C8D2" w14:textId="77777777" w:rsidR="006747EA" w:rsidRDefault="00A43BEC" w:rsidP="00A43BEC">
      <w:pPr>
        <w:ind w:firstLine="720"/>
        <w:jc w:val="both"/>
        <w:rPr>
          <w:lang w:val="el-GR"/>
        </w:rPr>
      </w:pPr>
      <w:r>
        <w:rPr>
          <w:lang w:val="el-GR"/>
        </w:rPr>
        <w:t>Χαρακτηριστικά αναφέρουμε ότι αν η μηχανοργάνωση συντελέσει στην ορθολογικότερη διαχείριση των πόρων ενός οργανισμού μεγέθους Σμηναρχίας, η απόσβεση – υπό συνθήκες – μπορεί να είναι θέμα εβδομάδων και όχι μηνών.</w:t>
      </w:r>
    </w:p>
    <w:p w14:paraId="2D22140E" w14:textId="77777777" w:rsidR="00C52015" w:rsidRDefault="00C52015" w:rsidP="00C52015">
      <w:pPr>
        <w:pStyle w:val="Heading1"/>
        <w:rPr>
          <w:lang w:val="el-GR"/>
        </w:rPr>
      </w:pPr>
      <w:r>
        <w:rPr>
          <w:lang w:val="el-GR"/>
        </w:rPr>
        <w:t>ΣΚΟΠΟΣ</w:t>
      </w:r>
    </w:p>
    <w:p w14:paraId="0F6828EB" w14:textId="77777777" w:rsidR="00C52015" w:rsidRDefault="00C52015" w:rsidP="00C52015">
      <w:pPr>
        <w:rPr>
          <w:lang w:val="el-GR"/>
        </w:rPr>
      </w:pPr>
      <w:r>
        <w:rPr>
          <w:lang w:val="el-GR"/>
        </w:rPr>
        <w:tab/>
        <w:t xml:space="preserve">Σκοπός της παρούσας μελέτης είναι </w:t>
      </w:r>
      <w:r w:rsidR="006747EA">
        <w:rPr>
          <w:lang w:val="el-GR"/>
        </w:rPr>
        <w:t>να περιγράψει και να κοστολογήσει την εργασία που θα απαιτηθεί ώστε η υπηρεσία να μεταβεί, από την παρούσα κατάσταση στην επιθυμητή η οποία δεν είναι άλλη από την πλήρη μηχανογραφική υποστήριξη</w:t>
      </w:r>
      <w:r w:rsidR="00F4450B">
        <w:rPr>
          <w:lang w:val="el-GR"/>
        </w:rPr>
        <w:t xml:space="preserve"> των εργασιών.</w:t>
      </w:r>
    </w:p>
    <w:p w14:paraId="29F66BF5" w14:textId="77777777" w:rsidR="00F4450B" w:rsidRPr="00C52015" w:rsidRDefault="00F4450B" w:rsidP="00C52015">
      <w:pPr>
        <w:rPr>
          <w:lang w:val="el-GR"/>
        </w:rPr>
      </w:pPr>
      <w:r>
        <w:rPr>
          <w:lang w:val="el-GR"/>
        </w:rPr>
        <w:tab/>
        <w:t>Το πλαίσιο της παρούσας μελέτης έχει περιοριστεί στην 55ΣΜ και στις Μονάδες της.</w:t>
      </w:r>
    </w:p>
    <w:p w14:paraId="6D984C66" w14:textId="77777777" w:rsidR="00C52015" w:rsidRDefault="00A67AE2" w:rsidP="00C52015">
      <w:pPr>
        <w:pStyle w:val="Heading1"/>
        <w:rPr>
          <w:lang w:val="el-GR"/>
        </w:rPr>
      </w:pPr>
      <w:r>
        <w:rPr>
          <w:lang w:val="el-GR"/>
        </w:rPr>
        <w:t>ΔΟΜΗ ΜΕΛΕΤΗΣ</w:t>
      </w:r>
    </w:p>
    <w:p w14:paraId="06B7E051" w14:textId="7A06FA82" w:rsidR="00A67AE2" w:rsidRDefault="00A67AE2" w:rsidP="00A67AE2">
      <w:pPr>
        <w:rPr>
          <w:lang w:val="el-GR"/>
        </w:rPr>
      </w:pPr>
      <w:r>
        <w:rPr>
          <w:lang w:val="el-GR"/>
        </w:rPr>
        <w:tab/>
        <w:t xml:space="preserve">Η μελέτη </w:t>
      </w:r>
      <w:r w:rsidR="004B5EA3">
        <w:rPr>
          <w:lang w:val="el-GR"/>
        </w:rPr>
        <w:t xml:space="preserve">απαιτήσεων </w:t>
      </w:r>
      <w:r>
        <w:rPr>
          <w:lang w:val="el-GR"/>
        </w:rPr>
        <w:t xml:space="preserve">μηχανοργάνωσης </w:t>
      </w:r>
      <w:r w:rsidR="001A1A96">
        <w:rPr>
          <w:lang w:val="el-GR"/>
        </w:rPr>
        <w:t>της Σμηναρχίας</w:t>
      </w:r>
      <w:r>
        <w:rPr>
          <w:lang w:val="el-GR"/>
        </w:rPr>
        <w:t xml:space="preserve"> </w:t>
      </w:r>
      <w:r w:rsidR="004B5EA3">
        <w:rPr>
          <w:lang w:val="el-GR"/>
        </w:rPr>
        <w:t xml:space="preserve">περιλαμβάνει τα πιο κάτω </w:t>
      </w:r>
      <w:r w:rsidR="00FD252B">
        <w:rPr>
          <w:lang w:val="el-GR"/>
        </w:rPr>
        <w:t>κεφάλαια:</w:t>
      </w:r>
    </w:p>
    <w:p w14:paraId="78C53C74" w14:textId="511F72BE" w:rsidR="00FD252B" w:rsidRPr="00FD252B" w:rsidRDefault="00FD252B" w:rsidP="00FD252B">
      <w:pPr>
        <w:pStyle w:val="ListParagraph"/>
        <w:numPr>
          <w:ilvl w:val="0"/>
          <w:numId w:val="4"/>
        </w:numPr>
        <w:spacing w:after="120" w:line="240" w:lineRule="auto"/>
        <w:rPr>
          <w:lang w:val="el-GR"/>
        </w:rPr>
      </w:pPr>
      <w:r w:rsidRPr="00FD252B">
        <w:rPr>
          <w:lang w:val="el-GR"/>
        </w:rPr>
        <w:t>Παρούσα Κατάσταση</w:t>
      </w:r>
    </w:p>
    <w:p w14:paraId="3E81BC1D" w14:textId="13E2D0C8" w:rsidR="00FD252B" w:rsidRPr="00FD252B" w:rsidRDefault="00FD252B" w:rsidP="00FD252B">
      <w:pPr>
        <w:pStyle w:val="ListParagraph"/>
        <w:numPr>
          <w:ilvl w:val="0"/>
          <w:numId w:val="4"/>
        </w:numPr>
        <w:spacing w:after="120" w:line="240" w:lineRule="auto"/>
        <w:rPr>
          <w:lang w:val="el-GR"/>
        </w:rPr>
      </w:pPr>
      <w:r w:rsidRPr="00FD252B">
        <w:rPr>
          <w:lang w:val="el-GR"/>
        </w:rPr>
        <w:t>Επιθυμητή Κατάσταση</w:t>
      </w:r>
    </w:p>
    <w:p w14:paraId="5F2BAF1E" w14:textId="24F89E75" w:rsidR="00FD252B" w:rsidRDefault="00FD252B" w:rsidP="00FD252B">
      <w:pPr>
        <w:pStyle w:val="ListParagraph"/>
        <w:numPr>
          <w:ilvl w:val="0"/>
          <w:numId w:val="4"/>
        </w:numPr>
        <w:spacing w:after="120" w:line="240" w:lineRule="auto"/>
        <w:rPr>
          <w:lang w:val="el-GR"/>
        </w:rPr>
      </w:pPr>
      <w:r w:rsidRPr="00FD252B">
        <w:rPr>
          <w:lang w:val="el-GR"/>
        </w:rPr>
        <w:t>Απαιτήσεις επίτευξης επιθυμητής κατάστασης</w:t>
      </w:r>
    </w:p>
    <w:p w14:paraId="4892DAC8" w14:textId="6C8EE669" w:rsidR="004B5EA3" w:rsidRPr="00537A69" w:rsidRDefault="00FD252B" w:rsidP="006853D5">
      <w:pPr>
        <w:spacing w:after="120" w:line="240" w:lineRule="auto"/>
        <w:ind w:left="360" w:firstLine="360"/>
        <w:rPr>
          <w:lang w:val="el-GR"/>
        </w:rPr>
      </w:pPr>
      <w:r>
        <w:rPr>
          <w:lang w:val="el-GR"/>
        </w:rPr>
        <w:t xml:space="preserve">Σε κάθε κεφάλαιο </w:t>
      </w:r>
      <w:r w:rsidR="00C74F38">
        <w:rPr>
          <w:lang w:val="el-GR"/>
        </w:rPr>
        <w:t xml:space="preserve">περιγράφεται η </w:t>
      </w:r>
      <w:r w:rsidR="004B5EA3">
        <w:rPr>
          <w:lang w:val="el-GR"/>
        </w:rPr>
        <w:t>Υποδομή δικτύου (</w:t>
      </w:r>
      <w:r w:rsidR="004B5EA3">
        <w:rPr>
          <w:lang w:val="en-US"/>
        </w:rPr>
        <w:t>hardware</w:t>
      </w:r>
      <w:r w:rsidR="004B5EA3" w:rsidRPr="004B5EA3">
        <w:rPr>
          <w:lang w:val="el-GR"/>
        </w:rPr>
        <w:t>)</w:t>
      </w:r>
      <w:r w:rsidR="00537A69">
        <w:rPr>
          <w:lang w:val="el-GR"/>
        </w:rPr>
        <w:t xml:space="preserve"> </w:t>
      </w:r>
      <w:r w:rsidR="00C74F38">
        <w:rPr>
          <w:lang w:val="el-GR"/>
        </w:rPr>
        <w:t xml:space="preserve"> και το λογισμικό </w:t>
      </w:r>
      <w:r w:rsidR="004B5EA3">
        <w:rPr>
          <w:lang w:val="el-GR"/>
        </w:rPr>
        <w:t xml:space="preserve"> (</w:t>
      </w:r>
      <w:r w:rsidR="004B5EA3">
        <w:rPr>
          <w:lang w:val="en-US"/>
        </w:rPr>
        <w:t>software</w:t>
      </w:r>
      <w:r w:rsidR="004B5EA3" w:rsidRPr="00537A69">
        <w:rPr>
          <w:lang w:val="el-GR"/>
        </w:rPr>
        <w:t>)</w:t>
      </w:r>
      <w:r w:rsidR="00537A69">
        <w:rPr>
          <w:lang w:val="el-GR"/>
        </w:rPr>
        <w:t xml:space="preserve"> </w:t>
      </w:r>
      <w:r w:rsidR="00C74F38">
        <w:rPr>
          <w:lang w:val="el-GR"/>
        </w:rPr>
        <w:t>για κάθε Μοίρα. Στο 3</w:t>
      </w:r>
      <w:r w:rsidR="00C74F38" w:rsidRPr="00C74F38">
        <w:rPr>
          <w:vertAlign w:val="superscript"/>
          <w:lang w:val="el-GR"/>
        </w:rPr>
        <w:t>ο</w:t>
      </w:r>
      <w:r w:rsidR="00C74F38">
        <w:rPr>
          <w:lang w:val="el-GR"/>
        </w:rPr>
        <w:t xml:space="preserve"> κεφάλαιο περιγράφ</w:t>
      </w:r>
      <w:r w:rsidR="006853D5">
        <w:rPr>
          <w:lang w:val="el-GR"/>
        </w:rPr>
        <w:t>ονται</w:t>
      </w:r>
      <w:r w:rsidR="00C74F38">
        <w:rPr>
          <w:lang w:val="el-GR"/>
        </w:rPr>
        <w:t xml:space="preserve"> εκτός από τα πιο πάνω</w:t>
      </w:r>
      <w:r w:rsidR="006853D5">
        <w:rPr>
          <w:lang w:val="el-GR"/>
        </w:rPr>
        <w:t xml:space="preserve"> οι απαιτήσεις για Εκπόνηση Διαδικασιών – Εγχειριδίων – Εκπαίδευσης προσωπικού και το χρονοδιάγραμμα υλοποίησης.</w:t>
      </w:r>
    </w:p>
    <w:p w14:paraId="60C8D16E" w14:textId="0E66FF3B" w:rsidR="00E674C7" w:rsidRDefault="004B5EA3" w:rsidP="00C74F38">
      <w:pPr>
        <w:spacing w:after="120" w:line="240" w:lineRule="auto"/>
        <w:rPr>
          <w:lang w:val="el-GR"/>
        </w:rPr>
      </w:pPr>
      <w:r w:rsidRPr="00537A69">
        <w:rPr>
          <w:lang w:val="el-GR"/>
        </w:rPr>
        <w:tab/>
      </w:r>
      <w:r w:rsidRPr="00537A69">
        <w:rPr>
          <w:lang w:val="el-GR"/>
        </w:rPr>
        <w:tab/>
      </w:r>
    </w:p>
    <w:p w14:paraId="131742A7" w14:textId="53CC78F7" w:rsidR="00537A69" w:rsidRDefault="00975C4F" w:rsidP="00FD252B">
      <w:pPr>
        <w:spacing w:after="120" w:line="240" w:lineRule="auto"/>
        <w:rPr>
          <w:lang w:val="el-GR"/>
        </w:rPr>
      </w:pPr>
      <w:r>
        <w:rPr>
          <w:lang w:val="el-GR"/>
        </w:rPr>
        <w:t xml:space="preserve"> </w:t>
      </w:r>
    </w:p>
    <w:p w14:paraId="05F1A37D" w14:textId="21BC3B71" w:rsidR="00722FC1" w:rsidRDefault="00722FC1" w:rsidP="00327808">
      <w:pPr>
        <w:pStyle w:val="Heading1"/>
        <w:rPr>
          <w:lang w:val="el-GR"/>
        </w:rPr>
      </w:pPr>
      <w:r>
        <w:rPr>
          <w:lang w:val="el-GR"/>
        </w:rPr>
        <w:lastRenderedPageBreak/>
        <w:t>ΠΑΡΟΥΣΑ ΚΑΤΑΣΤΑΣΗ</w:t>
      </w:r>
    </w:p>
    <w:p w14:paraId="4D4132CB" w14:textId="5A5A920D" w:rsidR="00FD252B" w:rsidRDefault="00FD252B" w:rsidP="00C74F38">
      <w:pPr>
        <w:pStyle w:val="Heading2"/>
        <w:rPr>
          <w:lang w:val="el-GR"/>
        </w:rPr>
      </w:pPr>
      <w:r>
        <w:rPr>
          <w:lang w:val="el-GR"/>
        </w:rPr>
        <w:t>Υποδομή Δικτύου (</w:t>
      </w:r>
      <w:r>
        <w:rPr>
          <w:lang w:val="en-US"/>
        </w:rPr>
        <w:t>hardware</w:t>
      </w:r>
      <w:r w:rsidRPr="00C74F38">
        <w:rPr>
          <w:lang w:val="el-GR"/>
        </w:rPr>
        <w:t>)</w:t>
      </w:r>
    </w:p>
    <w:p w14:paraId="5FA1DDFA" w14:textId="5C7B7914" w:rsidR="00A22772" w:rsidRPr="00A22772" w:rsidRDefault="00A22772" w:rsidP="00A22772">
      <w:pPr>
        <w:rPr>
          <w:lang w:val="el-GR"/>
        </w:rPr>
      </w:pPr>
    </w:p>
    <w:tbl>
      <w:tblPr>
        <w:tblStyle w:val="TableGrid"/>
        <w:tblW w:w="0" w:type="auto"/>
        <w:tblLook w:val="04A0" w:firstRow="1" w:lastRow="0" w:firstColumn="1" w:lastColumn="0" w:noHBand="0" w:noVBand="1"/>
      </w:tblPr>
      <w:tblGrid>
        <w:gridCol w:w="979"/>
        <w:gridCol w:w="1096"/>
        <w:gridCol w:w="1954"/>
        <w:gridCol w:w="1127"/>
        <w:gridCol w:w="1422"/>
        <w:gridCol w:w="1129"/>
        <w:gridCol w:w="1309"/>
      </w:tblGrid>
      <w:tr w:rsidR="00A22772" w:rsidRPr="00A22772" w14:paraId="2FD30502" w14:textId="41A0D715" w:rsidTr="00A22772">
        <w:tc>
          <w:tcPr>
            <w:tcW w:w="979" w:type="dxa"/>
            <w:shd w:val="clear" w:color="auto" w:fill="D9D9D9" w:themeFill="background1" w:themeFillShade="D9"/>
          </w:tcPr>
          <w:p w14:paraId="4118EF51" w14:textId="77777777" w:rsidR="00A22772" w:rsidRPr="00A22772" w:rsidRDefault="00A22772" w:rsidP="00C74F38">
            <w:pPr>
              <w:rPr>
                <w:sz w:val="20"/>
                <w:szCs w:val="20"/>
                <w:lang w:val="el-GR"/>
              </w:rPr>
            </w:pPr>
          </w:p>
        </w:tc>
        <w:tc>
          <w:tcPr>
            <w:tcW w:w="1096" w:type="dxa"/>
            <w:shd w:val="clear" w:color="auto" w:fill="D9D9D9" w:themeFill="background1" w:themeFillShade="D9"/>
          </w:tcPr>
          <w:p w14:paraId="26BBF5A7" w14:textId="2CEDFD3E" w:rsidR="00A22772" w:rsidRPr="00A22772" w:rsidRDefault="00A22772" w:rsidP="00C74F38">
            <w:pPr>
              <w:rPr>
                <w:sz w:val="20"/>
                <w:szCs w:val="20"/>
                <w:lang w:val="el-GR"/>
              </w:rPr>
            </w:pPr>
            <w:r w:rsidRPr="00A22772">
              <w:rPr>
                <w:sz w:val="20"/>
                <w:szCs w:val="20"/>
                <w:lang w:val="el-GR"/>
              </w:rPr>
              <w:t>55ΣΜ</w:t>
            </w:r>
          </w:p>
        </w:tc>
        <w:tc>
          <w:tcPr>
            <w:tcW w:w="1954" w:type="dxa"/>
            <w:shd w:val="clear" w:color="auto" w:fill="D9D9D9" w:themeFill="background1" w:themeFillShade="D9"/>
          </w:tcPr>
          <w:p w14:paraId="46D2665B" w14:textId="41604ECD" w:rsidR="00A22772" w:rsidRPr="00A22772" w:rsidRDefault="00A22772" w:rsidP="00C74F38">
            <w:pPr>
              <w:rPr>
                <w:sz w:val="20"/>
                <w:szCs w:val="20"/>
                <w:lang w:val="el-GR"/>
              </w:rPr>
            </w:pPr>
            <w:r w:rsidRPr="00A22772">
              <w:rPr>
                <w:sz w:val="20"/>
                <w:szCs w:val="20"/>
                <w:lang w:val="el-GR"/>
              </w:rPr>
              <w:t>450 Μ.Ε/Π</w:t>
            </w:r>
          </w:p>
        </w:tc>
        <w:tc>
          <w:tcPr>
            <w:tcW w:w="1127" w:type="dxa"/>
            <w:shd w:val="clear" w:color="auto" w:fill="D9D9D9" w:themeFill="background1" w:themeFillShade="D9"/>
          </w:tcPr>
          <w:p w14:paraId="10AD8BF3" w14:textId="29CC5F3C" w:rsidR="00A22772" w:rsidRPr="00A22772" w:rsidRDefault="00A22772" w:rsidP="00C74F38">
            <w:pPr>
              <w:rPr>
                <w:sz w:val="20"/>
                <w:szCs w:val="20"/>
                <w:lang w:val="el-GR"/>
              </w:rPr>
            </w:pPr>
            <w:r w:rsidRPr="00A22772">
              <w:rPr>
                <w:sz w:val="20"/>
                <w:szCs w:val="20"/>
                <w:lang w:val="el-GR"/>
              </w:rPr>
              <w:t>460 Μ.Ε-Δ</w:t>
            </w:r>
          </w:p>
        </w:tc>
        <w:tc>
          <w:tcPr>
            <w:tcW w:w="1422" w:type="dxa"/>
            <w:shd w:val="clear" w:color="auto" w:fill="D9D9D9" w:themeFill="background1" w:themeFillShade="D9"/>
          </w:tcPr>
          <w:p w14:paraId="6CDEA96A" w14:textId="6F90F068" w:rsidR="00A22772" w:rsidRPr="00A22772" w:rsidRDefault="00A22772" w:rsidP="00C74F38">
            <w:pPr>
              <w:rPr>
                <w:sz w:val="20"/>
                <w:szCs w:val="20"/>
                <w:lang w:val="el-GR"/>
              </w:rPr>
            </w:pPr>
            <w:r w:rsidRPr="00A22772">
              <w:rPr>
                <w:sz w:val="20"/>
                <w:szCs w:val="20"/>
                <w:lang w:val="el-GR"/>
              </w:rPr>
              <w:t>470 ΜΜΕΑ</w:t>
            </w:r>
          </w:p>
        </w:tc>
        <w:tc>
          <w:tcPr>
            <w:tcW w:w="1129" w:type="dxa"/>
            <w:shd w:val="clear" w:color="auto" w:fill="D9D9D9" w:themeFill="background1" w:themeFillShade="D9"/>
          </w:tcPr>
          <w:p w14:paraId="351633EE" w14:textId="733A24AE" w:rsidR="00A22772" w:rsidRPr="00A22772" w:rsidRDefault="00A22772" w:rsidP="00C74F38">
            <w:pPr>
              <w:rPr>
                <w:sz w:val="20"/>
                <w:szCs w:val="20"/>
                <w:lang w:val="el-GR"/>
              </w:rPr>
            </w:pPr>
            <w:r w:rsidRPr="00A22772">
              <w:rPr>
                <w:sz w:val="20"/>
                <w:szCs w:val="20"/>
                <w:lang w:val="el-GR"/>
              </w:rPr>
              <w:t>457 ΜΕΑ</w:t>
            </w:r>
          </w:p>
        </w:tc>
        <w:tc>
          <w:tcPr>
            <w:tcW w:w="1309" w:type="dxa"/>
            <w:shd w:val="clear" w:color="auto" w:fill="D9D9D9" w:themeFill="background1" w:themeFillShade="D9"/>
          </w:tcPr>
          <w:p w14:paraId="526812F9" w14:textId="45F645A1" w:rsidR="00A22772" w:rsidRPr="00A22772" w:rsidRDefault="00A22772" w:rsidP="00C74F38">
            <w:pPr>
              <w:rPr>
                <w:sz w:val="20"/>
                <w:szCs w:val="20"/>
                <w:lang w:val="el-GR"/>
              </w:rPr>
            </w:pPr>
            <w:r w:rsidRPr="00A22772">
              <w:rPr>
                <w:sz w:val="20"/>
                <w:szCs w:val="20"/>
                <w:lang w:val="el-GR"/>
              </w:rPr>
              <w:t>ΜΕΥΠ</w:t>
            </w:r>
          </w:p>
        </w:tc>
      </w:tr>
      <w:tr w:rsidR="00A22772" w:rsidRPr="00A22772" w14:paraId="28D285AA" w14:textId="7DACCC32" w:rsidTr="00A22772">
        <w:tc>
          <w:tcPr>
            <w:tcW w:w="979" w:type="dxa"/>
          </w:tcPr>
          <w:p w14:paraId="7E74D5BC" w14:textId="2E1DAA7B" w:rsidR="00A22772" w:rsidRPr="00A22772" w:rsidRDefault="00A22772" w:rsidP="00C74F38">
            <w:pPr>
              <w:rPr>
                <w:sz w:val="20"/>
                <w:szCs w:val="20"/>
                <w:lang w:val="el-GR"/>
              </w:rPr>
            </w:pPr>
          </w:p>
        </w:tc>
        <w:tc>
          <w:tcPr>
            <w:tcW w:w="1096" w:type="dxa"/>
          </w:tcPr>
          <w:p w14:paraId="0A86A43A" w14:textId="74A1CE50" w:rsidR="00A22772" w:rsidRPr="00A22772" w:rsidRDefault="00A22772" w:rsidP="00C74F38">
            <w:pPr>
              <w:rPr>
                <w:sz w:val="20"/>
                <w:szCs w:val="20"/>
                <w:lang w:val="en-US"/>
              </w:rPr>
            </w:pPr>
          </w:p>
        </w:tc>
        <w:tc>
          <w:tcPr>
            <w:tcW w:w="1954" w:type="dxa"/>
          </w:tcPr>
          <w:p w14:paraId="72388683" w14:textId="2AEBAB76" w:rsidR="00A22772" w:rsidRPr="00A22772" w:rsidRDefault="00A22772" w:rsidP="00A22772">
            <w:pPr>
              <w:jc w:val="both"/>
              <w:rPr>
                <w:sz w:val="20"/>
                <w:szCs w:val="20"/>
                <w:lang w:val="el-GR"/>
              </w:rPr>
            </w:pPr>
          </w:p>
        </w:tc>
        <w:tc>
          <w:tcPr>
            <w:tcW w:w="1127" w:type="dxa"/>
          </w:tcPr>
          <w:p w14:paraId="7D8D4B11" w14:textId="77777777" w:rsidR="00A22772" w:rsidRPr="00A22772" w:rsidRDefault="00A22772" w:rsidP="00C74F38">
            <w:pPr>
              <w:rPr>
                <w:sz w:val="20"/>
                <w:szCs w:val="20"/>
                <w:lang w:val="el-GR"/>
              </w:rPr>
            </w:pPr>
          </w:p>
        </w:tc>
        <w:tc>
          <w:tcPr>
            <w:tcW w:w="1422" w:type="dxa"/>
          </w:tcPr>
          <w:p w14:paraId="3085D891" w14:textId="62DF4875" w:rsidR="00A22772" w:rsidRPr="00A22772" w:rsidRDefault="00A22772" w:rsidP="00C74F38">
            <w:pPr>
              <w:rPr>
                <w:sz w:val="20"/>
                <w:szCs w:val="20"/>
                <w:lang w:val="el-GR"/>
              </w:rPr>
            </w:pPr>
          </w:p>
        </w:tc>
        <w:tc>
          <w:tcPr>
            <w:tcW w:w="1129" w:type="dxa"/>
          </w:tcPr>
          <w:p w14:paraId="19D2033A" w14:textId="77777777" w:rsidR="00A22772" w:rsidRPr="00A22772" w:rsidRDefault="00A22772" w:rsidP="00C74F38">
            <w:pPr>
              <w:rPr>
                <w:sz w:val="20"/>
                <w:szCs w:val="20"/>
                <w:lang w:val="el-GR"/>
              </w:rPr>
            </w:pPr>
          </w:p>
        </w:tc>
        <w:tc>
          <w:tcPr>
            <w:tcW w:w="1309" w:type="dxa"/>
          </w:tcPr>
          <w:p w14:paraId="69229006" w14:textId="0805D594" w:rsidR="00A22772" w:rsidRPr="00A22772" w:rsidRDefault="00A22772" w:rsidP="00C74F38">
            <w:pPr>
              <w:rPr>
                <w:sz w:val="20"/>
                <w:szCs w:val="20"/>
                <w:lang w:val="el-GR"/>
              </w:rPr>
            </w:pPr>
          </w:p>
        </w:tc>
      </w:tr>
      <w:tr w:rsidR="00A22772" w:rsidRPr="00A22772" w14:paraId="190D1985" w14:textId="77777777" w:rsidTr="00A22772">
        <w:tc>
          <w:tcPr>
            <w:tcW w:w="979" w:type="dxa"/>
          </w:tcPr>
          <w:p w14:paraId="20D295D2" w14:textId="77777777" w:rsidR="00A22772" w:rsidRPr="00A22772" w:rsidRDefault="00A22772" w:rsidP="00C74F38">
            <w:pPr>
              <w:rPr>
                <w:sz w:val="20"/>
                <w:szCs w:val="20"/>
                <w:lang w:val="el-GR"/>
              </w:rPr>
            </w:pPr>
            <w:bookmarkStart w:id="0" w:name="_GoBack"/>
            <w:bookmarkEnd w:id="0"/>
          </w:p>
        </w:tc>
        <w:tc>
          <w:tcPr>
            <w:tcW w:w="1096" w:type="dxa"/>
          </w:tcPr>
          <w:p w14:paraId="49CA4DAA" w14:textId="77777777" w:rsidR="00A22772" w:rsidRPr="00A22772" w:rsidRDefault="00A22772" w:rsidP="00C74F38">
            <w:pPr>
              <w:rPr>
                <w:sz w:val="20"/>
                <w:szCs w:val="20"/>
                <w:lang w:val="en-US"/>
              </w:rPr>
            </w:pPr>
          </w:p>
        </w:tc>
        <w:tc>
          <w:tcPr>
            <w:tcW w:w="1954" w:type="dxa"/>
          </w:tcPr>
          <w:p w14:paraId="71124B52" w14:textId="77777777" w:rsidR="00A22772" w:rsidRPr="00A22772" w:rsidRDefault="00A22772" w:rsidP="00A22772">
            <w:pPr>
              <w:jc w:val="both"/>
              <w:rPr>
                <w:sz w:val="20"/>
                <w:szCs w:val="20"/>
                <w:lang w:val="el-GR"/>
              </w:rPr>
            </w:pPr>
          </w:p>
        </w:tc>
        <w:tc>
          <w:tcPr>
            <w:tcW w:w="1127" w:type="dxa"/>
          </w:tcPr>
          <w:p w14:paraId="65E07D73" w14:textId="77777777" w:rsidR="00A22772" w:rsidRPr="00A22772" w:rsidRDefault="00A22772" w:rsidP="00C74F38">
            <w:pPr>
              <w:rPr>
                <w:sz w:val="20"/>
                <w:szCs w:val="20"/>
                <w:lang w:val="el-GR"/>
              </w:rPr>
            </w:pPr>
          </w:p>
        </w:tc>
        <w:tc>
          <w:tcPr>
            <w:tcW w:w="1422" w:type="dxa"/>
          </w:tcPr>
          <w:p w14:paraId="70399DEF" w14:textId="77777777" w:rsidR="00A22772" w:rsidRPr="00A22772" w:rsidRDefault="00A22772" w:rsidP="00C74F38">
            <w:pPr>
              <w:rPr>
                <w:sz w:val="20"/>
                <w:szCs w:val="20"/>
                <w:lang w:val="el-GR"/>
              </w:rPr>
            </w:pPr>
          </w:p>
        </w:tc>
        <w:tc>
          <w:tcPr>
            <w:tcW w:w="1129" w:type="dxa"/>
          </w:tcPr>
          <w:p w14:paraId="6D6CCF02" w14:textId="77777777" w:rsidR="00A22772" w:rsidRPr="00A22772" w:rsidRDefault="00A22772" w:rsidP="00C74F38">
            <w:pPr>
              <w:rPr>
                <w:sz w:val="20"/>
                <w:szCs w:val="20"/>
                <w:lang w:val="el-GR"/>
              </w:rPr>
            </w:pPr>
          </w:p>
        </w:tc>
        <w:tc>
          <w:tcPr>
            <w:tcW w:w="1309" w:type="dxa"/>
          </w:tcPr>
          <w:p w14:paraId="024E833B" w14:textId="77777777" w:rsidR="00A22772" w:rsidRPr="00A22772" w:rsidRDefault="00A22772" w:rsidP="00C74F38">
            <w:pPr>
              <w:rPr>
                <w:sz w:val="20"/>
                <w:szCs w:val="20"/>
                <w:lang w:val="el-GR"/>
              </w:rPr>
            </w:pPr>
          </w:p>
        </w:tc>
      </w:tr>
    </w:tbl>
    <w:p w14:paraId="088E758E" w14:textId="1356FCD8" w:rsidR="00C74F38" w:rsidRPr="00A22772" w:rsidRDefault="00C74F38" w:rsidP="00C74F38">
      <w:pPr>
        <w:rPr>
          <w:lang w:val="el-GR"/>
        </w:rPr>
      </w:pPr>
    </w:p>
    <w:p w14:paraId="0B2EAEF5" w14:textId="3C2C7800" w:rsidR="00C74F38" w:rsidRDefault="00C74F38" w:rsidP="00C74F38">
      <w:pPr>
        <w:pStyle w:val="Heading2"/>
        <w:rPr>
          <w:lang w:val="en-US"/>
        </w:rPr>
      </w:pPr>
      <w:r>
        <w:rPr>
          <w:lang w:val="el-GR"/>
        </w:rPr>
        <w:t>Λογισμικό (</w:t>
      </w:r>
      <w:r>
        <w:rPr>
          <w:lang w:val="en-US"/>
        </w:rPr>
        <w:t>Software)</w:t>
      </w:r>
    </w:p>
    <w:tbl>
      <w:tblPr>
        <w:tblStyle w:val="TableGrid"/>
        <w:tblW w:w="0" w:type="auto"/>
        <w:tblLook w:val="04A0" w:firstRow="1" w:lastRow="0" w:firstColumn="1" w:lastColumn="0" w:noHBand="0" w:noVBand="1"/>
      </w:tblPr>
      <w:tblGrid>
        <w:gridCol w:w="1238"/>
        <w:gridCol w:w="1555"/>
        <w:gridCol w:w="1308"/>
        <w:gridCol w:w="1390"/>
        <w:gridCol w:w="1915"/>
        <w:gridCol w:w="1275"/>
      </w:tblGrid>
      <w:tr w:rsidR="00C74F38" w:rsidRPr="00A22772" w14:paraId="599A4956" w14:textId="77777777" w:rsidTr="00A22772">
        <w:tc>
          <w:tcPr>
            <w:tcW w:w="1238" w:type="dxa"/>
            <w:shd w:val="clear" w:color="auto" w:fill="D9D9D9" w:themeFill="background1" w:themeFillShade="D9"/>
          </w:tcPr>
          <w:p w14:paraId="734DCE3D" w14:textId="77777777" w:rsidR="00C74F38" w:rsidRPr="00A22772" w:rsidRDefault="00C74F38" w:rsidP="00215265">
            <w:pPr>
              <w:rPr>
                <w:sz w:val="20"/>
                <w:szCs w:val="20"/>
                <w:lang w:val="el-GR"/>
              </w:rPr>
            </w:pPr>
            <w:r w:rsidRPr="00A22772">
              <w:rPr>
                <w:sz w:val="20"/>
                <w:szCs w:val="20"/>
                <w:lang w:val="el-GR"/>
              </w:rPr>
              <w:t>55ΣΜ</w:t>
            </w:r>
          </w:p>
        </w:tc>
        <w:tc>
          <w:tcPr>
            <w:tcW w:w="1374" w:type="dxa"/>
            <w:shd w:val="clear" w:color="auto" w:fill="D9D9D9" w:themeFill="background1" w:themeFillShade="D9"/>
          </w:tcPr>
          <w:p w14:paraId="0AEDF678" w14:textId="77777777" w:rsidR="00C74F38" w:rsidRPr="00A22772" w:rsidRDefault="00C74F38" w:rsidP="00215265">
            <w:pPr>
              <w:rPr>
                <w:sz w:val="20"/>
                <w:szCs w:val="20"/>
                <w:lang w:val="el-GR"/>
              </w:rPr>
            </w:pPr>
            <w:r w:rsidRPr="00A22772">
              <w:rPr>
                <w:sz w:val="20"/>
                <w:szCs w:val="20"/>
                <w:lang w:val="el-GR"/>
              </w:rPr>
              <w:t>450 Μ.Ε/Π</w:t>
            </w:r>
          </w:p>
        </w:tc>
        <w:tc>
          <w:tcPr>
            <w:tcW w:w="1308" w:type="dxa"/>
            <w:shd w:val="clear" w:color="auto" w:fill="D9D9D9" w:themeFill="background1" w:themeFillShade="D9"/>
          </w:tcPr>
          <w:p w14:paraId="66151A41" w14:textId="77777777" w:rsidR="00C74F38" w:rsidRPr="00A22772" w:rsidRDefault="00C74F38" w:rsidP="00215265">
            <w:pPr>
              <w:rPr>
                <w:sz w:val="20"/>
                <w:szCs w:val="20"/>
                <w:lang w:val="el-GR"/>
              </w:rPr>
            </w:pPr>
            <w:r w:rsidRPr="00A22772">
              <w:rPr>
                <w:sz w:val="20"/>
                <w:szCs w:val="20"/>
                <w:lang w:val="el-GR"/>
              </w:rPr>
              <w:t>460 Μ.Ε-Δ</w:t>
            </w:r>
          </w:p>
        </w:tc>
        <w:tc>
          <w:tcPr>
            <w:tcW w:w="1390" w:type="dxa"/>
            <w:shd w:val="clear" w:color="auto" w:fill="D9D9D9" w:themeFill="background1" w:themeFillShade="D9"/>
          </w:tcPr>
          <w:p w14:paraId="529D2673" w14:textId="77777777" w:rsidR="00C74F38" w:rsidRPr="00A22772" w:rsidRDefault="00C74F38" w:rsidP="00215265">
            <w:pPr>
              <w:rPr>
                <w:sz w:val="20"/>
                <w:szCs w:val="20"/>
                <w:lang w:val="el-GR"/>
              </w:rPr>
            </w:pPr>
            <w:r w:rsidRPr="00A22772">
              <w:rPr>
                <w:sz w:val="20"/>
                <w:szCs w:val="20"/>
                <w:lang w:val="el-GR"/>
              </w:rPr>
              <w:t>470 ΜΜΕΑ</w:t>
            </w:r>
          </w:p>
        </w:tc>
        <w:tc>
          <w:tcPr>
            <w:tcW w:w="1915" w:type="dxa"/>
            <w:shd w:val="clear" w:color="auto" w:fill="D9D9D9" w:themeFill="background1" w:themeFillShade="D9"/>
          </w:tcPr>
          <w:p w14:paraId="71D8E6C3" w14:textId="77777777" w:rsidR="00C74F38" w:rsidRPr="00A22772" w:rsidRDefault="00C74F38" w:rsidP="00215265">
            <w:pPr>
              <w:rPr>
                <w:sz w:val="20"/>
                <w:szCs w:val="20"/>
                <w:lang w:val="el-GR"/>
              </w:rPr>
            </w:pPr>
            <w:r w:rsidRPr="00A22772">
              <w:rPr>
                <w:sz w:val="20"/>
                <w:szCs w:val="20"/>
                <w:lang w:val="el-GR"/>
              </w:rPr>
              <w:t>457 ΜΕΑ</w:t>
            </w:r>
          </w:p>
        </w:tc>
        <w:tc>
          <w:tcPr>
            <w:tcW w:w="1275" w:type="dxa"/>
            <w:shd w:val="clear" w:color="auto" w:fill="D9D9D9" w:themeFill="background1" w:themeFillShade="D9"/>
          </w:tcPr>
          <w:p w14:paraId="2919B0A4" w14:textId="77777777" w:rsidR="00C74F38" w:rsidRPr="00A22772" w:rsidRDefault="00C74F38" w:rsidP="00215265">
            <w:pPr>
              <w:rPr>
                <w:sz w:val="20"/>
                <w:szCs w:val="20"/>
                <w:lang w:val="el-GR"/>
              </w:rPr>
            </w:pPr>
            <w:r w:rsidRPr="00A22772">
              <w:rPr>
                <w:sz w:val="20"/>
                <w:szCs w:val="20"/>
                <w:lang w:val="el-GR"/>
              </w:rPr>
              <w:t>ΜΕΥΠ</w:t>
            </w:r>
          </w:p>
        </w:tc>
      </w:tr>
      <w:tr w:rsidR="00C74F38" w:rsidRPr="00A22772" w14:paraId="1A84D4CB" w14:textId="77777777" w:rsidTr="00A22772">
        <w:tc>
          <w:tcPr>
            <w:tcW w:w="1238" w:type="dxa"/>
          </w:tcPr>
          <w:p w14:paraId="0EFC4635" w14:textId="77777777" w:rsidR="00C74F38" w:rsidRPr="00A22772" w:rsidRDefault="00C74F38" w:rsidP="00215265">
            <w:pPr>
              <w:rPr>
                <w:sz w:val="20"/>
                <w:szCs w:val="20"/>
                <w:lang w:val="en-US"/>
              </w:rPr>
            </w:pPr>
          </w:p>
        </w:tc>
        <w:tc>
          <w:tcPr>
            <w:tcW w:w="1374" w:type="dxa"/>
          </w:tcPr>
          <w:p w14:paraId="7F1E0A2F" w14:textId="1D9D8350" w:rsidR="00C74F38" w:rsidRPr="00A22772" w:rsidRDefault="00A22772" w:rsidP="00215265">
            <w:pPr>
              <w:rPr>
                <w:sz w:val="20"/>
                <w:szCs w:val="20"/>
                <w:lang w:val="el-GR"/>
              </w:rPr>
            </w:pPr>
            <w:r w:rsidRPr="00A22772">
              <w:rPr>
                <w:sz w:val="20"/>
                <w:szCs w:val="20"/>
                <w:lang w:val="el-GR"/>
              </w:rPr>
              <w:t>Λογισμικό «ΜΕΛΗΣΙΣ» για θέματα προσωπικού</w:t>
            </w:r>
          </w:p>
        </w:tc>
        <w:tc>
          <w:tcPr>
            <w:tcW w:w="1308" w:type="dxa"/>
          </w:tcPr>
          <w:p w14:paraId="3E79B059" w14:textId="77777777" w:rsidR="00C74F38" w:rsidRPr="00A22772" w:rsidRDefault="00C74F38" w:rsidP="00215265">
            <w:pPr>
              <w:rPr>
                <w:sz w:val="20"/>
                <w:szCs w:val="20"/>
                <w:lang w:val="el-GR"/>
              </w:rPr>
            </w:pPr>
          </w:p>
        </w:tc>
        <w:tc>
          <w:tcPr>
            <w:tcW w:w="1390" w:type="dxa"/>
          </w:tcPr>
          <w:p w14:paraId="5D6F2929" w14:textId="77777777" w:rsidR="00C74F38" w:rsidRPr="00A22772" w:rsidRDefault="00C74F38" w:rsidP="00215265">
            <w:pPr>
              <w:rPr>
                <w:sz w:val="20"/>
                <w:szCs w:val="20"/>
                <w:lang w:val="el-GR"/>
              </w:rPr>
            </w:pPr>
          </w:p>
        </w:tc>
        <w:tc>
          <w:tcPr>
            <w:tcW w:w="1915" w:type="dxa"/>
          </w:tcPr>
          <w:p w14:paraId="0C8AFA24" w14:textId="77777777" w:rsidR="00C74F38" w:rsidRPr="00A22772" w:rsidRDefault="00C74F38" w:rsidP="00215265">
            <w:pPr>
              <w:rPr>
                <w:sz w:val="20"/>
                <w:szCs w:val="20"/>
                <w:lang w:val="el-GR"/>
              </w:rPr>
            </w:pPr>
          </w:p>
        </w:tc>
        <w:tc>
          <w:tcPr>
            <w:tcW w:w="1275" w:type="dxa"/>
          </w:tcPr>
          <w:p w14:paraId="4AAAEE4D" w14:textId="77777777" w:rsidR="00C74F38" w:rsidRPr="00A22772" w:rsidRDefault="00C74F38" w:rsidP="00215265">
            <w:pPr>
              <w:rPr>
                <w:sz w:val="20"/>
                <w:szCs w:val="20"/>
                <w:lang w:val="el-GR"/>
              </w:rPr>
            </w:pPr>
          </w:p>
        </w:tc>
      </w:tr>
      <w:tr w:rsidR="00A22772" w:rsidRPr="00A22772" w14:paraId="7D463557" w14:textId="77777777" w:rsidTr="00A22772">
        <w:tc>
          <w:tcPr>
            <w:tcW w:w="1238" w:type="dxa"/>
          </w:tcPr>
          <w:p w14:paraId="3AC3FBB2" w14:textId="77777777" w:rsidR="00A22772" w:rsidRPr="00A22772" w:rsidRDefault="00A22772" w:rsidP="00215265">
            <w:pPr>
              <w:rPr>
                <w:sz w:val="20"/>
                <w:szCs w:val="20"/>
                <w:lang w:val="en-US"/>
              </w:rPr>
            </w:pPr>
          </w:p>
        </w:tc>
        <w:tc>
          <w:tcPr>
            <w:tcW w:w="1374" w:type="dxa"/>
          </w:tcPr>
          <w:p w14:paraId="0B9BA579" w14:textId="2256A2BE" w:rsidR="00A22772" w:rsidRPr="00A22772" w:rsidRDefault="00A22772" w:rsidP="00215265">
            <w:pPr>
              <w:rPr>
                <w:sz w:val="20"/>
                <w:szCs w:val="20"/>
                <w:lang w:val="el-GR"/>
              </w:rPr>
            </w:pPr>
            <w:r w:rsidRPr="00A22772">
              <w:rPr>
                <w:sz w:val="20"/>
                <w:szCs w:val="20"/>
                <w:lang w:val="el-GR"/>
              </w:rPr>
              <w:t xml:space="preserve">Λογισμικό για </w:t>
            </w:r>
            <w:r w:rsidRPr="00A22772">
              <w:rPr>
                <w:sz w:val="20"/>
                <w:szCs w:val="20"/>
                <w:lang w:val="el-GR"/>
              </w:rPr>
              <w:t>θέματα αρχείου πτήσεων και διαθεσιμοτήτων</w:t>
            </w:r>
          </w:p>
        </w:tc>
        <w:tc>
          <w:tcPr>
            <w:tcW w:w="1308" w:type="dxa"/>
          </w:tcPr>
          <w:p w14:paraId="6D27C335" w14:textId="77777777" w:rsidR="00A22772" w:rsidRPr="00A22772" w:rsidRDefault="00A22772" w:rsidP="00215265">
            <w:pPr>
              <w:rPr>
                <w:sz w:val="20"/>
                <w:szCs w:val="20"/>
                <w:lang w:val="el-GR"/>
              </w:rPr>
            </w:pPr>
          </w:p>
        </w:tc>
        <w:tc>
          <w:tcPr>
            <w:tcW w:w="1390" w:type="dxa"/>
          </w:tcPr>
          <w:p w14:paraId="2978C78F" w14:textId="77777777" w:rsidR="00A22772" w:rsidRPr="00A22772" w:rsidRDefault="00A22772" w:rsidP="00215265">
            <w:pPr>
              <w:rPr>
                <w:sz w:val="20"/>
                <w:szCs w:val="20"/>
                <w:lang w:val="el-GR"/>
              </w:rPr>
            </w:pPr>
          </w:p>
        </w:tc>
        <w:tc>
          <w:tcPr>
            <w:tcW w:w="1915" w:type="dxa"/>
          </w:tcPr>
          <w:p w14:paraId="198C83CE" w14:textId="77777777" w:rsidR="00A22772" w:rsidRPr="00A22772" w:rsidRDefault="00A22772" w:rsidP="00215265">
            <w:pPr>
              <w:rPr>
                <w:sz w:val="20"/>
                <w:szCs w:val="20"/>
                <w:lang w:val="el-GR"/>
              </w:rPr>
            </w:pPr>
          </w:p>
        </w:tc>
        <w:tc>
          <w:tcPr>
            <w:tcW w:w="1275" w:type="dxa"/>
          </w:tcPr>
          <w:p w14:paraId="3EA93AEC" w14:textId="77777777" w:rsidR="00A22772" w:rsidRPr="00A22772" w:rsidRDefault="00A22772" w:rsidP="00215265">
            <w:pPr>
              <w:rPr>
                <w:sz w:val="20"/>
                <w:szCs w:val="20"/>
                <w:lang w:val="el-GR"/>
              </w:rPr>
            </w:pPr>
          </w:p>
        </w:tc>
      </w:tr>
    </w:tbl>
    <w:p w14:paraId="110476CA" w14:textId="74E43AE5" w:rsidR="00C74F38" w:rsidRPr="00A22772" w:rsidRDefault="00C74F38" w:rsidP="00C74F38">
      <w:pPr>
        <w:rPr>
          <w:lang w:val="el-GR"/>
        </w:rPr>
      </w:pPr>
    </w:p>
    <w:p w14:paraId="72B46A82" w14:textId="0492CD00" w:rsidR="00C74F38" w:rsidRDefault="00A22772" w:rsidP="00A22772">
      <w:pPr>
        <w:pStyle w:val="Heading2"/>
        <w:rPr>
          <w:lang w:val="el-GR"/>
        </w:rPr>
      </w:pPr>
      <w:r>
        <w:rPr>
          <w:lang w:val="el-GR"/>
        </w:rPr>
        <w:t>Εκπαίδευση προσωπικού – εγχειρίδια χρήσης</w:t>
      </w:r>
    </w:p>
    <w:p w14:paraId="0ECF23A3" w14:textId="3B96E541" w:rsidR="00A22772" w:rsidRDefault="00A22772" w:rsidP="00A22772">
      <w:pPr>
        <w:rPr>
          <w:lang w:val="el-GR"/>
        </w:rPr>
      </w:pPr>
    </w:p>
    <w:p w14:paraId="26E5BB91" w14:textId="77777777" w:rsidR="00A22772" w:rsidRPr="00A22772" w:rsidRDefault="00A22772" w:rsidP="00A22772">
      <w:pPr>
        <w:rPr>
          <w:lang w:val="el-GR"/>
        </w:rPr>
      </w:pPr>
    </w:p>
    <w:p w14:paraId="7ACF850C" w14:textId="3BF01F68" w:rsidR="00327808" w:rsidRPr="00327808" w:rsidRDefault="00327808" w:rsidP="00327808">
      <w:pPr>
        <w:pStyle w:val="Heading1"/>
        <w:rPr>
          <w:lang w:val="el-GR"/>
        </w:rPr>
      </w:pPr>
      <w:r>
        <w:rPr>
          <w:lang w:val="el-GR"/>
        </w:rPr>
        <w:t>ΕΠΙΘΥΜΗΤΗ ΚΑΤΑΣΤΑΣΗ</w:t>
      </w:r>
    </w:p>
    <w:p w14:paraId="72AFFD60" w14:textId="77777777" w:rsidR="00A22772" w:rsidRPr="00C74F38" w:rsidRDefault="00A22772" w:rsidP="00A22772">
      <w:pPr>
        <w:pStyle w:val="Heading2"/>
        <w:rPr>
          <w:lang w:val="el-GR"/>
        </w:rPr>
      </w:pPr>
      <w:r>
        <w:rPr>
          <w:lang w:val="el-GR"/>
        </w:rPr>
        <w:t>Υποδομή Δικτύου (</w:t>
      </w:r>
      <w:r>
        <w:rPr>
          <w:lang w:val="en-US"/>
        </w:rPr>
        <w:t>hardware</w:t>
      </w:r>
      <w:r w:rsidRPr="00C74F38">
        <w:rPr>
          <w:lang w:val="el-GR"/>
        </w:rPr>
        <w:t>)</w:t>
      </w:r>
    </w:p>
    <w:tbl>
      <w:tblPr>
        <w:tblStyle w:val="TableGrid"/>
        <w:tblW w:w="0" w:type="auto"/>
        <w:tblLook w:val="04A0" w:firstRow="1" w:lastRow="0" w:firstColumn="1" w:lastColumn="0" w:noHBand="0" w:noVBand="1"/>
      </w:tblPr>
      <w:tblGrid>
        <w:gridCol w:w="1238"/>
        <w:gridCol w:w="1374"/>
        <w:gridCol w:w="1308"/>
        <w:gridCol w:w="1390"/>
        <w:gridCol w:w="1310"/>
        <w:gridCol w:w="1263"/>
      </w:tblGrid>
      <w:tr w:rsidR="00A22772" w14:paraId="76556BCC" w14:textId="77777777" w:rsidTr="00215265">
        <w:tc>
          <w:tcPr>
            <w:tcW w:w="1238" w:type="dxa"/>
            <w:shd w:val="clear" w:color="auto" w:fill="D9D9D9" w:themeFill="background1" w:themeFillShade="D9"/>
          </w:tcPr>
          <w:p w14:paraId="6498475B" w14:textId="77777777" w:rsidR="00A22772" w:rsidRDefault="00A22772" w:rsidP="00215265">
            <w:pPr>
              <w:rPr>
                <w:lang w:val="el-GR"/>
              </w:rPr>
            </w:pPr>
            <w:r>
              <w:rPr>
                <w:lang w:val="el-GR"/>
              </w:rPr>
              <w:t>55ΣΜ</w:t>
            </w:r>
          </w:p>
        </w:tc>
        <w:tc>
          <w:tcPr>
            <w:tcW w:w="1374" w:type="dxa"/>
            <w:shd w:val="clear" w:color="auto" w:fill="D9D9D9" w:themeFill="background1" w:themeFillShade="D9"/>
          </w:tcPr>
          <w:p w14:paraId="40F660A0" w14:textId="77777777" w:rsidR="00A22772" w:rsidRPr="00C74F38" w:rsidRDefault="00A22772" w:rsidP="00215265">
            <w:pPr>
              <w:rPr>
                <w:lang w:val="el-GR"/>
              </w:rPr>
            </w:pPr>
            <w:r>
              <w:rPr>
                <w:lang w:val="el-GR"/>
              </w:rPr>
              <w:t>450 Μ.Ε/Π</w:t>
            </w:r>
          </w:p>
        </w:tc>
        <w:tc>
          <w:tcPr>
            <w:tcW w:w="1308" w:type="dxa"/>
            <w:shd w:val="clear" w:color="auto" w:fill="D9D9D9" w:themeFill="background1" w:themeFillShade="D9"/>
          </w:tcPr>
          <w:p w14:paraId="46E5A98D" w14:textId="77777777" w:rsidR="00A22772" w:rsidRPr="00C74F38" w:rsidRDefault="00A22772" w:rsidP="00215265">
            <w:pPr>
              <w:rPr>
                <w:lang w:val="el-GR"/>
              </w:rPr>
            </w:pPr>
            <w:r>
              <w:rPr>
                <w:lang w:val="el-GR"/>
              </w:rPr>
              <w:t>460 Μ.Ε-Δ</w:t>
            </w:r>
          </w:p>
        </w:tc>
        <w:tc>
          <w:tcPr>
            <w:tcW w:w="1390" w:type="dxa"/>
            <w:shd w:val="clear" w:color="auto" w:fill="D9D9D9" w:themeFill="background1" w:themeFillShade="D9"/>
          </w:tcPr>
          <w:p w14:paraId="73A64E60" w14:textId="77777777" w:rsidR="00A22772" w:rsidRPr="00C74F38" w:rsidRDefault="00A22772" w:rsidP="00215265">
            <w:pPr>
              <w:rPr>
                <w:lang w:val="el-GR"/>
              </w:rPr>
            </w:pPr>
            <w:r>
              <w:rPr>
                <w:lang w:val="el-GR"/>
              </w:rPr>
              <w:t>470 ΜΜΕΑ</w:t>
            </w:r>
          </w:p>
        </w:tc>
        <w:tc>
          <w:tcPr>
            <w:tcW w:w="1310" w:type="dxa"/>
            <w:shd w:val="clear" w:color="auto" w:fill="D9D9D9" w:themeFill="background1" w:themeFillShade="D9"/>
          </w:tcPr>
          <w:p w14:paraId="4E19B601" w14:textId="77777777" w:rsidR="00A22772" w:rsidRPr="00C74F38" w:rsidRDefault="00A22772" w:rsidP="00215265">
            <w:pPr>
              <w:rPr>
                <w:lang w:val="el-GR"/>
              </w:rPr>
            </w:pPr>
            <w:r>
              <w:rPr>
                <w:lang w:val="el-GR"/>
              </w:rPr>
              <w:t>457 ΜΕΑ</w:t>
            </w:r>
          </w:p>
        </w:tc>
        <w:tc>
          <w:tcPr>
            <w:tcW w:w="1263" w:type="dxa"/>
            <w:shd w:val="clear" w:color="auto" w:fill="D9D9D9" w:themeFill="background1" w:themeFillShade="D9"/>
          </w:tcPr>
          <w:p w14:paraId="4B682B64" w14:textId="77777777" w:rsidR="00A22772" w:rsidRDefault="00A22772" w:rsidP="00215265">
            <w:pPr>
              <w:rPr>
                <w:lang w:val="el-GR"/>
              </w:rPr>
            </w:pPr>
            <w:r>
              <w:rPr>
                <w:lang w:val="el-GR"/>
              </w:rPr>
              <w:t>ΜΕΥΠ</w:t>
            </w:r>
          </w:p>
        </w:tc>
      </w:tr>
      <w:tr w:rsidR="00A22772" w14:paraId="0859E275" w14:textId="77777777" w:rsidTr="00215265">
        <w:tc>
          <w:tcPr>
            <w:tcW w:w="1238" w:type="dxa"/>
          </w:tcPr>
          <w:p w14:paraId="46157475" w14:textId="77777777" w:rsidR="00A22772" w:rsidRDefault="00A22772" w:rsidP="00215265">
            <w:pPr>
              <w:rPr>
                <w:lang w:val="en-US"/>
              </w:rPr>
            </w:pPr>
          </w:p>
        </w:tc>
        <w:tc>
          <w:tcPr>
            <w:tcW w:w="1374" w:type="dxa"/>
          </w:tcPr>
          <w:p w14:paraId="40219661" w14:textId="77777777" w:rsidR="00A22772" w:rsidRDefault="00A22772" w:rsidP="00215265">
            <w:pPr>
              <w:rPr>
                <w:lang w:val="en-US"/>
              </w:rPr>
            </w:pPr>
          </w:p>
        </w:tc>
        <w:tc>
          <w:tcPr>
            <w:tcW w:w="1308" w:type="dxa"/>
          </w:tcPr>
          <w:p w14:paraId="6392D3F7" w14:textId="77777777" w:rsidR="00A22772" w:rsidRDefault="00A22772" w:rsidP="00215265">
            <w:pPr>
              <w:rPr>
                <w:lang w:val="en-US"/>
              </w:rPr>
            </w:pPr>
          </w:p>
        </w:tc>
        <w:tc>
          <w:tcPr>
            <w:tcW w:w="1390" w:type="dxa"/>
          </w:tcPr>
          <w:p w14:paraId="12DA8493" w14:textId="77777777" w:rsidR="00A22772" w:rsidRDefault="00A22772" w:rsidP="00215265">
            <w:pPr>
              <w:rPr>
                <w:lang w:val="en-US"/>
              </w:rPr>
            </w:pPr>
          </w:p>
        </w:tc>
        <w:tc>
          <w:tcPr>
            <w:tcW w:w="1310" w:type="dxa"/>
          </w:tcPr>
          <w:p w14:paraId="641CA6B6" w14:textId="77777777" w:rsidR="00A22772" w:rsidRDefault="00A22772" w:rsidP="00215265">
            <w:pPr>
              <w:rPr>
                <w:lang w:val="en-US"/>
              </w:rPr>
            </w:pPr>
          </w:p>
        </w:tc>
        <w:tc>
          <w:tcPr>
            <w:tcW w:w="1263" w:type="dxa"/>
          </w:tcPr>
          <w:p w14:paraId="3A346D82" w14:textId="77777777" w:rsidR="00A22772" w:rsidRDefault="00A22772" w:rsidP="00215265">
            <w:pPr>
              <w:rPr>
                <w:lang w:val="en-US"/>
              </w:rPr>
            </w:pPr>
          </w:p>
        </w:tc>
      </w:tr>
    </w:tbl>
    <w:p w14:paraId="7B5147E4" w14:textId="77777777" w:rsidR="00A22772" w:rsidRDefault="00A22772" w:rsidP="00A22772">
      <w:pPr>
        <w:rPr>
          <w:lang w:val="en-US"/>
        </w:rPr>
      </w:pPr>
    </w:p>
    <w:p w14:paraId="783FE82A" w14:textId="77777777" w:rsidR="00A22772" w:rsidRDefault="00A22772" w:rsidP="00A22772">
      <w:pPr>
        <w:pStyle w:val="Heading2"/>
        <w:rPr>
          <w:lang w:val="en-US"/>
        </w:rPr>
      </w:pPr>
      <w:r>
        <w:rPr>
          <w:lang w:val="el-GR"/>
        </w:rPr>
        <w:t>Λογισμικό (</w:t>
      </w:r>
      <w:r>
        <w:rPr>
          <w:lang w:val="en-US"/>
        </w:rPr>
        <w:t>Software)</w:t>
      </w:r>
    </w:p>
    <w:tbl>
      <w:tblPr>
        <w:tblStyle w:val="TableGrid"/>
        <w:tblW w:w="0" w:type="auto"/>
        <w:tblLook w:val="04A0" w:firstRow="1" w:lastRow="0" w:firstColumn="1" w:lastColumn="0" w:noHBand="0" w:noVBand="1"/>
      </w:tblPr>
      <w:tblGrid>
        <w:gridCol w:w="1238"/>
        <w:gridCol w:w="1374"/>
        <w:gridCol w:w="1308"/>
        <w:gridCol w:w="1390"/>
        <w:gridCol w:w="1310"/>
        <w:gridCol w:w="1263"/>
      </w:tblGrid>
      <w:tr w:rsidR="00A22772" w14:paraId="46F040E9" w14:textId="77777777" w:rsidTr="00215265">
        <w:tc>
          <w:tcPr>
            <w:tcW w:w="1238" w:type="dxa"/>
            <w:shd w:val="clear" w:color="auto" w:fill="D9D9D9" w:themeFill="background1" w:themeFillShade="D9"/>
          </w:tcPr>
          <w:p w14:paraId="46BA9AA7" w14:textId="77777777" w:rsidR="00A22772" w:rsidRDefault="00A22772" w:rsidP="00215265">
            <w:pPr>
              <w:rPr>
                <w:lang w:val="el-GR"/>
              </w:rPr>
            </w:pPr>
            <w:r>
              <w:rPr>
                <w:lang w:val="el-GR"/>
              </w:rPr>
              <w:t>55ΣΜ</w:t>
            </w:r>
          </w:p>
        </w:tc>
        <w:tc>
          <w:tcPr>
            <w:tcW w:w="1374" w:type="dxa"/>
            <w:shd w:val="clear" w:color="auto" w:fill="D9D9D9" w:themeFill="background1" w:themeFillShade="D9"/>
          </w:tcPr>
          <w:p w14:paraId="7FCBDB32" w14:textId="77777777" w:rsidR="00A22772" w:rsidRPr="00C74F38" w:rsidRDefault="00A22772" w:rsidP="00215265">
            <w:pPr>
              <w:rPr>
                <w:lang w:val="el-GR"/>
              </w:rPr>
            </w:pPr>
            <w:r>
              <w:rPr>
                <w:lang w:val="el-GR"/>
              </w:rPr>
              <w:t>450 Μ.Ε/Π</w:t>
            </w:r>
          </w:p>
        </w:tc>
        <w:tc>
          <w:tcPr>
            <w:tcW w:w="1308" w:type="dxa"/>
            <w:shd w:val="clear" w:color="auto" w:fill="D9D9D9" w:themeFill="background1" w:themeFillShade="D9"/>
          </w:tcPr>
          <w:p w14:paraId="4AA507E5" w14:textId="77777777" w:rsidR="00A22772" w:rsidRPr="00C74F38" w:rsidRDefault="00A22772" w:rsidP="00215265">
            <w:pPr>
              <w:rPr>
                <w:lang w:val="el-GR"/>
              </w:rPr>
            </w:pPr>
            <w:r>
              <w:rPr>
                <w:lang w:val="el-GR"/>
              </w:rPr>
              <w:t>460 Μ.Ε-Δ</w:t>
            </w:r>
          </w:p>
        </w:tc>
        <w:tc>
          <w:tcPr>
            <w:tcW w:w="1390" w:type="dxa"/>
            <w:shd w:val="clear" w:color="auto" w:fill="D9D9D9" w:themeFill="background1" w:themeFillShade="D9"/>
          </w:tcPr>
          <w:p w14:paraId="382CCA69" w14:textId="77777777" w:rsidR="00A22772" w:rsidRPr="00C74F38" w:rsidRDefault="00A22772" w:rsidP="00215265">
            <w:pPr>
              <w:rPr>
                <w:lang w:val="el-GR"/>
              </w:rPr>
            </w:pPr>
            <w:r>
              <w:rPr>
                <w:lang w:val="el-GR"/>
              </w:rPr>
              <w:t>470 ΜΜΕΑ</w:t>
            </w:r>
          </w:p>
        </w:tc>
        <w:tc>
          <w:tcPr>
            <w:tcW w:w="1310" w:type="dxa"/>
            <w:shd w:val="clear" w:color="auto" w:fill="D9D9D9" w:themeFill="background1" w:themeFillShade="D9"/>
          </w:tcPr>
          <w:p w14:paraId="295DFF67" w14:textId="77777777" w:rsidR="00A22772" w:rsidRPr="00C74F38" w:rsidRDefault="00A22772" w:rsidP="00215265">
            <w:pPr>
              <w:rPr>
                <w:lang w:val="el-GR"/>
              </w:rPr>
            </w:pPr>
            <w:r>
              <w:rPr>
                <w:lang w:val="el-GR"/>
              </w:rPr>
              <w:t>457 ΜΕΑ</w:t>
            </w:r>
          </w:p>
        </w:tc>
        <w:tc>
          <w:tcPr>
            <w:tcW w:w="1263" w:type="dxa"/>
            <w:shd w:val="clear" w:color="auto" w:fill="D9D9D9" w:themeFill="background1" w:themeFillShade="D9"/>
          </w:tcPr>
          <w:p w14:paraId="161BE36B" w14:textId="77777777" w:rsidR="00A22772" w:rsidRDefault="00A22772" w:rsidP="00215265">
            <w:pPr>
              <w:rPr>
                <w:lang w:val="el-GR"/>
              </w:rPr>
            </w:pPr>
            <w:r>
              <w:rPr>
                <w:lang w:val="el-GR"/>
              </w:rPr>
              <w:t>ΜΕΥΠ</w:t>
            </w:r>
          </w:p>
        </w:tc>
      </w:tr>
      <w:tr w:rsidR="00A22772" w14:paraId="4B121DCA" w14:textId="77777777" w:rsidTr="00215265">
        <w:tc>
          <w:tcPr>
            <w:tcW w:w="1238" w:type="dxa"/>
          </w:tcPr>
          <w:p w14:paraId="09F6F799" w14:textId="77777777" w:rsidR="00A22772" w:rsidRDefault="00A22772" w:rsidP="00215265">
            <w:pPr>
              <w:rPr>
                <w:lang w:val="en-US"/>
              </w:rPr>
            </w:pPr>
          </w:p>
        </w:tc>
        <w:tc>
          <w:tcPr>
            <w:tcW w:w="1374" w:type="dxa"/>
          </w:tcPr>
          <w:p w14:paraId="628570F6" w14:textId="77777777" w:rsidR="00A22772" w:rsidRDefault="00A22772" w:rsidP="00215265">
            <w:pPr>
              <w:rPr>
                <w:lang w:val="en-US"/>
              </w:rPr>
            </w:pPr>
          </w:p>
        </w:tc>
        <w:tc>
          <w:tcPr>
            <w:tcW w:w="1308" w:type="dxa"/>
          </w:tcPr>
          <w:p w14:paraId="344B790A" w14:textId="77777777" w:rsidR="00A22772" w:rsidRDefault="00A22772" w:rsidP="00215265">
            <w:pPr>
              <w:rPr>
                <w:lang w:val="en-US"/>
              </w:rPr>
            </w:pPr>
          </w:p>
        </w:tc>
        <w:tc>
          <w:tcPr>
            <w:tcW w:w="1390" w:type="dxa"/>
          </w:tcPr>
          <w:p w14:paraId="4E6F4F25" w14:textId="77777777" w:rsidR="00A22772" w:rsidRDefault="00A22772" w:rsidP="00215265">
            <w:pPr>
              <w:rPr>
                <w:lang w:val="en-US"/>
              </w:rPr>
            </w:pPr>
          </w:p>
        </w:tc>
        <w:tc>
          <w:tcPr>
            <w:tcW w:w="1310" w:type="dxa"/>
          </w:tcPr>
          <w:p w14:paraId="1F3C2878" w14:textId="77777777" w:rsidR="00A22772" w:rsidRDefault="00A22772" w:rsidP="00215265">
            <w:pPr>
              <w:rPr>
                <w:lang w:val="en-US"/>
              </w:rPr>
            </w:pPr>
          </w:p>
        </w:tc>
        <w:tc>
          <w:tcPr>
            <w:tcW w:w="1263" w:type="dxa"/>
          </w:tcPr>
          <w:p w14:paraId="61E937E4" w14:textId="77777777" w:rsidR="00A22772" w:rsidRDefault="00A22772" w:rsidP="00215265">
            <w:pPr>
              <w:rPr>
                <w:lang w:val="en-US"/>
              </w:rPr>
            </w:pPr>
          </w:p>
        </w:tc>
      </w:tr>
    </w:tbl>
    <w:p w14:paraId="06301147" w14:textId="77777777" w:rsidR="00327808" w:rsidRDefault="00327808" w:rsidP="00327808">
      <w:pPr>
        <w:rPr>
          <w:lang w:val="el-GR"/>
        </w:rPr>
      </w:pPr>
    </w:p>
    <w:p w14:paraId="7D138444" w14:textId="77777777" w:rsidR="00327808" w:rsidRDefault="00327808" w:rsidP="00327808">
      <w:pPr>
        <w:pStyle w:val="Heading1"/>
        <w:rPr>
          <w:lang w:val="el-GR"/>
        </w:rPr>
      </w:pPr>
    </w:p>
    <w:p w14:paraId="70C61CBC" w14:textId="77777777" w:rsidR="00327808" w:rsidRDefault="00327808" w:rsidP="00327808">
      <w:pPr>
        <w:pStyle w:val="Heading1"/>
        <w:rPr>
          <w:lang w:val="el-GR"/>
        </w:rPr>
      </w:pPr>
      <w:r>
        <w:rPr>
          <w:lang w:val="el-GR"/>
        </w:rPr>
        <w:t>ΑΠΑΙΤΗΣΕΙΣ</w:t>
      </w:r>
    </w:p>
    <w:p w14:paraId="7B495832" w14:textId="77777777" w:rsidR="00327808" w:rsidRDefault="00327808" w:rsidP="00327808">
      <w:pPr>
        <w:pStyle w:val="Heading2"/>
        <w:rPr>
          <w:lang w:val="el-GR"/>
        </w:rPr>
      </w:pPr>
    </w:p>
    <w:p w14:paraId="030B22AF" w14:textId="1E29BA32" w:rsidR="00327808" w:rsidRPr="00327808" w:rsidRDefault="00A22772" w:rsidP="00A22772">
      <w:pPr>
        <w:pStyle w:val="Heading1"/>
        <w:rPr>
          <w:lang w:val="el-GR"/>
        </w:rPr>
      </w:pPr>
      <w:r>
        <w:rPr>
          <w:lang w:val="el-GR"/>
        </w:rPr>
        <w:t>ΣΥΜΠΕΡΑΣΜΑΤΑ - ΠΡΟΤΑΣΕΙΣ</w:t>
      </w:r>
    </w:p>
    <w:p w14:paraId="5D3E5609" w14:textId="77777777" w:rsidR="00327808" w:rsidRDefault="00327808" w:rsidP="00DE0E9A">
      <w:pPr>
        <w:spacing w:after="0" w:line="380" w:lineRule="exact"/>
        <w:ind w:firstLine="1134"/>
        <w:jc w:val="both"/>
      </w:pPr>
    </w:p>
    <w:p w14:paraId="3B777588" w14:textId="77777777" w:rsidR="00327808" w:rsidRDefault="00327808" w:rsidP="00DE0E9A">
      <w:pPr>
        <w:spacing w:after="0" w:line="380" w:lineRule="exact"/>
        <w:ind w:firstLine="1134"/>
        <w:jc w:val="both"/>
      </w:pPr>
    </w:p>
    <w:p w14:paraId="70E4C037" w14:textId="77777777" w:rsidR="00120D44" w:rsidRPr="00120D44" w:rsidRDefault="00120D44" w:rsidP="007728C2">
      <w:pPr>
        <w:pStyle w:val="ListParagraph"/>
        <w:spacing w:after="0" w:line="380" w:lineRule="exact"/>
        <w:ind w:left="2268"/>
        <w:jc w:val="both"/>
        <w:rPr>
          <w:rFonts w:ascii="Arial" w:hAnsi="Arial" w:cs="Arial"/>
          <w:sz w:val="24"/>
          <w:szCs w:val="24"/>
          <w:lang w:val="el-GR"/>
        </w:rPr>
      </w:pPr>
    </w:p>
    <w:sectPr w:rsidR="00120D44" w:rsidRPr="00120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27"/>
    <w:multiLevelType w:val="hybridMultilevel"/>
    <w:tmpl w:val="87DEED88"/>
    <w:lvl w:ilvl="0" w:tplc="2000000F">
      <w:start w:val="1"/>
      <w:numFmt w:val="decimal"/>
      <w:lvlText w:val="%1."/>
      <w:lvlJc w:val="left"/>
      <w:pPr>
        <w:ind w:left="5040" w:hanging="360"/>
      </w:pPr>
    </w:lvl>
    <w:lvl w:ilvl="1" w:tplc="20000019">
      <w:start w:val="1"/>
      <w:numFmt w:val="lowerLetter"/>
      <w:lvlText w:val="%2."/>
      <w:lvlJc w:val="left"/>
      <w:pPr>
        <w:ind w:left="5760" w:hanging="360"/>
      </w:pPr>
    </w:lvl>
    <w:lvl w:ilvl="2" w:tplc="2000001B" w:tentative="1">
      <w:start w:val="1"/>
      <w:numFmt w:val="lowerRoman"/>
      <w:lvlText w:val="%3."/>
      <w:lvlJc w:val="right"/>
      <w:pPr>
        <w:ind w:left="6480" w:hanging="180"/>
      </w:pPr>
    </w:lvl>
    <w:lvl w:ilvl="3" w:tplc="2000000F" w:tentative="1">
      <w:start w:val="1"/>
      <w:numFmt w:val="decimal"/>
      <w:lvlText w:val="%4."/>
      <w:lvlJc w:val="left"/>
      <w:pPr>
        <w:ind w:left="7200" w:hanging="360"/>
      </w:pPr>
    </w:lvl>
    <w:lvl w:ilvl="4" w:tplc="20000019" w:tentative="1">
      <w:start w:val="1"/>
      <w:numFmt w:val="lowerLetter"/>
      <w:lvlText w:val="%5."/>
      <w:lvlJc w:val="left"/>
      <w:pPr>
        <w:ind w:left="7920" w:hanging="360"/>
      </w:pPr>
    </w:lvl>
    <w:lvl w:ilvl="5" w:tplc="2000001B" w:tentative="1">
      <w:start w:val="1"/>
      <w:numFmt w:val="lowerRoman"/>
      <w:lvlText w:val="%6."/>
      <w:lvlJc w:val="right"/>
      <w:pPr>
        <w:ind w:left="8640" w:hanging="180"/>
      </w:pPr>
    </w:lvl>
    <w:lvl w:ilvl="6" w:tplc="2000000F" w:tentative="1">
      <w:start w:val="1"/>
      <w:numFmt w:val="decimal"/>
      <w:lvlText w:val="%7."/>
      <w:lvlJc w:val="left"/>
      <w:pPr>
        <w:ind w:left="9360" w:hanging="360"/>
      </w:pPr>
    </w:lvl>
    <w:lvl w:ilvl="7" w:tplc="20000019" w:tentative="1">
      <w:start w:val="1"/>
      <w:numFmt w:val="lowerLetter"/>
      <w:lvlText w:val="%8."/>
      <w:lvlJc w:val="left"/>
      <w:pPr>
        <w:ind w:left="10080" w:hanging="360"/>
      </w:pPr>
    </w:lvl>
    <w:lvl w:ilvl="8" w:tplc="2000001B" w:tentative="1">
      <w:start w:val="1"/>
      <w:numFmt w:val="lowerRoman"/>
      <w:lvlText w:val="%9."/>
      <w:lvlJc w:val="right"/>
      <w:pPr>
        <w:ind w:left="10800" w:hanging="180"/>
      </w:pPr>
    </w:lvl>
  </w:abstractNum>
  <w:abstractNum w:abstractNumId="1" w15:restartNumberingAfterBreak="0">
    <w:nsid w:val="12BC72EF"/>
    <w:multiLevelType w:val="hybridMultilevel"/>
    <w:tmpl w:val="16F4E8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2E5DD7"/>
    <w:multiLevelType w:val="hybridMultilevel"/>
    <w:tmpl w:val="AFA01178"/>
    <w:lvl w:ilvl="0" w:tplc="F1087010">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727545CC"/>
    <w:multiLevelType w:val="hybridMultilevel"/>
    <w:tmpl w:val="F10E4C8A"/>
    <w:lvl w:ilvl="0" w:tplc="B978A34A">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C8"/>
    <w:rsid w:val="000951D4"/>
    <w:rsid w:val="000F6DC1"/>
    <w:rsid w:val="00120D44"/>
    <w:rsid w:val="00184770"/>
    <w:rsid w:val="001A1A96"/>
    <w:rsid w:val="002A64F1"/>
    <w:rsid w:val="00307914"/>
    <w:rsid w:val="00327808"/>
    <w:rsid w:val="00365AC8"/>
    <w:rsid w:val="003B7D04"/>
    <w:rsid w:val="004B5EA3"/>
    <w:rsid w:val="004C2338"/>
    <w:rsid w:val="00537A69"/>
    <w:rsid w:val="00631D20"/>
    <w:rsid w:val="006639A6"/>
    <w:rsid w:val="006747EA"/>
    <w:rsid w:val="006853D5"/>
    <w:rsid w:val="00694B0B"/>
    <w:rsid w:val="00697C6E"/>
    <w:rsid w:val="00720D8C"/>
    <w:rsid w:val="00722FC1"/>
    <w:rsid w:val="007728C2"/>
    <w:rsid w:val="0080123A"/>
    <w:rsid w:val="008C37DD"/>
    <w:rsid w:val="00975C4F"/>
    <w:rsid w:val="009D2865"/>
    <w:rsid w:val="00A22772"/>
    <w:rsid w:val="00A43BEC"/>
    <w:rsid w:val="00A67AE2"/>
    <w:rsid w:val="00A95777"/>
    <w:rsid w:val="00AB1F3C"/>
    <w:rsid w:val="00AE25D9"/>
    <w:rsid w:val="00AF693A"/>
    <w:rsid w:val="00C52015"/>
    <w:rsid w:val="00C74F38"/>
    <w:rsid w:val="00C875B4"/>
    <w:rsid w:val="00DE0E9A"/>
    <w:rsid w:val="00E674C7"/>
    <w:rsid w:val="00F4450B"/>
    <w:rsid w:val="00FD252B"/>
    <w:rsid w:val="00FD45A5"/>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C99E"/>
  <w15:chartTrackingRefBased/>
  <w15:docId w15:val="{4A244E54-AE71-4151-9F1E-A5532353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8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3A"/>
    <w:pPr>
      <w:ind w:left="720"/>
      <w:contextualSpacing/>
    </w:pPr>
  </w:style>
  <w:style w:type="character" w:customStyle="1" w:styleId="Heading1Char">
    <w:name w:val="Heading 1 Char"/>
    <w:basedOn w:val="DefaultParagraphFont"/>
    <w:link w:val="Heading1"/>
    <w:uiPriority w:val="9"/>
    <w:rsid w:val="003278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78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780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7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470mmea_epxseon</dc:creator>
  <cp:keywords/>
  <dc:description/>
  <cp:lastModifiedBy>470mmea_epxseon</cp:lastModifiedBy>
  <cp:revision>22</cp:revision>
  <dcterms:created xsi:type="dcterms:W3CDTF">2020-07-16T04:35:00Z</dcterms:created>
  <dcterms:modified xsi:type="dcterms:W3CDTF">2020-10-08T10:53:00Z</dcterms:modified>
</cp:coreProperties>
</file>