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ACTUALITÉ PANDÉMIE : 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IMPACT SUR LA SOCIÉTÉ JAPONAISE</w:t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Ministère de la Santé et du Bien-Être, 新型コロナウイルス感染症と社会保障 </w:t>
      </w:r>
      <w:r w:rsidDel="00000000" w:rsidR="00000000" w:rsidRPr="00000000">
        <w:rPr>
          <w:i w:val="1"/>
          <w:sz w:val="22"/>
          <w:szCs w:val="22"/>
          <w:rtl w:val="0"/>
        </w:rPr>
        <w:t xml:space="preserve">Sécurité sociale et nouveaux cas de COVID 19</w:t>
      </w:r>
      <w:r w:rsidDel="00000000" w:rsidR="00000000" w:rsidRPr="00000000">
        <w:rPr>
          <w:sz w:val="22"/>
          <w:szCs w:val="22"/>
          <w:rtl w:val="0"/>
        </w:rPr>
        <w:t xml:space="preserve">, Livre blanc, Edition 2021</w:t>
      </w:r>
    </w:p>
    <w:p w:rsidR="00000000" w:rsidDel="00000000" w:rsidP="00000000" w:rsidRDefault="00000000" w:rsidRPr="00000000" w14:paraId="00000005">
      <w:pPr>
        <w:jc w:val="both"/>
        <w:rPr>
          <w:b w:val="1"/>
          <w:sz w:val="22"/>
          <w:szCs w:val="22"/>
        </w:rPr>
      </w:pPr>
      <w:hyperlink r:id="rId6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https://www.mhlw.go.jp/stf/wp/hakusyo/kousei/20/index.html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I. Impact sur le travail et les revenus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1) Par sexe et secteur d’activité</w:t>
      </w:r>
    </w:p>
    <w:p w:rsidR="00000000" w:rsidDel="00000000" w:rsidP="00000000" w:rsidRDefault="00000000" w:rsidRPr="00000000" w14:paraId="0000000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Forte augmentation du nombre de personnes sans emploi en avril 2020 </w:t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Évolution du nombre de chômeurs ou de personnes en arrêt (en glissement annuel) par sexe</w:t>
      </w:r>
    </w:p>
    <w:p w:rsidR="00000000" w:rsidDel="00000000" w:rsidP="00000000" w:rsidRDefault="00000000" w:rsidRPr="00000000" w14:paraId="0000000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2. Évolution du nombre de travailleurs précaires, par sexe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 femme et plus grande augmentation de travailleurs précaires que d’homme 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3. Évolution du nombre de travailleurs à temps partiel par branche d'activité (variation annuelle)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 Impact important des arrêts et des horaires de travail sur les femmes qui élèvent des enfants</w:t>
      </w:r>
    </w:p>
    <w:p w:rsidR="00000000" w:rsidDel="00000000" w:rsidP="00000000" w:rsidRDefault="00000000" w:rsidRPr="00000000" w14:paraId="0000001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Pour les travailleurs </w:t>
      </w:r>
      <w:r w:rsidDel="00000000" w:rsidR="00000000" w:rsidRPr="00000000">
        <w:rPr>
          <w:i w:val="1"/>
          <w:sz w:val="22"/>
          <w:szCs w:val="22"/>
          <w:rtl w:val="0"/>
        </w:rPr>
        <w:t xml:space="preserve">freelance</w:t>
      </w:r>
      <w:r w:rsidDel="00000000" w:rsidR="00000000" w:rsidRPr="00000000">
        <w:rPr>
          <w:sz w:val="22"/>
          <w:szCs w:val="22"/>
          <w:rtl w:val="0"/>
        </w:rPr>
        <w:t xml:space="preserve"> : nombreux sont ceux qui déclarent une perte de CA et de revenus</w:t>
      </w:r>
    </w:p>
    <w:p w:rsidR="00000000" w:rsidDel="00000000" w:rsidP="00000000" w:rsidRDefault="00000000" w:rsidRPr="00000000" w14:paraId="0000001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4. Évolution du pourcentage de salariés en arrêt (secteur privé) : tjr plus de femme (en baisse)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Fig. 5. Évolution du nombre d’heures travaillées par semaine (mois normal →base 100)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 : 88.4 = homme vs 81.2 = femme</w:t>
      </w:r>
    </w:p>
    <w:p w:rsidR="00000000" w:rsidDel="00000000" w:rsidP="00000000" w:rsidRDefault="00000000" w:rsidRPr="00000000" w14:paraId="0000001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6. Évolution des salaires bruts (en glissement annuel)</w:t>
      </w:r>
    </w:p>
    <w:p w:rsidR="00000000" w:rsidDel="00000000" w:rsidP="00000000" w:rsidRDefault="00000000" w:rsidRPr="00000000" w14:paraId="0000001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chute mai 2020 : -31;8%</w:t>
      </w:r>
    </w:p>
    <w:p w:rsidR="00000000" w:rsidDel="00000000" w:rsidP="00000000" w:rsidRDefault="00000000" w:rsidRPr="00000000" w14:paraId="0000002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Fig. 7. フリーランスの仕事や収入への影響</w:t>
      </w:r>
    </w:p>
    <w:p w:rsidR="00000000" w:rsidDel="00000000" w:rsidP="00000000" w:rsidRDefault="00000000" w:rsidRPr="00000000" w14:paraId="0000002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Impact sur le travail et les revenus des travailleurs </w:t>
      </w:r>
      <w:r w:rsidDel="00000000" w:rsidR="00000000" w:rsidRPr="00000000">
        <w:rPr>
          <w:i w:val="1"/>
          <w:sz w:val="22"/>
          <w:szCs w:val="22"/>
          <w:rtl w:val="0"/>
        </w:rPr>
        <w:t xml:space="preserve">freelance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2) Un soutien financier d’une ampleur inédite pour les particuliers et les ménages</w:t>
      </w:r>
    </w:p>
    <w:p w:rsidR="00000000" w:rsidDel="00000000" w:rsidP="00000000" w:rsidRDefault="00000000" w:rsidRPr="00000000" w14:paraId="0000002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Mise en place d’un plan de soutien sans précédent (dépassant de loin celui de la crise de choc Lehman de 2008)</w:t>
      </w:r>
    </w:p>
    <w:p w:rsidR="00000000" w:rsidDel="00000000" w:rsidP="00000000" w:rsidRDefault="00000000" w:rsidRPr="00000000" w14:paraId="0000002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3"/>
        <w:gridCol w:w="7704"/>
        <w:tblGridChange w:id="0">
          <w:tblGrid>
            <w:gridCol w:w="1363"/>
            <w:gridCol w:w="77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Pandémie de 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Arrêt de travail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･Élargissement du contenu et des objectifs des subventions pour l’ajustement de l’emploi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･Subventions d’urgence pour la stabilité de l’emploi (pour les travailleurs non couverts par l’assurance chômage)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･Allocation pour les travailleurs ayant dû s’arrêter du fait de la pandémie (et n’ayant pas reçu les indemnités de licenciement)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･Fonds de soutien suite aux fermetures d’écoles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･Prise en charge des indemnités d’accident et de maladie par la Sécurité sociale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Chômage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Mesures spéciales au sein du système d’aide aux demandeurs d’emploi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(Ex : assouplissement des conditions de revenu et d’assiduité pour l’allocation de formation professionnelle)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Crédit social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Prêts spéciaux dans le cadre des fonds d’aide sociale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(visent les ménages touchés par le COVID qui ont subi une baisse de revenus et sont exemptés de remboursement sous certaines conditions)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Assurance logement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・Extension de la couverture des allocations liées à la sécurité du logement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rdo" w:cs="Cardo" w:eastAsia="Cardo" w:hAnsi="Cardo"/>
                <w:sz w:val="22"/>
                <w:szCs w:val="22"/>
                <w:rtl w:val="0"/>
              </w:rPr>
              <w:t xml:space="preserve">(→sont éligibles ceux qui n'ont pas quitté leur emploi ou fermé leur entreprise, mais qui sont dans le besoin en raison d’une baisse de revenu due à un arrêt de travail + prolongation de la période de paiement)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808080"/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・Aide d’urgence au retour à domicile (soutien au logement pour les allocataires sociaux →emménagement / suivi) </w:t>
            </w:r>
            <w:r w:rsidDel="00000000" w:rsidR="00000000" w:rsidRPr="00000000">
              <w:rPr>
                <w:color w:val="808080"/>
                <w:sz w:val="22"/>
                <w:szCs w:val="22"/>
                <w:rtl w:val="0"/>
              </w:rPr>
              <w:t xml:space="preserve">[personnes âgées]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・Mise en place d’un système d’aide au logement pour les familles monoparentales (système de prêt à taux zéro avec exonération de remboursement pour les familles monoparentales à faible revenu) </w:t>
            </w:r>
            <w:r w:rsidDel="00000000" w:rsidR="00000000" w:rsidRPr="00000000">
              <w:rPr>
                <w:color w:val="808080"/>
                <w:sz w:val="22"/>
                <w:szCs w:val="22"/>
                <w:rtl w:val="0"/>
              </w:rPr>
              <w:t xml:space="preserve">[mères célibataires]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Allocations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 Prestation spéciale à montant fixe (100 000 yens par personne)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 Avantages spéciaux temporaires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(Ménages avec enfant à charge : 10 000 yens par personne)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(Ménages monoparentaux à faible revenu : 50 000 yens〜 par ménage)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 Allocation spéciale pour soutenir la vie des ménages avec enfants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(Ménage à faible revenu : 50 000 yens par enfant)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Exemptions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・Réduction ou exonération des cotisations à la Sécurité sociale, etc.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・Exonération spéciale des cotisations au Système national de pensions・Révision spéciale de la rémunération mensuelle standard</w:t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3) Comparaisons des indicateurs avec la crise financière de 2008</w:t>
      </w:r>
    </w:p>
    <w:p w:rsidR="00000000" w:rsidDel="00000000" w:rsidP="00000000" w:rsidRDefault="00000000" w:rsidRPr="00000000" w14:paraId="0000004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Plus de subventions, plus haut taux de chômage. </w:t>
      </w:r>
    </w:p>
    <w:p w:rsidR="00000000" w:rsidDel="00000000" w:rsidP="00000000" w:rsidRDefault="00000000" w:rsidRPr="00000000" w14:paraId="0000004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II. Impact sur les manières de travailler et le quotidien des ménages</w:t>
      </w:r>
    </w:p>
    <w:p w:rsidR="00000000" w:rsidDel="00000000" w:rsidP="00000000" w:rsidRDefault="00000000" w:rsidRPr="00000000" w14:paraId="0000004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1) Évolution de l’utilisation de son temps</w:t>
      </w:r>
    </w:p>
    <w:p w:rsidR="00000000" w:rsidDel="00000000" w:rsidP="00000000" w:rsidRDefault="00000000" w:rsidRPr="00000000" w14:paraId="0000004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 Environ un tiers de la main-d'œuvre a une expérience du télétravail</w:t>
      </w:r>
    </w:p>
    <w:p w:rsidR="00000000" w:rsidDel="00000000" w:rsidP="00000000" w:rsidRDefault="00000000" w:rsidRPr="00000000" w14:paraId="0000004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 Augmentation du temps consacré aux tâches ménagères et à l'éducation des enfants (surtout pour les femmes)</w:t>
      </w:r>
    </w:p>
    <w:p w:rsidR="00000000" w:rsidDel="00000000" w:rsidP="00000000" w:rsidRDefault="00000000" w:rsidRPr="00000000" w14:paraId="0000005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Évolution du temps consacré aux tâches ménagères et à la garde des enfants (111 pour les femmes et 103 pour les hommes)</w:t>
      </w:r>
    </w:p>
    <w:p w:rsidR="00000000" w:rsidDel="00000000" w:rsidP="00000000" w:rsidRDefault="00000000" w:rsidRPr="00000000" w14:paraId="0000005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14. Où trouver plus de temps pour les tâches ménagères et l’éducation des enfants (par sexe)</w:t>
      </w:r>
    </w:p>
    <w:p w:rsidR="00000000" w:rsidDel="00000000" w:rsidP="00000000" w:rsidRDefault="00000000" w:rsidRPr="00000000" w14:paraId="0000005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2) L'impact d'un mode de vie contraint sur les personnes âgées</w:t>
      </w:r>
    </w:p>
    <w:p w:rsidR="00000000" w:rsidDel="00000000" w:rsidP="00000000" w:rsidRDefault="00000000" w:rsidRPr="00000000" w14:paraId="0000005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Fig. 15. Nombre de personnes auxquelles s’adressent les personnes âgées (60 ans et plus) en dehors de leur foyer (moyenne journalière) → très peu</w:t>
      </w:r>
    </w:p>
    <w:p w:rsidR="00000000" w:rsidDel="00000000" w:rsidP="00000000" w:rsidRDefault="00000000" w:rsidRPr="00000000" w14:paraId="0000005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Fig. 16. Impact sur le plan mental et physique du COVID19 chez les personnes âgées → très haut</w:t>
      </w:r>
    </w:p>
    <w:p w:rsidR="00000000" w:rsidDel="00000000" w:rsidP="00000000" w:rsidRDefault="00000000" w:rsidRPr="00000000" w14:paraId="0000005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3) Augmentation des suicides et des violences conjugales </w:t>
      </w:r>
    </w:p>
    <w:p w:rsidR="00000000" w:rsidDel="00000000" w:rsidP="00000000" w:rsidRDefault="00000000" w:rsidRPr="00000000" w14:paraId="0000005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- Impact de la pandémie sur les familles en difficulté : hausse de nouvelles formes de « lien » (つながり) →visites ciblées, action des banques alimentaires, livraisons, exploitation des activités en lignes…</w:t>
      </w:r>
    </w:p>
    <w:p w:rsidR="00000000" w:rsidDel="00000000" w:rsidP="00000000" w:rsidRDefault="00000000" w:rsidRPr="00000000" w14:paraId="0000005F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- Augmentation des suicides depuis juillet 2020→notamment pour les femmes et les jeunes</w:t>
      </w:r>
    </w:p>
    <w:p w:rsidR="00000000" w:rsidDel="00000000" w:rsidP="00000000" w:rsidRDefault="00000000" w:rsidRPr="00000000" w14:paraId="00000061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Fig. 17. Évolution du taux de suicides en 2020 → pic, hausse </w:t>
      </w:r>
    </w:p>
    <w:p w:rsidR="00000000" w:rsidDel="00000000" w:rsidP="00000000" w:rsidRDefault="00000000" w:rsidRPr="00000000" w14:paraId="0000006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Augmentation des violences conjugales (DV </w:t>
      </w:r>
      <w:r w:rsidDel="00000000" w:rsidR="00000000" w:rsidRPr="00000000">
        <w:rPr>
          <w:i w:val="1"/>
          <w:sz w:val="22"/>
          <w:szCs w:val="22"/>
          <w:rtl w:val="0"/>
        </w:rPr>
        <w:t xml:space="preserve">Domestic Violence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18. Évolution des cas de violence conjugale</w:t>
      </w:r>
    </w:p>
    <w:p w:rsidR="00000000" w:rsidDel="00000000" w:rsidP="00000000" w:rsidRDefault="00000000" w:rsidRPr="00000000" w14:paraId="00000067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Moins de mariages et de grossesses déclarés en 2020</w:t>
      </w:r>
    </w:p>
    <w:p w:rsidR="00000000" w:rsidDel="00000000" w:rsidP="00000000" w:rsidRDefault="00000000" w:rsidRPr="00000000" w14:paraId="00000069">
      <w:pPr>
        <w:jc w:val="both"/>
        <w:rPr>
          <w:sz w:val="22"/>
          <w:szCs w:val="22"/>
        </w:rPr>
      </w:pPr>
      <w:r w:rsidDel="00000000" w:rsidR="00000000" w:rsidRPr="00000000">
        <w:rPr>
          <w:rFonts w:ascii="Cardo" w:cs="Cardo" w:eastAsia="Cardo" w:hAnsi="Cardo"/>
          <w:sz w:val="22"/>
          <w:szCs w:val="22"/>
          <w:rtl w:val="0"/>
        </w:rPr>
        <w:t xml:space="preserve">Pandémie →risque de diminution des naissances</w:t>
      </w:r>
    </w:p>
    <w:p w:rsidR="00000000" w:rsidDel="00000000" w:rsidP="00000000" w:rsidRDefault="00000000" w:rsidRPr="00000000" w14:paraId="0000006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4) Impact sur les établissements de soins de santé et de services sociaux</w:t>
      </w:r>
    </w:p>
    <w:p w:rsidR="00000000" w:rsidDel="00000000" w:rsidP="00000000" w:rsidRDefault="00000000" w:rsidRPr="00000000" w14:paraId="0000006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Utilisation croissante d’Internet au quotidien dans le domaine des soins</w:t>
      </w:r>
    </w:p>
    <w:p w:rsidR="00000000" w:rsidDel="00000000" w:rsidP="00000000" w:rsidRDefault="00000000" w:rsidRPr="00000000" w14:paraId="0000006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22. Nombre d'institutions médicales enregistrées pouvant fournir des services médicaux en ligne</w:t>
      </w:r>
    </w:p>
    <w:p w:rsidR="00000000" w:rsidDel="00000000" w:rsidP="00000000" w:rsidRDefault="00000000" w:rsidRPr="00000000" w14:paraId="0000007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Environ 17 000 institutions médicales offrant des services médicaux en ligne</w:t>
      </w:r>
    </w:p>
    <w:p w:rsidR="00000000" w:rsidDel="00000000" w:rsidP="00000000" w:rsidRDefault="00000000" w:rsidRPr="00000000" w14:paraId="0000007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Des réticences à se rendre à l’hôpital / report des opérations non prioritaires</w:t>
      </w:r>
    </w:p>
    <w:p w:rsidR="00000000" w:rsidDel="00000000" w:rsidP="00000000" w:rsidRDefault="00000000" w:rsidRPr="00000000" w14:paraId="00000074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23. Nombre de réceptions de patients hospitalisés et soins ambulatoires (en glissement annuel)</w:t>
      </w:r>
    </w:p>
    <w:p w:rsidR="00000000" w:rsidDel="00000000" w:rsidP="00000000" w:rsidRDefault="00000000" w:rsidRPr="00000000" w14:paraId="0000007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24. Diverses visites médicales (mensuelles)</w:t>
      </w:r>
    </w:p>
    <w:p w:rsidR="00000000" w:rsidDel="00000000" w:rsidP="00000000" w:rsidRDefault="00000000" w:rsidRPr="00000000" w14:paraId="0000007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Baisse globale des frais médicaux (pour les patients non COVID)</w:t>
      </w:r>
    </w:p>
    <w:p w:rsidR="00000000" w:rsidDel="00000000" w:rsidP="00000000" w:rsidRDefault="00000000" w:rsidRPr="00000000" w14:paraId="0000007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25. Évolution des dépenses de santé (en glissement annuel)</w:t>
      </w:r>
    </w:p>
    <w:p w:rsidR="00000000" w:rsidDel="00000000" w:rsidP="00000000" w:rsidRDefault="00000000" w:rsidRPr="00000000" w14:paraId="0000007C">
      <w:pPr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26. Nombre de patients « positifs », nombre de lits disponibles, nombre d'admissions, taux d'occupation des lits.</w:t>
      </w:r>
    </w:p>
    <w:p w:rsidR="00000000" w:rsidDel="00000000" w:rsidP="00000000" w:rsidRDefault="00000000" w:rsidRPr="00000000" w14:paraId="0000007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27. Augmentation des frais médicaux et des frais d’hospitalisation liés au COVID 19</w:t>
      </w:r>
    </w:p>
    <w:p w:rsidR="00000000" w:rsidDel="00000000" w:rsidP="00000000" w:rsidRDefault="00000000" w:rsidRPr="00000000" w14:paraId="0000008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Feuille de route des systèmes de soins de santé pour faire face à l’augmentation des admissions à l'hôpital suite à la propagation du COVID19 (Fin décembre 2020)</w:t>
      </w:r>
    </w:p>
    <w:p w:rsidR="00000000" w:rsidDel="00000000" w:rsidP="00000000" w:rsidRDefault="00000000" w:rsidRPr="00000000" w14:paraId="0000008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Soutenir financièrement les hôpitaux recevant des patients COVID pour obtenir davantage de lits (ex : jusqu'à 19,5 millions de yens par lit)</w:t>
      </w:r>
    </w:p>
    <w:p w:rsidR="00000000" w:rsidDel="00000000" w:rsidP="00000000" w:rsidRDefault="00000000" w:rsidRPr="00000000" w14:paraId="0000008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Garantir des lits d’hôpitaux en maximisant l'utilisation des installations existantes, etc.</w:t>
      </w:r>
    </w:p>
    <w:p w:rsidR="00000000" w:rsidDel="00000000" w:rsidP="00000000" w:rsidRDefault="00000000" w:rsidRPr="00000000" w14:paraId="00000085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Endiguer de manière précoce les infections nosocomiales</w:t>
      </w:r>
    </w:p>
    <w:p w:rsidR="00000000" w:rsidDel="00000000" w:rsidP="00000000" w:rsidRDefault="00000000" w:rsidRPr="00000000" w14:paraId="00000086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Garantir les ressources humaines en soutenant l'envoi d'infirmières et d'autres personnels médicaux</w:t>
      </w:r>
    </w:p>
    <w:p w:rsidR="00000000" w:rsidDel="00000000" w:rsidP="00000000" w:rsidRDefault="00000000" w:rsidRPr="00000000" w14:paraId="0000008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Prévenir les infections dans les établissements pour personnes âgées et gérer de manière précoce les foyers d'infection.</w:t>
      </w:r>
    </w:p>
    <w:p w:rsidR="00000000" w:rsidDel="00000000" w:rsidP="00000000" w:rsidRDefault="00000000" w:rsidRPr="00000000" w14:paraId="0000008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28. Établissements acceptant des patients hospitalisés par capacité de lits</w:t>
      </w:r>
    </w:p>
    <w:p w:rsidR="00000000" w:rsidDel="00000000" w:rsidP="00000000" w:rsidRDefault="00000000" w:rsidRPr="00000000" w14:paraId="0000008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Fig. 29. Nombre et pourcentage d'institutions médicales recevant de nouveaux patients COVID par secteur (public / privé)</w:t>
      </w:r>
    </w:p>
    <w:p w:rsidR="00000000" w:rsidDel="00000000" w:rsidP="00000000" w:rsidRDefault="00000000" w:rsidRPr="00000000" w14:paraId="0000008C">
      <w:pPr>
        <w:jc w:val="both"/>
        <w:rPr>
          <w:color w:val="808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Fig. 30.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Nombre d'hôpitaux (par nombre de lits et par équipement) </w:t>
      </w:r>
      <w:r w:rsidDel="00000000" w:rsidR="00000000" w:rsidRPr="00000000">
        <w:rPr>
          <w:sz w:val="22"/>
          <w:szCs w:val="22"/>
          <w:rtl w:val="0"/>
        </w:rPr>
        <w:t xml:space="preserve">(données : 1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er</w:t>
      </w:r>
      <w:r w:rsidDel="00000000" w:rsidR="00000000" w:rsidRPr="00000000">
        <w:rPr>
          <w:sz w:val="22"/>
          <w:szCs w:val="22"/>
          <w:rtl w:val="0"/>
        </w:rPr>
        <w:t xml:space="preserve"> octobre 2019)</w:t>
      </w:r>
    </w:p>
    <w:p w:rsidR="00000000" w:rsidDel="00000000" w:rsidP="00000000" w:rsidRDefault="00000000" w:rsidRPr="00000000" w14:paraId="0000008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Fig. 31. Nombre d'établissements médicaux ayant accueilli des patients COVID par taille de population, par secteur (public, privé), etc., dans le cadre du plan régional de santé</w:t>
      </w:r>
    </w:p>
    <w:p w:rsidR="00000000" w:rsidDel="00000000" w:rsidP="00000000" w:rsidRDefault="00000000" w:rsidRPr="00000000" w14:paraId="00000090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III. Comparaison internationale</w:t>
      </w:r>
    </w:p>
    <w:p w:rsidR="00000000" w:rsidDel="00000000" w:rsidP="00000000" w:rsidRDefault="00000000" w:rsidRPr="00000000" w14:paraId="00000092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Partout, mise en place de mesures économiques massives</w:t>
      </w:r>
    </w:p>
    <w:p w:rsidR="00000000" w:rsidDel="00000000" w:rsidP="00000000" w:rsidRDefault="00000000" w:rsidRPr="00000000" w14:paraId="00000094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Fig. 32. Dépenses consacrées aux mesures économiques contre les nouvelles infections à coronavirus, en pourcentage du PIB</w:t>
      </w:r>
    </w:p>
    <w:p w:rsidR="00000000" w:rsidDel="00000000" w:rsidP="00000000" w:rsidRDefault="00000000" w:rsidRPr="00000000" w14:paraId="00000096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- Soutien financier non seulement aux travailleurs salariés, mais aussi aux travailleurs non éligibles aux allocations de chômage et aux entrepreneurs individuels</w:t>
      </w:r>
    </w:p>
    <w:p w:rsidR="00000000" w:rsidDel="00000000" w:rsidP="00000000" w:rsidRDefault="00000000" w:rsidRPr="00000000" w14:paraId="00000098">
      <w:pPr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000000"/>
          <w:sz w:val="40"/>
          <w:szCs w:val="40"/>
        </w:rPr>
      </w:pPr>
      <w:r w:rsidDel="00000000" w:rsidR="00000000" w:rsidRPr="00000000">
        <w:rPr>
          <w:sz w:val="22"/>
          <w:szCs w:val="22"/>
          <w:rtl w:val="0"/>
        </w:rPr>
        <w:t xml:space="preserve">Fig. 33.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Taux de chômage dans les principaux pays développés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hlw.go.jp/stf/wp/hakusyo/kousei/20/index.html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