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 haute croissance et l’agitation politique (52 - 73)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I. Un rattrapage fulgurant sur le plan économique (“miracle économique de l’après guerre”)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priorité absolue est de rattraper l’occident (phases d’accélération et de pauses). Mais le gros pts fort c’est le taux de change qui est fixe avec les USA.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Le “miracle” du dvpt japonais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croissance est tirée par la demande intérieure (conso + inves = + 9% PIB en moyenne)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même s’il y a quelques ralentissement (55 - 61 / 65 / 66 ) 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On s’ouvre progressivement au marché américain (taux de change fixe 1$ = 360 yen) 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petit à petit les exportations augmentent; les usa ouvrent leur marché = boost 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Un modèle original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jap opte pour une reconstruction à base industrielle complète (industrie lourde et chimique même si pas d’avantage compétitif) → encadré par le gouv.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 une spécialisation de l’appareil productif pour but exportation car peu à peu, on a une montée en gamme des produits manufacturés. 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(diminution de l'agroalimentaire et du textile) 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a un dvpt de la fidélisation des salariés avec emploi à vie + salaire à l’ancienneté + actions des syndicats d’entreprise (mini syndicats au sein de chaque entreprise dès la fin des années 50) = hausse de la productivité (manque de main d’oeuvre donc hausse des salaires → conso + épargne en hausse) 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+ situation financière et monétaire stable. 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Le MITI est au cœur de "l'État stratège.” (MITI = ministère de l’industrie)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MITI = Rôle de coordinateur tout en stimulant la concu dans le privé.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On a des plans quinquennaux par l’agence de planification économique : poser des obj chiffré de croissance + cadre global (conseillé mais pas imposé)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+ Banque qui va financer des projets industriels (soutenu par l’état)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Plan Ikeda en 61: fixe x2 du PIB tous les 5 ans = vertus autoréalisatrice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1968 : 2e rang mondial après les USA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Premiers tests pour la démocratie japonaise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II. La démocratie japonaise à l’épreuve des fantômes d’avant-guerre : conflits puis stabilisation politique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Situation sociale compliquée après le départ des américains.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La naissance du Parti Libéral Démocrate (PLD)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Après l’occupation on a une réhabilitation des députés purgés mais parti libéral divisé.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En Nov 54, Hatoyama lance un nouveau parti conservateur dit “démocrate” (populiste, anti-usa, autonomie diplomatique,..)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Pour que Yoshida se retire, Socialiste et démocrate s’allie (Hatoyama prend la place de PM).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 la naissance du PLD, on a trois courant (les démocrate que de noms, les libéraux dominants auj et la sensibilité populiste et agrarienne)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Autres clivages; rivalité entre les élus locaux qui sont des hommes pol et les hauts fonctionnaires.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Pour réduire les tensions, dès les 60s, le PLD prends l’habitude de partager les postes au prorata du nbs d’élu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Le temps de la confrontation (57 - 60) : pic de tension (coïncide avec Kishi au pvoir)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Hatoyama a un cancer, remplacé par Ishibashi (libéral) qui est malade aussi donc Kishi au pouvoir (démocrate).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on a une action qui cristallise les tensions : la contre attaque de kishi qui en oct 58 </w:t>
      </w:r>
      <w:r w:rsidDel="00000000" w:rsidR="00000000" w:rsidRPr="00000000">
        <w:rPr>
          <w:rtl w:val="0"/>
        </w:rPr>
        <w:t xml:space="preserve">lance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 projet de loi visant à rendre à la police l’essentiel de ses pvoirs d’avant guerre = tollé dans la presse et l’opinion / opposition qui présente un front uni + grève + désolidarisation des clans ikeda et miki → Kishi renonce à son projet.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On a une crise liée à la révision du traité nippo-usa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japon veut retrouver un poids sur le plan diplomatique (associé au réarmement) car trop dépendant des USA sur la défense mais interdit par la constitution donc en 54 : force armées rebaptisées forces d’auto défense → opinion hostile car crainte de guerre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En 58, kishi veut renégocier le traité de sécurité (pour qu’il soit plus fav au japon), gauche contre mais finalement ça se fait. La ratification du traité se passe en 13 minutes.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Kishi démissionne en 60.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les formes de l’apaisement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La politique du gouvernement Ikeda (60-64) : priorité à la paix sociale et à la croissance économique avec le plan Ikeda (x2 PIB)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Il use et dvpt une politique clientéliste (60 - …) en implantant le PLD dans l’électorat avec 3 “ban” (éléments) : clientèles organisées, notoriété des candidats et fonds.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dvpt de la politique par l’argent à grande échelle : achat de </w:t>
      </w:r>
      <w:r w:rsidDel="00000000" w:rsidR="00000000" w:rsidRPr="00000000">
        <w:rPr>
          <w:rtl w:val="0"/>
        </w:rPr>
        <w:t xml:space="preserve">votes,</w:t>
      </w:r>
      <w:r w:rsidDel="00000000" w:rsidR="00000000" w:rsidRPr="00000000">
        <w:rPr>
          <w:rtl w:val="0"/>
        </w:rPr>
        <w:t xml:space="preserve"> grand travaux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 les fiefs ruraux, trafic d’influence → corruption ? flou.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bcp de scandale politico-financiers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