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09" w:rsidRDefault="00E40509" w:rsidP="00E40509">
      <w:pPr>
        <w:pStyle w:val="2"/>
      </w:pPr>
      <w:proofErr w:type="gramStart"/>
      <w:r>
        <w:t>培优课</w:t>
      </w:r>
      <w:proofErr w:type="gramEnd"/>
      <w:r>
        <w:t xml:space="preserve">07 </w:t>
      </w:r>
      <w:r>
        <w:t>利用导数证明不等式</w:t>
      </w:r>
    </w:p>
    <w:p w:rsidR="00E40509" w:rsidRDefault="00E40509" w:rsidP="00E40509">
      <w:pPr>
        <w:pStyle w:val="3"/>
      </w:pPr>
      <w:proofErr w:type="gramStart"/>
      <w:r>
        <w:t>培</w:t>
      </w:r>
      <w:proofErr w:type="gramEnd"/>
      <w:r>
        <w:t>优点</w:t>
      </w:r>
      <w:proofErr w:type="gramStart"/>
      <w:r>
        <w:t>一</w:t>
      </w:r>
      <w:proofErr w:type="gramEnd"/>
      <w:r>
        <w:t xml:space="preserve"> </w:t>
      </w:r>
      <w:r>
        <w:t>单变量的不等式证明</w:t>
      </w:r>
    </w:p>
    <w:p w:rsidR="00E40509" w:rsidRDefault="00E40509" w:rsidP="00E40509">
      <w:pPr>
        <w:pStyle w:val="4"/>
        <w:jc w:val="left"/>
      </w:pPr>
      <w:r>
        <w:rPr>
          <w:noProof/>
        </w:rPr>
        <w:drawing>
          <wp:inline distT="0" distB="0" distL="0" distR="0" wp14:anchorId="7BA49B42" wp14:editId="74E53161">
            <wp:extent cx="5277600" cy="169391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E40509" w:rsidRDefault="00E40509" w:rsidP="00E40509">
      <w:r>
        <w:t>典例</w:t>
      </w:r>
      <w:r>
        <w:t xml:space="preserve">1 </w:t>
      </w:r>
      <w:r>
        <w:rPr>
          <w:rFonts w:ascii="KaiTi" w:eastAsia="KaiTi" w:hAnsi="KaiTi" w:cs="KaiTi"/>
        </w:rPr>
        <w:t>[2023·新高考Ⅱ卷节选]</w:t>
      </w:r>
      <w:r>
        <w:t>证明：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当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时，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borderBox>
      </m:oMath>
      <w:r>
        <w:t>（审题①</w:t>
      </w:r>
      <w:proofErr w:type="gramStart"/>
      <w:r>
        <w:t>移项作差构造</w:t>
      </w:r>
      <w:proofErr w:type="gramEnd"/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w:proofErr w:type="gramStart"/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w:proofErr w:type="gramEnd"/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审题②利用导数研究两函数的单调性</w:t>
      </w:r>
      <w:r>
        <w:t>,</w:t>
      </w:r>
      <w:r>
        <w:t>从而证明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）</w:t>
      </w:r>
      <w:r>
        <w:t xml:space="preserve">. </w:t>
      </w:r>
    </w:p>
    <w:p w:rsidR="00E40509" w:rsidRDefault="00E40509" w:rsidP="00E40509">
      <w:r>
        <w:rPr>
          <w:b/>
          <w:bCs/>
        </w:rPr>
        <w:t>解题观摩</w:t>
      </w:r>
    </w:p>
    <w:p w:rsidR="00E40509" w:rsidRDefault="00E40509" w:rsidP="00E4050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构造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</m:borderBox>
      </m:oMath>
      <w:r>
        <w:rPr>
          <w:rFonts w:ascii="楷体" w:eastAsia="楷体" w:hAnsi="楷体" w:cs="楷体"/>
          <w:color w:val="0000FF"/>
        </w:rPr>
        <w:t>，……</w:t>
      </w:r>
      <w:proofErr w:type="gramStart"/>
      <w:r>
        <w:rPr>
          <w:rFonts w:ascii="楷体" w:eastAsia="楷体" w:hAnsi="楷体" w:cs="楷体"/>
          <w:color w:val="0000FF"/>
        </w:rPr>
        <w:t>……</w:t>
      </w:r>
      <w:proofErr w:type="gramEnd"/>
      <w:r>
        <w:rPr>
          <w:rFonts w:ascii="楷体" w:eastAsia="楷体" w:hAnsi="楷体" w:cs="楷体"/>
          <w:color w:val="0000FF"/>
        </w:rPr>
        <w:t xml:space="preserve">审题① </w:t>
      </w:r>
    </w:p>
    <w:p w:rsidR="00E40509" w:rsidRDefault="00E40509" w:rsidP="00E40509"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proofErr w:type="gramStart"/>
      <w:r>
        <w:rPr>
          <w:rFonts w:ascii="楷体" w:eastAsia="楷体" w:hAnsi="楷体" w:cs="楷体"/>
          <w:color w:val="0000FF"/>
        </w:rPr>
        <w:t>恒</w:t>
      </w:r>
      <w:proofErr w:type="gramEnd"/>
      <w:r>
        <w:rPr>
          <w:rFonts w:ascii="楷体" w:eastAsia="楷体" w:hAnsi="楷体" w:cs="楷体"/>
          <w:color w:val="0000FF"/>
        </w:rPr>
        <w:t>成立，</w:t>
      </w:r>
    </w:p>
    <w:p w:rsidR="00E40509" w:rsidRDefault="006900B7" w:rsidP="00E4050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则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在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上单调递增，可得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borderBox>
      </m:oMath>
      <w:r w:rsidR="00E40509">
        <w:rPr>
          <w:rFonts w:ascii="楷体" w:eastAsia="楷体" w:hAnsi="楷体" w:cs="楷体"/>
          <w:color w:val="0000FF"/>
        </w:rPr>
        <w:t>，……</w:t>
      </w:r>
      <w:proofErr w:type="gramStart"/>
      <w:r w:rsidR="00E40509">
        <w:rPr>
          <w:rFonts w:ascii="楷体" w:eastAsia="楷体" w:hAnsi="楷体" w:cs="楷体"/>
          <w:color w:val="0000FF"/>
        </w:rPr>
        <w:t>……</w:t>
      </w:r>
      <w:proofErr w:type="gramEnd"/>
      <w:r w:rsidR="00E40509">
        <w:rPr>
          <w:rFonts w:ascii="楷体" w:eastAsia="楷体" w:hAnsi="楷体" w:cs="楷体"/>
          <w:color w:val="0000FF"/>
        </w:rPr>
        <w:t xml:space="preserve">审题② </w:t>
      </w:r>
    </w:p>
    <w:p w:rsidR="00E40509" w:rsidRDefault="00E40509" w:rsidP="00E40509"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E40509" w:rsidRDefault="006900B7" w:rsidP="00E4050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构造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</m:borderBox>
      </m:oMath>
      <w:r w:rsidR="00E40509">
        <w:rPr>
          <w:rFonts w:ascii="楷体" w:eastAsia="楷体" w:hAnsi="楷体" w:cs="楷体"/>
          <w:color w:val="0000FF"/>
        </w:rPr>
        <w:t>，……</w:t>
      </w:r>
      <w:proofErr w:type="gramStart"/>
      <w:r w:rsidR="00E40509">
        <w:rPr>
          <w:rFonts w:ascii="楷体" w:eastAsia="楷体" w:hAnsi="楷体" w:cs="楷体"/>
          <w:color w:val="0000FF"/>
        </w:rPr>
        <w:t>……</w:t>
      </w:r>
      <w:proofErr w:type="gramEnd"/>
      <w:r w:rsidR="00E40509">
        <w:rPr>
          <w:rFonts w:ascii="楷体" w:eastAsia="楷体" w:hAnsi="楷体" w:cs="楷体"/>
          <w:color w:val="0000FF"/>
        </w:rPr>
        <w:t xml:space="preserve">审题① </w:t>
      </w:r>
    </w:p>
    <w:p w:rsidR="00E40509" w:rsidRDefault="00E40509" w:rsidP="00E40509"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proofErr w:type="gramStart"/>
      <w:r>
        <w:rPr>
          <w:rFonts w:ascii="楷体" w:eastAsia="楷体" w:hAnsi="楷体" w:cs="楷体"/>
          <w:color w:val="0000FF"/>
        </w:rPr>
        <w:t>恒</w:t>
      </w:r>
      <w:proofErr w:type="gramEnd"/>
      <w:r>
        <w:rPr>
          <w:rFonts w:ascii="楷体" w:eastAsia="楷体" w:hAnsi="楷体" w:cs="楷体"/>
          <w:color w:val="0000FF"/>
        </w:rPr>
        <w:t>成立，则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上单调递增，可得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proofErr w:type="gramStart"/>
      <w:r>
        <w:rPr>
          <w:rFonts w:ascii="楷体" w:eastAsia="楷体" w:hAnsi="楷体" w:cs="楷体"/>
          <w:color w:val="0000FF"/>
        </w:rPr>
        <w:t>恒</w:t>
      </w:r>
      <w:proofErr w:type="gramEnd"/>
      <w:r>
        <w:rPr>
          <w:rFonts w:ascii="楷体" w:eastAsia="楷体" w:hAnsi="楷体" w:cs="楷体"/>
          <w:color w:val="0000FF"/>
        </w:rPr>
        <w:t>成立，</w:t>
      </w:r>
    </w:p>
    <w:p w:rsidR="00E40509" w:rsidRDefault="006900B7" w:rsidP="00E4050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则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在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上单调递增，可得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borderBox>
      </m:oMath>
      <w:r w:rsidR="00E40509">
        <w:rPr>
          <w:rFonts w:ascii="楷体" w:eastAsia="楷体" w:hAnsi="楷体" w:cs="楷体"/>
          <w:color w:val="0000FF"/>
        </w:rPr>
        <w:t>，……</w:t>
      </w:r>
      <w:proofErr w:type="gramStart"/>
      <w:r w:rsidR="00E40509">
        <w:rPr>
          <w:rFonts w:ascii="楷体" w:eastAsia="楷体" w:hAnsi="楷体" w:cs="楷体"/>
          <w:color w:val="0000FF"/>
        </w:rPr>
        <w:t>……</w:t>
      </w:r>
      <w:proofErr w:type="gramEnd"/>
      <w:r w:rsidR="00E40509">
        <w:rPr>
          <w:rFonts w:ascii="楷体" w:eastAsia="楷体" w:hAnsi="楷体" w:cs="楷体"/>
          <w:color w:val="0000FF"/>
        </w:rPr>
        <w:t>审题②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 w:rsidR="00E40509"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 w:rsidR="00E40509">
        <w:rPr>
          <w:rFonts w:ascii="楷体" w:eastAsia="楷体" w:hAnsi="楷体" w:cs="楷体"/>
          <w:color w:val="0000FF"/>
        </w:rPr>
        <w:t>.综上所述，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 w:rsidR="00E40509">
        <w:rPr>
          <w:rFonts w:ascii="楷体" w:eastAsia="楷体" w:hAnsi="楷体" w:cs="楷体"/>
          <w:color w:val="0000FF"/>
        </w:rPr>
        <w:t>.</w:t>
      </w:r>
    </w:p>
    <w:p w:rsidR="00E40509" w:rsidRDefault="00E40509" w:rsidP="00E40509">
      <w:pPr>
        <w:pStyle w:val="4"/>
        <w:jc w:val="left"/>
      </w:pPr>
      <w:r>
        <w:rPr>
          <w:noProof/>
        </w:rPr>
        <w:drawing>
          <wp:inline distT="0" distB="0" distL="0" distR="0" wp14:anchorId="17A44090" wp14:editId="134DA490">
            <wp:extent cx="5277600" cy="169391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E40509" w:rsidRDefault="00E40509" w:rsidP="00E40509">
      <w:pPr>
        <w:ind w:firstLine="440"/>
      </w:pPr>
      <w:r>
        <w:rPr>
          <w:b/>
          <w:bCs/>
        </w:rPr>
        <w:t>利用导数证明不等式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rPr>
          <w:b/>
          <w:bCs/>
        </w:rPr>
        <w:t>的基本方法</w:t>
      </w:r>
    </w:p>
    <w:p w:rsidR="00E40509" w:rsidRDefault="00E40509" w:rsidP="00E40509">
      <w:pPr>
        <w:ind w:firstLine="440"/>
      </w:pPr>
      <w:r>
        <w:t>1.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与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</w:t>
      </w:r>
      <w:proofErr w:type="gramStart"/>
      <w:r>
        <w:t>最值易求出</w:t>
      </w:r>
      <w:proofErr w:type="gramEnd"/>
      <w:r>
        <w:t>，则可以直接转化为证明</w:t>
      </w:r>
      <m:oMath>
        <m:r>
          <w:rPr>
            <w:rFonts w:ascii="Cambria Math" w:eastAsia="Cambria Math" w:hAnsi="Cambria Math" w:cs="Cambria Math"/>
          </w:rPr>
          <m:t>f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g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max</m:t>
            </m:r>
          </m:sub>
        </m:sSub>
      </m:oMath>
      <w:r>
        <w:t>，但有的时候为了证明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D</m:t>
        </m:r>
      </m:oMath>
      <w:proofErr w:type="gramStart"/>
      <w:r>
        <w:t>上恒成立</w:t>
      </w:r>
      <w:proofErr w:type="gramEnd"/>
      <w:r>
        <w:t>，我们可以将其转化为证明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D</m:t>
        </m:r>
      </m:oMath>
      <w:proofErr w:type="gramStart"/>
      <w:r>
        <w:t>上恒成立</w:t>
      </w:r>
      <w:proofErr w:type="gramEnd"/>
      <w:r>
        <w:t>，通过分别求出两个函数的</w:t>
      </w:r>
      <w:proofErr w:type="gramStart"/>
      <w:r>
        <w:t>最值证得</w:t>
      </w:r>
      <w:proofErr w:type="gramEnd"/>
      <w:r>
        <w:t>，有以下三种情况：</w:t>
      </w:r>
    </w:p>
    <w:p w:rsidR="00E40509" w:rsidRDefault="00E40509" w:rsidP="00E40509">
      <w:r>
        <w:rPr>
          <w:noProof/>
        </w:rPr>
        <w:drawing>
          <wp:inline distT="0" distB="0" distL="0" distR="0" wp14:anchorId="24AEF065" wp14:editId="6649227D">
            <wp:extent cx="1443038" cy="1514475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3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BD0069" wp14:editId="53C57E4E">
            <wp:extent cx="1443038" cy="1481138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38" cy="14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8B5F16" wp14:editId="2FCBA649">
            <wp:extent cx="1414177" cy="1484186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77" cy="14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09" w:rsidRDefault="00E40509" w:rsidP="00E40509">
      <w:pPr>
        <w:ind w:firstLine="440"/>
      </w:pPr>
      <w:r>
        <w:lastRenderedPageBreak/>
        <w:t>（</w:t>
      </w:r>
      <w:r>
        <w:t>1</w:t>
      </w:r>
      <w:r>
        <w:t>）隔水相望型：</w:t>
      </w:r>
      <m:oMath>
        <m:r>
          <w:rPr>
            <w:rFonts w:ascii="Cambria Math" w:eastAsia="Cambria Math" w:hAnsi="Cambria Math" w:cs="Cambria Math"/>
          </w:rPr>
          <m:t>f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g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max</m:t>
            </m:r>
          </m:sub>
        </m:sSub>
      </m:oMath>
      <w:r>
        <w:t>.</w:t>
      </w:r>
    </w:p>
    <w:p w:rsidR="00E40509" w:rsidRDefault="00E40509" w:rsidP="00E40509">
      <w:pPr>
        <w:ind w:firstLine="440"/>
      </w:pPr>
      <w:r>
        <w:t>（</w:t>
      </w:r>
      <w:r>
        <w:t>2</w:t>
      </w:r>
      <w:r>
        <w:t>）一线之隔型：</w:t>
      </w:r>
      <m:oMath>
        <m:r>
          <w:rPr>
            <w:rFonts w:ascii="Cambria Math" w:eastAsia="Cambria Math" w:hAnsi="Cambria Math" w:cs="Cambria Math"/>
          </w:rPr>
          <m:t>f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.</w:t>
      </w:r>
    </w:p>
    <w:p w:rsidR="00E40509" w:rsidRDefault="00E40509" w:rsidP="00E40509">
      <w:pPr>
        <w:ind w:firstLine="440"/>
      </w:pPr>
      <w:r>
        <w:t>（</w:t>
      </w:r>
      <w:r>
        <w:t>3</w:t>
      </w:r>
      <w:r>
        <w:t>）亲密无间型：</w:t>
      </w:r>
      <m:oMath>
        <m:r>
          <w:rPr>
            <w:rFonts w:ascii="Cambria Math" w:eastAsia="Cambria Math" w:hAnsi="Cambria Math" w:cs="Cambria Math"/>
          </w:rPr>
          <m:t>f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</m:oMath>
      <w:r>
        <w:t>.</w:t>
      </w:r>
    </w:p>
    <w:p w:rsidR="00E40509" w:rsidRDefault="00E40509" w:rsidP="00E40509">
      <w:pPr>
        <w:ind w:firstLine="440"/>
      </w:pPr>
      <w:r>
        <w:t>2.</w:t>
      </w:r>
      <w:r>
        <w:t>若在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上，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与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的最值不易求出，则可构造函数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上单调递增，同时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；若</w:t>
      </w:r>
      <m:oMath>
        <m:r>
          <w:rPr>
            <w:rFonts w:ascii="Cambria Math" w:eastAsia="Cambria Math" w:hAnsi="Cambria Math" w:cs="Cambria Math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上单调递减，同时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.</w:t>
      </w:r>
    </w:p>
    <w:p w:rsidR="00E40509" w:rsidRDefault="00E40509" w:rsidP="00E40509">
      <w:pPr>
        <w:pStyle w:val="4"/>
        <w:jc w:val="left"/>
      </w:pPr>
      <w:r>
        <w:rPr>
          <w:noProof/>
        </w:rPr>
        <w:drawing>
          <wp:inline distT="0" distB="0" distL="0" distR="0" wp14:anchorId="32B70973" wp14:editId="32F24CD5">
            <wp:extent cx="5277600" cy="169391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E40509" w:rsidRDefault="00E40509" w:rsidP="00E40509">
      <w:pPr>
        <w:pStyle w:val="5"/>
      </w:pPr>
      <w:r>
        <w:rPr>
          <w:noProof/>
        </w:rPr>
        <w:drawing>
          <wp:inline distT="0" distB="0" distL="0" distR="0" wp14:anchorId="147A48DF" wp14:editId="324A3D0C">
            <wp:extent cx="1000125" cy="209043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构造双函数证明不等式（凹凸反转）</w:t>
      </w:r>
      <w:r>
        <w:rPr>
          <w:color w:val="FFFFFF"/>
          <w:sz w:val="1"/>
          <w:szCs w:val="1"/>
        </w:rPr>
        <w:t>综合变式</w:t>
      </w:r>
    </w:p>
    <w:p w:rsidR="00E40509" w:rsidRDefault="00E40509" w:rsidP="00E40509">
      <w:r>
        <w:t xml:space="preserve">1.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，求证：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3x</m:t>
        </m:r>
      </m:oMath>
      <w:r>
        <w:t>.</w:t>
      </w:r>
    </w:p>
    <w:p w:rsidR="00E40509" w:rsidRDefault="00E40509" w:rsidP="00E4050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要证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</m:oMath>
      <w:r>
        <w:rPr>
          <w:rFonts w:ascii="KaiTi" w:eastAsia="KaiTi" w:hAnsi="KaiTi" w:cs="KaiTi"/>
          <w:color w:val="0000FF"/>
        </w:rPr>
        <w:t>，即证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</m:oMath>
      <w:r>
        <w:rPr>
          <w:rFonts w:ascii="KaiTi" w:eastAsia="KaiTi" w:hAnsi="KaiTi" w:cs="KaiTi"/>
          <w:color w:val="0000FF"/>
        </w:rPr>
        <w:t>，即证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由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&lt;e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&gt;e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=e-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=e</m:t>
        </m:r>
      </m:oMath>
      <w:r>
        <w:rPr>
          <w:rFonts w:ascii="KaiTi" w:eastAsia="KaiTi" w:hAnsi="KaiTi" w:cs="KaiTi"/>
          <w:color w:val="0000FF"/>
        </w:rPr>
        <w:t>时，等号成立.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由题意可得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由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=e-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时，等号成立.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≤e-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与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≥e-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等号成立的条件不同，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pPr>
        <w:pStyle w:val="5"/>
      </w:pPr>
      <w:r>
        <w:rPr>
          <w:noProof/>
        </w:rPr>
        <w:drawing>
          <wp:inline distT="0" distB="0" distL="0" distR="0" wp14:anchorId="6514CB60" wp14:editId="69CB0FCB">
            <wp:extent cx="1000125" cy="209043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放缩后构建函数证明不等式</w:t>
      </w:r>
      <w:r>
        <w:rPr>
          <w:color w:val="FFFFFF"/>
          <w:sz w:val="1"/>
          <w:szCs w:val="1"/>
        </w:rPr>
        <w:t>综合变式</w:t>
      </w:r>
    </w:p>
    <w:p w:rsidR="00E40509" w:rsidRDefault="00E40509" w:rsidP="00E40509">
      <w:r>
        <w:t xml:space="preserve">2.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，求证：当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3f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.</w:t>
      </w:r>
    </w:p>
    <w:p w:rsidR="00E40509" w:rsidRDefault="00E40509" w:rsidP="00E40509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时，要证明</w:t>
      </w:r>
      <m:oMath>
        <m:r>
          <w:rPr>
            <w:rFonts w:ascii="Cambria Math" w:eastAsia="Cambria Math" w:hAnsi="Cambria Math" w:cs="Cambria Math"/>
            <w:color w:val="0000FF"/>
          </w:rPr>
          <m:t>3f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rFonts w:ascii="KaiTi" w:eastAsia="KaiTi" w:hAnsi="KaiTi" w:cs="KaiTi"/>
          <w:color w:val="0000FF"/>
        </w:rPr>
        <w:t>，即证明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，故只需要证明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</w:t>
      </w:r>
      <w:proofErr w:type="gramStart"/>
      <w:r>
        <w:rPr>
          <w:rFonts w:ascii="KaiTi" w:eastAsia="KaiTi" w:hAnsi="KaiTi" w:cs="KaiTi"/>
          <w:color w:val="0000FF"/>
        </w:rPr>
        <w:t>先证</w:t>
      </w:r>
      <w:proofErr w:type="gramEnd"/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</w:t>
      </w:r>
    </w:p>
    <w:p w:rsidR="00E40509" w:rsidRDefault="00E40509" w:rsidP="00E4050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再证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,则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+cos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cos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+cos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故对于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，都有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，因而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上单调递减，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，都有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，因此对于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，都有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成立，即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成立，故原不等式成立.</w:t>
      </w:r>
    </w:p>
    <w:p w:rsidR="00E40509" w:rsidRDefault="00E40509" w:rsidP="00E40509">
      <w:pPr>
        <w:pStyle w:val="3"/>
      </w:pPr>
      <w:proofErr w:type="gramStart"/>
      <w:r>
        <w:t>培</w:t>
      </w:r>
      <w:proofErr w:type="gramEnd"/>
      <w:r>
        <w:t>优点二</w:t>
      </w:r>
      <w:r>
        <w:t xml:space="preserve"> </w:t>
      </w:r>
      <w:r>
        <w:t>双变量的不等式证明</w:t>
      </w:r>
    </w:p>
    <w:p w:rsidR="00E40509" w:rsidRDefault="00E40509" w:rsidP="00E40509">
      <w:pPr>
        <w:pStyle w:val="4"/>
        <w:jc w:val="left"/>
      </w:pPr>
      <w:r>
        <w:rPr>
          <w:noProof/>
        </w:rPr>
        <w:drawing>
          <wp:inline distT="0" distB="0" distL="0" distR="0" wp14:anchorId="2E29CA7F" wp14:editId="144A2542">
            <wp:extent cx="5277600" cy="169391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E40509" w:rsidRDefault="00E40509" w:rsidP="00E40509">
      <w:r>
        <w:t>典例</w:t>
      </w:r>
      <w:r>
        <w:t xml:space="preserve">2 </w:t>
      </w:r>
      <w:r>
        <w:t>已知函数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borderBox>
      </m:oMath>
      <w:r>
        <w:t>（审题①先求导分析函数的单调性）</w:t>
      </w:r>
      <w:r>
        <w:t>.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若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且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</w:rPr>
              <m:t>，求证：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&lt;e</m:t>
            </m:r>
          </m:e>
        </m:borderBox>
      </m:oMath>
      <w:r>
        <w:t>（审题②由单调性确定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所在区间并结合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构造函数证明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2</m:t>
        </m:r>
      </m:oMath>
      <w:r>
        <w:t>审题③出现双变量且无法直接得到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的关系，可以考虑比值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t</m:t>
        </m:r>
      </m:oMath>
      <w:r>
        <w:t>，引入新元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，实现</w:t>
      </w:r>
      <w:proofErr w:type="gramStart"/>
      <w:r>
        <w:t>减元审题</w:t>
      </w:r>
      <w:proofErr w:type="gramEnd"/>
      <w:r>
        <w:t>④用新元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表示出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，再构造函数通过导数证明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&lt;e</m:t>
        </m:r>
      </m:oMath>
      <w:r>
        <w:t>）</w:t>
      </w:r>
    </w:p>
    <w:p w:rsidR="00E40509" w:rsidRDefault="00E40509" w:rsidP="00E40509">
      <w:r>
        <w:rPr>
          <w:b/>
          <w:bCs/>
        </w:rPr>
        <w:t>解题观摩</w:t>
      </w:r>
    </w:p>
    <w:p w:rsidR="00E40509" w:rsidRDefault="00E40509" w:rsidP="00E4050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6900B7" w:rsidP="00E4050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所以当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时，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单调递增</m:t>
            </m:r>
          </m:e>
        </m:borderBox>
      </m:oMath>
      <w:r w:rsidR="00E40509">
        <w:rPr>
          <w:color w:val="0000FF"/>
        </w:rPr>
        <w:t>；…………</w:t>
      </w:r>
      <w:r w:rsidR="00E40509">
        <w:rPr>
          <w:rFonts w:ascii="楷体" w:eastAsia="楷体" w:hAnsi="楷体" w:cs="楷体"/>
          <w:color w:val="0000FF"/>
        </w:rPr>
        <w:t xml:space="preserve">审题① </w:t>
      </w:r>
    </w:p>
    <w:p w:rsidR="00E40509" w:rsidRDefault="006900B7" w:rsidP="00E4050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当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,+∞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时，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单调递减</m:t>
            </m:r>
          </m:e>
        </m:borderBox>
      </m:oMath>
      <w:r w:rsidR="00E40509">
        <w:rPr>
          <w:rFonts w:ascii="楷体" w:eastAsia="楷体" w:hAnsi="楷体" w:cs="楷体"/>
          <w:color w:val="0000FF"/>
        </w:rPr>
        <w:t>.…………审题①</w:t>
      </w:r>
    </w:p>
    <w:p w:rsidR="00E40509" w:rsidRDefault="00E40509" w:rsidP="00E40509">
      <w:r>
        <w:rPr>
          <w:rFonts w:ascii="楷体" w:eastAsia="楷体" w:hAnsi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,且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rFonts w:ascii="楷体" w:eastAsia="楷体" w:hAnsi="楷体" w:cs="楷体"/>
          <w:color w:val="0000FF"/>
        </w:rPr>
        <w:t>，当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时，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,当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=e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</w:p>
    <w:p w:rsidR="00E40509" w:rsidRDefault="006900B7" w:rsidP="00E4050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所以不妨令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,e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，则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borderBox>
      </m:oMath>
      <w:r w:rsidR="00E40509">
        <w:rPr>
          <w:rFonts w:ascii="楷体" w:eastAsia="楷体" w:hAnsi="楷体" w:cs="楷体"/>
          <w:color w:val="0000FF"/>
        </w:rPr>
        <w:t xml:space="preserve">.…………审题② </w:t>
      </w:r>
    </w:p>
    <w:p w:rsidR="00E40509" w:rsidRDefault="00E40509" w:rsidP="00E40509">
      <w:proofErr w:type="gramStart"/>
      <w:r>
        <w:rPr>
          <w:rFonts w:ascii="楷体" w:eastAsia="楷体" w:hAnsi="楷体" w:cs="楷体"/>
          <w:color w:val="0000FF"/>
        </w:rPr>
        <w:lastRenderedPageBreak/>
        <w:t>先证</w:t>
      </w:r>
      <w:proofErr w:type="gramEnd"/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，即证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即证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</m:borderBox>
      </m:oMath>
      <w:r>
        <w:rPr>
          <w:rFonts w:ascii="楷体" w:eastAsia="楷体" w:hAnsi="楷体" w:cs="楷体"/>
          <w:color w:val="0000FF"/>
        </w:rPr>
        <w:t>.…………审题②</w:t>
      </w:r>
    </w:p>
    <w:p w:rsidR="00E40509" w:rsidRDefault="006900B7" w:rsidP="00E4050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设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，其中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borderBox>
      </m:oMath>
      <w:r w:rsidR="00E40509">
        <w:rPr>
          <w:rFonts w:ascii="楷体" w:eastAsia="楷体" w:hAnsi="楷体" w:cs="楷体"/>
          <w:color w:val="0000FF"/>
        </w:rPr>
        <w:t>，……</w:t>
      </w:r>
      <w:proofErr w:type="gramStart"/>
      <w:r w:rsidR="00E40509">
        <w:rPr>
          <w:rFonts w:ascii="楷体" w:eastAsia="楷体" w:hAnsi="楷体" w:cs="楷体"/>
          <w:color w:val="0000FF"/>
        </w:rPr>
        <w:t>……</w:t>
      </w:r>
      <w:proofErr w:type="gramEnd"/>
      <w:r w:rsidR="00E40509">
        <w:rPr>
          <w:rFonts w:ascii="楷体" w:eastAsia="楷体" w:hAnsi="楷体" w:cs="楷体"/>
          <w:color w:val="0000FF"/>
        </w:rPr>
        <w:t xml:space="preserve">审题② </w:t>
      </w:r>
    </w:p>
    <w:p w:rsidR="00E40509" w:rsidRDefault="00E40509" w:rsidP="00E40509"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</m:oMath>
      <w:r>
        <w:rPr>
          <w:rFonts w:ascii="楷体" w:eastAsia="楷体" w:hAnsi="楷体" w:cs="楷体"/>
          <w:color w:val="0000FF"/>
        </w:rPr>
        <w:t>.因为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proofErr w:type="gramStart"/>
      <w:r>
        <w:rPr>
          <w:rFonts w:ascii="楷体" w:eastAsia="楷体" w:hAnsi="楷体" w:cs="楷体"/>
          <w:color w:val="0000FF"/>
        </w:rPr>
        <w:t>恒</w:t>
      </w:r>
      <w:proofErr w:type="gramEnd"/>
      <w:r>
        <w:rPr>
          <w:rFonts w:ascii="楷体" w:eastAsia="楷体" w:hAnsi="楷体" w:cs="楷体"/>
          <w:color w:val="0000FF"/>
        </w:rPr>
        <w:t>成立，所以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单调递增, 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,得证. 再证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&lt;e</m:t>
        </m:r>
      </m:oMath>
      <w:r>
        <w:rPr>
          <w:rFonts w:ascii="楷体" w:eastAsia="楷体" w:hAnsi="楷体" w:cs="楷体"/>
          <w:color w:val="0000FF"/>
        </w:rPr>
        <w:t>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不妨设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，则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borderBox>
      </m:oMath>
      <w:r>
        <w:rPr>
          <w:rFonts w:ascii="楷体" w:eastAsia="楷体" w:hAnsi="楷体" w:cs="楷体"/>
          <w:color w:val="0000FF"/>
        </w:rPr>
        <w:t xml:space="preserve">.…………审题③ </w:t>
      </w:r>
    </w:p>
    <w:p w:rsidR="00E40509" w:rsidRDefault="00E40509" w:rsidP="00E40509"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rFonts w:ascii="楷体" w:eastAsia="楷体" w:hAnsi="楷体" w:cs="楷体"/>
          <w:color w:val="0000FF"/>
        </w:rPr>
        <w:t>可得,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，</w:t>
      </w:r>
    </w:p>
    <w:p w:rsidR="00E40509" w:rsidRDefault="006900B7" w:rsidP="00E4050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化简可得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borderBox>
      </m:oMath>
      <w:r w:rsidR="00E40509">
        <w:rPr>
          <w:rFonts w:ascii="楷体" w:eastAsia="楷体" w:hAnsi="楷体" w:cs="楷体"/>
          <w:color w:val="0000FF"/>
        </w:rPr>
        <w:t xml:space="preserve">.…………审题③ </w:t>
      </w:r>
    </w:p>
    <w:p w:rsidR="00E40509" w:rsidRDefault="00E40509" w:rsidP="00E40509">
      <w:r>
        <w:rPr>
          <w:rFonts w:ascii="楷体" w:eastAsia="楷体" w:hAnsi="楷体" w:cs="楷体"/>
          <w:color w:val="0000FF"/>
        </w:rPr>
        <w:t>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&lt;e</m:t>
        </m:r>
      </m:oMath>
      <w:r>
        <w:rPr>
          <w:rFonts w:ascii="楷体" w:eastAsia="楷体" w:hAnsi="楷体" w:cs="楷体"/>
          <w:color w:val="0000FF"/>
        </w:rPr>
        <w:t>等价于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&lt;e</m:t>
        </m:r>
      </m:oMath>
      <w:r>
        <w:rPr>
          <w:rFonts w:ascii="楷体" w:eastAsia="楷体" w:hAnsi="楷体" w:cs="楷体"/>
          <w:color w:val="0000FF"/>
        </w:rPr>
        <w:t>,等价于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,等价于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,等价于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E40509" w:rsidRDefault="006900B7" w:rsidP="00E4050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令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&gt;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，则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</m:e>
        </m:borderBox>
      </m:oMath>
      <w:r w:rsidR="00E40509">
        <w:rPr>
          <w:rFonts w:ascii="楷体" w:eastAsia="楷体" w:hAnsi="楷体" w:cs="楷体"/>
          <w:color w:val="0000FF"/>
        </w:rPr>
        <w:t>，……</w:t>
      </w:r>
      <w:proofErr w:type="gramStart"/>
      <w:r w:rsidR="00E40509">
        <w:rPr>
          <w:rFonts w:ascii="楷体" w:eastAsia="楷体" w:hAnsi="楷体" w:cs="楷体"/>
          <w:color w:val="0000FF"/>
        </w:rPr>
        <w:t>……</w:t>
      </w:r>
      <w:proofErr w:type="gramEnd"/>
      <w:r w:rsidR="00E40509">
        <w:rPr>
          <w:rFonts w:ascii="楷体" w:eastAsia="楷体" w:hAnsi="楷体" w:cs="楷体"/>
          <w:color w:val="0000FF"/>
        </w:rPr>
        <w:t xml:space="preserve">审题④ </w:t>
      </w:r>
    </w:p>
    <w:p w:rsidR="00E40509" w:rsidRDefault="00E40509" w:rsidP="00E40509">
      <w:r>
        <w:rPr>
          <w:rFonts w:ascii="楷体" w:eastAsia="楷体" w:hAnsi="楷体" w:cs="楷体"/>
          <w:color w:val="0000FF"/>
        </w:rPr>
        <w:t>再令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上单调递减，</w:t>
      </w:r>
    </w:p>
    <w:p w:rsidR="00E40509" w:rsidRDefault="00E40509" w:rsidP="00E40509"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上单调递减，则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E40509" w:rsidRDefault="00E40509" w:rsidP="00E40509"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楷体" w:eastAsia="楷体" w:hAnsi="楷体" w:cs="楷体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&lt;e</m:t>
        </m:r>
      </m:oMath>
      <w:r>
        <w:rPr>
          <w:rFonts w:ascii="楷体" w:eastAsia="楷体" w:hAnsi="楷体" w:cs="楷体"/>
          <w:color w:val="0000FF"/>
        </w:rPr>
        <w:t xml:space="preserve">，得证. </w:t>
      </w:r>
    </w:p>
    <w:p w:rsidR="00E40509" w:rsidRDefault="00E40509" w:rsidP="00E40509"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&lt;e</m:t>
        </m:r>
      </m:oMath>
      <w:r>
        <w:rPr>
          <w:rFonts w:ascii="楷体" w:eastAsia="楷体" w:hAnsi="楷体" w:cs="楷体"/>
          <w:color w:val="0000FF"/>
        </w:rPr>
        <w:t>.</w:t>
      </w:r>
    </w:p>
    <w:p w:rsidR="00E40509" w:rsidRDefault="00E40509" w:rsidP="00E40509">
      <w:pPr>
        <w:pStyle w:val="4"/>
        <w:jc w:val="left"/>
      </w:pPr>
      <w:r>
        <w:rPr>
          <w:noProof/>
        </w:rPr>
        <w:drawing>
          <wp:inline distT="0" distB="0" distL="0" distR="0" wp14:anchorId="7B841483" wp14:editId="1513E6FE">
            <wp:extent cx="5277600" cy="169391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E40509" w:rsidRDefault="00E40509" w:rsidP="00E40509">
      <w:pPr>
        <w:ind w:firstLine="440"/>
      </w:pPr>
      <w:r>
        <w:rPr>
          <w:b/>
          <w:bCs/>
        </w:rPr>
        <w:t>双变量不等式证明的五种思路</w:t>
      </w:r>
    </w:p>
    <w:p w:rsidR="00E40509" w:rsidRDefault="00E40509" w:rsidP="00E40509">
      <w:pPr>
        <w:ind w:firstLine="440"/>
      </w:pPr>
      <w:r>
        <w:t>1.</w:t>
      </w:r>
      <w:proofErr w:type="gramStart"/>
      <w:r>
        <w:t>减元法</w:t>
      </w:r>
      <w:proofErr w:type="gramEnd"/>
      <w:r>
        <w:t>：当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是函数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的两个不等的极值点时，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是方程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的两个不等实根，由根与系数的关系可得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之间的关系，由此可利用替换法将双变量化为单变量</w:t>
      </w:r>
      <w:r>
        <w:t>.</w:t>
      </w:r>
    </w:p>
    <w:p w:rsidR="00E40509" w:rsidRDefault="00E40509" w:rsidP="00E40509">
      <w:pPr>
        <w:ind w:firstLine="440"/>
      </w:pPr>
      <w:r>
        <w:t>2.</w:t>
      </w:r>
      <w:r>
        <w:t>构造法：先利用条件消去参数，把所证明的不等式化为仅含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的式子，通过运算，构造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等为变量的函数，利用这个新函数的性质解决问题</w:t>
      </w:r>
      <w:r>
        <w:t>.</w:t>
      </w:r>
    </w:p>
    <w:p w:rsidR="00E40509" w:rsidRDefault="00E40509" w:rsidP="00E40509">
      <w:pPr>
        <w:ind w:firstLine="440"/>
      </w:pPr>
      <w:r>
        <w:lastRenderedPageBreak/>
        <w:t>3.</w:t>
      </w:r>
      <w:r>
        <w:t>对称化构造法：对结论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</m:e>
        </m:d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型，构造函数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；对结论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>
        <w:t>型，构造函数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Cambria Math" w:hAnsi="Cambria Math" w:cs="Cambria Math"/>
                  </w:rPr>
                  <m:t>x</m:t>
                </m:r>
              </m:den>
            </m:f>
          </m:e>
        </m:d>
      </m:oMath>
      <w:r>
        <w:t>或两边同时取对数构造函数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，再通过研究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的单调性证明不等式</w:t>
      </w:r>
      <w:r>
        <w:t>.</w:t>
      </w:r>
    </w:p>
    <w:p w:rsidR="00E40509" w:rsidRDefault="00E40509" w:rsidP="00E40509">
      <w:pPr>
        <w:ind w:firstLine="440"/>
      </w:pPr>
      <w:r>
        <w:t>4.</w:t>
      </w:r>
      <w:r>
        <w:t>比值代换法：通过代数变形将</w:t>
      </w:r>
      <w:proofErr w:type="gramStart"/>
      <w:r>
        <w:t>所证双变量</w:t>
      </w:r>
      <w:proofErr w:type="gramEnd"/>
      <w:r>
        <w:t>不等式通过代换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</m:oMath>
      <w:r>
        <w:t>化为单变量的函数不等式，利用函数的单调性证明</w:t>
      </w:r>
      <w:r>
        <w:t>.</w:t>
      </w:r>
    </w:p>
    <w:p w:rsidR="00E40509" w:rsidRDefault="00E40509" w:rsidP="00E40509">
      <w:pPr>
        <w:ind w:firstLine="440"/>
      </w:pPr>
      <w:r>
        <w:t>5.</w:t>
      </w:r>
      <w:r>
        <w:t>对数与指数均值不等式法（需证明）</w:t>
      </w:r>
      <m:oMath>
        <m:r>
          <m:rPr>
            <m:nor/>
          </m:rPr>
          <w:rPr>
            <w:rFonts w:ascii="Cambria Math" w:eastAsia="Cambria Math" w:hAnsi="Cambria Math" w:cs="Cambria Math"/>
          </w:rPr>
          <m:t>：</m:t>
        </m:r>
      </m:oMath>
      <w:r>
        <w:t>对任意的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，有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，令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m</m:t>
            </m:r>
          </m:sup>
        </m:sSup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t>，则可得到指数均值不等式：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.</w:t>
      </w:r>
    </w:p>
    <w:p w:rsidR="00E40509" w:rsidRDefault="00E40509" w:rsidP="00E40509">
      <w:pPr>
        <w:ind w:firstLine="440"/>
      </w:pPr>
      <w:r>
        <w:t>【注意】其中</w:t>
      </w:r>
      <w:r>
        <w:t>3</w:t>
      </w:r>
      <w:r>
        <w:t>，</w:t>
      </w:r>
      <w:r>
        <w:t>4</w:t>
      </w:r>
      <w:r>
        <w:t>，</w:t>
      </w:r>
      <w:r>
        <w:t>5</w:t>
      </w:r>
      <w:r>
        <w:t>通常被称为</w:t>
      </w:r>
      <w:r>
        <w:rPr>
          <w:u w:val="wave" w:color="000000"/>
        </w:rPr>
        <w:t>极值点偏移问题</w:t>
      </w:r>
      <w:r>
        <w:t>.</w:t>
      </w:r>
    </w:p>
    <w:p w:rsidR="00E40509" w:rsidRDefault="00E40509" w:rsidP="00E40509">
      <w:pPr>
        <w:pStyle w:val="4"/>
        <w:jc w:val="left"/>
      </w:pPr>
      <w:r>
        <w:rPr>
          <w:noProof/>
        </w:rPr>
        <w:drawing>
          <wp:inline distT="0" distB="0" distL="0" distR="0" wp14:anchorId="37916C6D" wp14:editId="60F95661">
            <wp:extent cx="5277600" cy="169391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E40509" w:rsidRDefault="00E40509" w:rsidP="00E40509">
      <w:pPr>
        <w:pStyle w:val="5"/>
      </w:pPr>
      <w:r>
        <w:rPr>
          <w:noProof/>
        </w:rPr>
        <w:drawing>
          <wp:inline distT="0" distB="0" distL="0" distR="0" wp14:anchorId="5873BDB3" wp14:editId="6B415C88">
            <wp:extent cx="1000125" cy="209043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减元法</w:t>
      </w:r>
      <w:proofErr w:type="gramEnd"/>
      <w:r>
        <w:t>证明不等式</w:t>
      </w:r>
      <w:r>
        <w:rPr>
          <w:color w:val="FFFFFF"/>
          <w:sz w:val="1"/>
          <w:szCs w:val="1"/>
        </w:rPr>
        <w:t>综合变式</w:t>
      </w:r>
    </w:p>
    <w:p w:rsidR="00E40509" w:rsidRDefault="00E40509" w:rsidP="00E40509">
      <w:r>
        <w:t xml:space="preserve">1. </w:t>
      </w:r>
      <w:r>
        <w:t>已知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有两个极值点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，求证：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&gt;-</m:t>
        </m:r>
        <m:r>
          <w:rPr>
            <w:rFonts w:ascii="Cambria Math" w:eastAsia="Cambria Math" w:hAnsi="Cambria Math" w:cs="Cambria Math"/>
          </w:rPr>
          <m:t>3</m:t>
        </m:r>
      </m:oMath>
      <w:r>
        <w:t>.</w:t>
      </w:r>
    </w:p>
    <w:p w:rsidR="00E40509" w:rsidRDefault="00E40509" w:rsidP="00E4050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由题意，得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有两个极值点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，所以方程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有两个不同的正实数根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,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由题意得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上单调递减，所以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pPr>
        <w:pStyle w:val="5"/>
      </w:pPr>
      <w:r>
        <w:rPr>
          <w:noProof/>
        </w:rPr>
        <w:lastRenderedPageBreak/>
        <w:drawing>
          <wp:inline distT="0" distB="0" distL="0" distR="0" wp14:anchorId="4587CBCF" wp14:editId="05A2AE87">
            <wp:extent cx="1000125" cy="209043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构造法证明不等式（证明对数均值不等式）</w:t>
      </w:r>
      <w:r>
        <w:rPr>
          <w:color w:val="FFFFFF"/>
          <w:sz w:val="1"/>
          <w:szCs w:val="1"/>
        </w:rPr>
        <w:t>综合变式</w:t>
      </w:r>
    </w:p>
    <w:p w:rsidR="00E40509" w:rsidRDefault="00E40509" w:rsidP="00E40509">
      <w:r>
        <w:t xml:space="preserve">2. </w:t>
      </w:r>
      <w:r>
        <w:t>对任意的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，求证：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.</w:t>
      </w:r>
    </w:p>
    <w:p w:rsidR="00E40509" w:rsidRDefault="00E40509" w:rsidP="00E4050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不妨设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w:proofErr w:type="gramStart"/>
      <w:r>
        <w:rPr>
          <w:rFonts w:ascii="KaiTi" w:eastAsia="KaiTi" w:hAnsi="KaiTi" w:cs="KaiTi"/>
          <w:color w:val="0000FF"/>
        </w:rPr>
        <w:t>先证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</m:oMath>
      <w:r>
        <w:rPr>
          <w:rFonts w:ascii="KaiTi" w:eastAsia="KaiTi" w:hAnsi="KaiTi" w:cs="KaiTi"/>
          <w:color w:val="0000FF"/>
        </w:rPr>
        <w:t>，即证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rad>
          </m:den>
        </m:f>
      </m:oMath>
      <w:r>
        <w:rPr>
          <w:rFonts w:ascii="KaiTi" w:eastAsia="KaiTi" w:hAnsi="KaiTi" w:cs="KaiTi"/>
          <w:color w:val="0000FF"/>
        </w:rPr>
        <w:t>，即证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w:proofErr w:type="gramStart"/>
      <w:r>
        <w:rPr>
          <w:rFonts w:ascii="KaiTi" w:eastAsia="KaiTi" w:hAnsi="KaiTi" w:cs="KaiTi"/>
          <w:color w:val="0000FF"/>
        </w:rPr>
        <w:t>只要证</w:t>
      </w:r>
      <w:proofErr w:type="gramEnd"/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</m:oMath>
      <w:r>
        <w:rPr>
          <w:rFonts w:ascii="KaiTi" w:eastAsia="KaiTi" w:hAnsi="KaiTi" w:cs="KaiTi"/>
          <w:color w:val="0000FF"/>
        </w:rPr>
        <w:t>，即证</w:t>
      </w:r>
      <m:oMath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2t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上单调递减，即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上单调递减，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上单调递减，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再证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，即证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</m:oMath>
      <w:r>
        <w:rPr>
          <w:rFonts w:ascii="KaiTi" w:eastAsia="KaiTi" w:hAnsi="KaiTi" w:cs="KaiTi"/>
          <w:color w:val="0000FF"/>
        </w:rPr>
        <w:t>，即证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w:proofErr w:type="gramStart"/>
      <w:r>
        <w:rPr>
          <w:rFonts w:ascii="KaiTi" w:eastAsia="KaiTi" w:hAnsi="KaiTi" w:cs="KaiTi"/>
          <w:color w:val="0000FF"/>
        </w:rPr>
        <w:t>只要证</w:t>
      </w:r>
      <w:proofErr w:type="gramEnd"/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，即证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,同理可证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上单调递增，有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t xml:space="preserve"> 综上，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，证毕.</w:t>
      </w:r>
    </w:p>
    <w:p w:rsidR="00E40509" w:rsidRDefault="00E40509" w:rsidP="00E40509">
      <w:pPr>
        <w:pStyle w:val="5"/>
      </w:pPr>
      <w:r>
        <w:rPr>
          <w:noProof/>
        </w:rPr>
        <w:drawing>
          <wp:inline distT="0" distB="0" distL="0" distR="0" wp14:anchorId="4D0E1ADA" wp14:editId="312904AC">
            <wp:extent cx="1000125" cy="209043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对数均值不等式法证明不等式</w:t>
      </w:r>
      <w:r>
        <w:rPr>
          <w:color w:val="FFFFFF"/>
          <w:sz w:val="1"/>
          <w:szCs w:val="1"/>
        </w:rPr>
        <w:t>综合变式</w:t>
      </w:r>
    </w:p>
    <w:p w:rsidR="00E40509" w:rsidRDefault="00E40509" w:rsidP="00E40509">
      <w:r>
        <w:t xml:space="preserve">3. </w:t>
      </w:r>
      <w:r>
        <w:rPr>
          <w:rFonts w:ascii="KaiTi" w:eastAsia="KaiTi" w:hAnsi="KaiTi" w:cs="KaiTi"/>
        </w:rPr>
        <w:t>[2022·新高考Ⅱ卷节选]</w:t>
      </w:r>
      <w:r>
        <w:t>设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u w:val="single" w:color="000000"/>
              </w:rPr>
            </m:ctrlPr>
          </m:sSubPr>
          <m:e>
            <m:r>
              <m:rPr>
                <m:sty m:val="b"/>
              </m:rPr>
              <w:rPr>
                <w:rFonts w:ascii="Cambria Math" w:eastAsia="Cambria Math" w:hAnsi="Cambria Math" w:cs="Cambria Math"/>
                <w:sz w:val="28"/>
                <w:u w:val="single" w:color="00000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u w:val="single" w:color="000000"/>
              </w:rPr>
              <m:t>+</m:t>
            </m:r>
          </m:sub>
        </m:sSub>
      </m:oMath>
      <w:r>
        <w:t>，求证：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.</w:t>
      </w:r>
    </w:p>
    <w:p w:rsidR="00E40509" w:rsidRDefault="00E40509" w:rsidP="00E4050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不等式左侧可看作数列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的前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KaiTi" w:eastAsia="KaiTi" w:hAnsi="KaiTi" w:cs="KaiTi"/>
          <w:color w:val="0000FF"/>
        </w:rPr>
        <w:t>项和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rFonts w:ascii="KaiTi" w:eastAsia="KaiTi" w:hAnsi="KaiTi" w:cs="KaiTi"/>
          <w:color w:val="0000FF"/>
        </w:rPr>
        <w:t>，其通项公式为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rad>
          </m:den>
        </m:f>
      </m:oMath>
      <w:r>
        <w:rPr>
          <w:rFonts w:ascii="KaiTi" w:eastAsia="KaiTi" w:hAnsi="KaiTi" w:cs="KaiTi"/>
          <w:color w:val="0000FF"/>
        </w:rPr>
        <w:t>，右侧可看作数列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的前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KaiTi" w:eastAsia="KaiTi" w:hAnsi="KaiTi" w:cs="KaiTi"/>
          <w:color w:val="0000FF"/>
        </w:rPr>
        <w:t>项和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,所以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E40509" w:rsidRDefault="00E40509" w:rsidP="00E40509">
      <w:r>
        <w:rPr>
          <w:rFonts w:ascii="KaiTi" w:eastAsia="KaiTi" w:hAnsi="KaiTi" w:cs="KaiTi"/>
          <w:color w:val="0000FF"/>
        </w:rPr>
        <w:lastRenderedPageBreak/>
        <w:t xml:space="preserve"> 故</w:t>
      </w:r>
      <w:proofErr w:type="gramStart"/>
      <w:r>
        <w:rPr>
          <w:rFonts w:ascii="KaiTi" w:eastAsia="KaiTi" w:hAnsi="KaiTi" w:cs="KaiTi"/>
          <w:color w:val="0000FF"/>
        </w:rPr>
        <w:t>只需证</w:t>
      </w:r>
      <w:proofErr w:type="gramEnd"/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rFonts w:ascii="KaiTi" w:eastAsia="KaiTi" w:hAnsi="KaiTi" w:cs="KaiTi"/>
          <w:color w:val="0000FF"/>
        </w:rPr>
        <w:t>，即证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.由对数均值不等式可得，</w:t>
      </w:r>
      <w:bookmarkStart w:id="0" w:name="_GoBack"/>
      <w:bookmarkEnd w:id="0"/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KaiTi" w:eastAsia="KaiTi" w:hAnsi="KaiTi" w:cs="KaiTi"/>
          <w:color w:val="0000FF"/>
        </w:rPr>
        <w:t>，则有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</m:oMath>
      <w:r>
        <w:rPr>
          <w:rFonts w:ascii="KaiTi" w:eastAsia="KaiTi" w:hAnsi="KaiTi" w:cs="KaiTi"/>
          <w:color w:val="0000FF"/>
        </w:rPr>
        <w:t>.故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5460F3" w:rsidRPr="00E40509" w:rsidRDefault="005460F3" w:rsidP="00F67987"/>
    <w:sectPr w:rsidR="005460F3" w:rsidRPr="00E40509" w:rsidSect="00E40509">
      <w:footerReference w:type="default" r:id="rId14"/>
      <w:pgSz w:w="11907" w:h="16839"/>
      <w:pgMar w:top="1440" w:right="1803" w:bottom="1440" w:left="1803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0B7" w:rsidRDefault="006900B7" w:rsidP="003F4342">
      <w:pPr>
        <w:spacing w:line="240" w:lineRule="auto"/>
      </w:pPr>
      <w:r>
        <w:separator/>
      </w:r>
    </w:p>
  </w:endnote>
  <w:endnote w:type="continuationSeparator" w:id="0">
    <w:p w:rsidR="006900B7" w:rsidRDefault="006900B7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BE" w:rsidRDefault="00B72BC4">
    <w:pPr>
      <w:jc w:val="center"/>
    </w:pPr>
    <w:r>
      <w:t>第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D16F0C">
      <w:rPr>
        <w:noProof/>
      </w:rPr>
      <w:t>7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0B7" w:rsidRDefault="006900B7" w:rsidP="003F4342">
      <w:pPr>
        <w:spacing w:line="240" w:lineRule="auto"/>
      </w:pPr>
      <w:r>
        <w:separator/>
      </w:r>
    </w:p>
  </w:footnote>
  <w:footnote w:type="continuationSeparator" w:id="0">
    <w:p w:rsidR="006900B7" w:rsidRDefault="006900B7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836623C"/>
    <w:multiLevelType w:val="hybridMultilevel"/>
    <w:tmpl w:val="C5F4B10A"/>
    <w:lvl w:ilvl="0" w:tplc="61EAD820">
      <w:start w:val="1"/>
      <w:numFmt w:val="bullet"/>
      <w:lvlText w:val="●"/>
      <w:lvlJc w:val="left"/>
      <w:pPr>
        <w:ind w:left="720" w:hanging="360"/>
      </w:pPr>
    </w:lvl>
    <w:lvl w:ilvl="1" w:tplc="DD360B6C">
      <w:start w:val="1"/>
      <w:numFmt w:val="bullet"/>
      <w:lvlText w:val="○"/>
      <w:lvlJc w:val="left"/>
      <w:pPr>
        <w:ind w:left="1440" w:hanging="360"/>
      </w:pPr>
    </w:lvl>
    <w:lvl w:ilvl="2" w:tplc="7A7C78F6">
      <w:start w:val="1"/>
      <w:numFmt w:val="bullet"/>
      <w:lvlText w:val="■"/>
      <w:lvlJc w:val="left"/>
      <w:pPr>
        <w:ind w:left="2160" w:hanging="360"/>
      </w:pPr>
    </w:lvl>
    <w:lvl w:ilvl="3" w:tplc="ECBA3AFE">
      <w:start w:val="1"/>
      <w:numFmt w:val="bullet"/>
      <w:lvlText w:val="●"/>
      <w:lvlJc w:val="left"/>
      <w:pPr>
        <w:ind w:left="2880" w:hanging="360"/>
      </w:pPr>
    </w:lvl>
    <w:lvl w:ilvl="4" w:tplc="6BEA6B90">
      <w:start w:val="1"/>
      <w:numFmt w:val="bullet"/>
      <w:lvlText w:val="○"/>
      <w:lvlJc w:val="left"/>
      <w:pPr>
        <w:ind w:left="3600" w:hanging="360"/>
      </w:pPr>
    </w:lvl>
    <w:lvl w:ilvl="5" w:tplc="0FEAFA0E">
      <w:start w:val="1"/>
      <w:numFmt w:val="bullet"/>
      <w:lvlText w:val="■"/>
      <w:lvlJc w:val="left"/>
      <w:pPr>
        <w:ind w:left="4320" w:hanging="360"/>
      </w:pPr>
    </w:lvl>
    <w:lvl w:ilvl="6" w:tplc="B05095F6">
      <w:start w:val="1"/>
      <w:numFmt w:val="bullet"/>
      <w:lvlText w:val="●"/>
      <w:lvlJc w:val="left"/>
      <w:pPr>
        <w:ind w:left="5040" w:hanging="360"/>
      </w:pPr>
    </w:lvl>
    <w:lvl w:ilvl="7" w:tplc="97EEE99A">
      <w:start w:val="1"/>
      <w:numFmt w:val="bullet"/>
      <w:lvlText w:val="●"/>
      <w:lvlJc w:val="left"/>
      <w:pPr>
        <w:ind w:left="5760" w:hanging="360"/>
      </w:pPr>
    </w:lvl>
    <w:lvl w:ilvl="8" w:tplc="6664AAE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F4342"/>
    <w:rsid w:val="005460F3"/>
    <w:rsid w:val="006900B7"/>
    <w:rsid w:val="008205E4"/>
    <w:rsid w:val="00820DA2"/>
    <w:rsid w:val="008F0EDB"/>
    <w:rsid w:val="009914D6"/>
    <w:rsid w:val="00B72BC4"/>
    <w:rsid w:val="00D16F0C"/>
    <w:rsid w:val="00E40509"/>
    <w:rsid w:val="00F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1087</Words>
  <Characters>6197</Characters>
  <Application>Microsoft Office Word</Application>
  <DocSecurity>0</DocSecurity>
  <Lines>51</Lines>
  <Paragraphs>14</Paragraphs>
  <ScaleCrop>false</ScaleCrop>
  <Company>微软中国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2024-01-20T02:42:00Z</dcterms:created>
  <dcterms:modified xsi:type="dcterms:W3CDTF">2024-01-22T01:29:00Z</dcterms:modified>
</cp:coreProperties>
</file>