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E2" w:rsidRDefault="00006299">
      <w:pPr>
        <w:pStyle w:val="2"/>
      </w:pPr>
      <w:r>
        <w:t>基础课</w:t>
      </w:r>
      <w:r>
        <w:t xml:space="preserve">29 </w:t>
      </w:r>
      <w:r>
        <w:t>平面向量的数量积及其应用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1B0DE2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1B0DE2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平面向量的数量积及其应用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oMath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13</m:t>
              </m:r>
            </m:oMath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oMath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oMath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12</m:t>
              </m:r>
            </m:oMath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</m:oMath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年北京卷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oMath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年天津卷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14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 w:rsidR="001B0DE2" w:rsidRDefault="00006299">
            <w:pPr>
              <w:jc w:val="center"/>
            </w:pPr>
            <w:r>
              <w:rPr>
                <w:rFonts w:hAnsi="Times New Roman"/>
              </w:rPr>
              <w:t>直观想象</w:t>
            </w:r>
          </w:p>
        </w:tc>
      </w:tr>
      <w:tr w:rsidR="001B0DE2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从近几年高考的情况来看，平面向量的数量积及其应用是高考常考内容，试题难度中等，常与立体几何、解析几何题进行综合命题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</w:t>
            </w:r>
          </w:p>
        </w:tc>
      </w:tr>
    </w:tbl>
    <w:p w:rsidR="001B0DE2" w:rsidRDefault="00006299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1B0DE2" w:rsidRDefault="00006299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1B0DE2" w:rsidRDefault="00006299" w:rsidP="00006299">
      <w:pPr>
        <w:pStyle w:val="5"/>
        <w:numPr>
          <w:ilvl w:val="0"/>
          <w:numId w:val="2"/>
        </w:numPr>
      </w:pPr>
      <w:r>
        <w:t>平面向量数量积的有关概念</w:t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1</w:t>
      </w:r>
      <w:r w:rsidRPr="00006299">
        <w:rPr>
          <w:rFonts w:hAnsi="Times New Roman"/>
          <w:i/>
        </w:rPr>
        <w:t>.</w:t>
      </w:r>
      <w:r w:rsidRPr="00006299">
        <w:rPr>
          <w:rFonts w:hAnsi="Times New Roman"/>
        </w:rPr>
        <w:t>向量的数量积</w:t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(1)</w:t>
      </w:r>
      <w:r w:rsidRPr="00006299">
        <w:rPr>
          <w:rFonts w:hAnsi="Times New Roman"/>
        </w:rPr>
        <w:t>定义</w:t>
      </w:r>
    </w:p>
    <w:p w:rsidR="00006299" w:rsidRPr="00006299" w:rsidRDefault="00006299" w:rsidP="00006299">
      <w:pPr>
        <w:pStyle w:val="ab"/>
        <w:numPr>
          <w:ilvl w:val="0"/>
          <w:numId w:val="2"/>
        </w:numPr>
        <w:spacing w:line="330" w:lineRule="atLeast"/>
        <w:ind w:firstLineChars="0"/>
        <w:jc w:val="center"/>
        <w:rPr>
          <w:rFonts w:hAnsi="Times New Roman"/>
        </w:rPr>
      </w:pPr>
      <w:r w:rsidRPr="00006299">
        <w:rPr>
          <w:rFonts w:hAnsi="Times New Roman"/>
          <w:noProof/>
        </w:rPr>
        <w:drawing>
          <wp:inline distT="0" distB="0" distL="0" distR="0" wp14:anchorId="2B587EA2" wp14:editId="7CFEE14B">
            <wp:extent cx="962025" cy="486410"/>
            <wp:effectExtent l="0" t="0" r="9525" b="8890"/>
            <wp:docPr id="2151" name="24JSXXKABSDBT1.eps" descr="id:21475105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24JSXXKABSDBT1.eps" descr="id:2147510545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280" cy="4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99" w:rsidRPr="00006299" w:rsidRDefault="00006299" w:rsidP="00006299">
      <w:pPr>
        <w:spacing w:line="330" w:lineRule="atLeast"/>
        <w:rPr>
          <w:rFonts w:hAnsi="Times New Roman"/>
        </w:rPr>
      </w:pPr>
      <w:r w:rsidRPr="00006299">
        <w:rPr>
          <w:rFonts w:hAnsi="Times New Roman"/>
        </w:rPr>
        <w:t>已知两个非零向量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和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作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006299">
        <w:rPr>
          <w:rFonts w:hAnsi="Times New Roman"/>
          <w:i/>
        </w:rPr>
        <w:t>=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Pr="00006299">
        <w:rPr>
          <w:rFonts w:hAnsi="Times New Roman"/>
          <w:i/>
        </w:rPr>
        <w:t>=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 xml:space="preserve"> (</w:t>
      </w:r>
      <w:r w:rsidRPr="00006299">
        <w:rPr>
          <w:rFonts w:hAnsi="Times New Roman"/>
        </w:rPr>
        <w:t>如图</w:t>
      </w:r>
      <w:r w:rsidRPr="00006299">
        <w:rPr>
          <w:rFonts w:hAnsi="Times New Roman"/>
        </w:rPr>
        <w:t>),</w:t>
      </w:r>
      <w:r w:rsidRPr="00006299">
        <w:rPr>
          <w:rFonts w:hAnsi="Times New Roman"/>
        </w:rPr>
        <w:t>向量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与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的夹角</w:t>
      </w:r>
      <w:r w:rsidRPr="00006299">
        <w:rPr>
          <w:rFonts w:ascii="宋体" w:cs="宋体" w:hint="eastAsia"/>
        </w:rPr>
        <w:t>∠</w:t>
      </w:r>
      <w:r w:rsidRPr="00006299">
        <w:rPr>
          <w:rFonts w:hAnsi="Times New Roman"/>
          <w:i/>
        </w:rPr>
        <w:t>AOB</w:t>
      </w:r>
      <w:r w:rsidRPr="00006299">
        <w:rPr>
          <w:rFonts w:hAnsi="Times New Roman"/>
        </w:rPr>
        <w:t>记为</w:t>
      </w:r>
      <w:r w:rsidRPr="00006299">
        <w:rPr>
          <w:rFonts w:hAnsi="Times New Roman"/>
          <w:i/>
        </w:rPr>
        <w:t>&lt;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,</w:t>
      </w:r>
      <w:r w:rsidRPr="00006299">
        <w:rPr>
          <w:rFonts w:hAnsi="Times New Roman"/>
          <w:b/>
          <w:i/>
        </w:rPr>
        <w:t xml:space="preserve"> b</w:t>
      </w:r>
      <w:r w:rsidRPr="00006299">
        <w:rPr>
          <w:rFonts w:hAnsi="Times New Roman"/>
          <w:i/>
        </w:rPr>
        <w:t>&gt;</w:t>
      </w:r>
      <w:r w:rsidRPr="00006299">
        <w:rPr>
          <w:rFonts w:hAnsi="Times New Roman"/>
        </w:rPr>
        <w:t>或</w:t>
      </w:r>
      <w:r w:rsidRPr="00006299">
        <w:rPr>
          <w:rFonts w:hAnsi="Times New Roman"/>
          <w:i/>
        </w:rPr>
        <w:t>θ</w:t>
      </w:r>
      <w:r w:rsidRPr="00006299">
        <w:rPr>
          <w:rFonts w:hAnsi="Times New Roman"/>
        </w:rPr>
        <w:t>(0°≤</w:t>
      </w:r>
      <w:r w:rsidRPr="00006299">
        <w:rPr>
          <w:rFonts w:hAnsi="Times New Roman"/>
          <w:i/>
        </w:rPr>
        <w:t>θ</w:t>
      </w:r>
      <w:r w:rsidRPr="00006299">
        <w:rPr>
          <w:rFonts w:hAnsi="Times New Roman"/>
        </w:rPr>
        <w:t>≤180°)</w:t>
      </w:r>
      <w:r w:rsidRPr="00006299">
        <w:rPr>
          <w:rFonts w:hAnsi="Times New Roman"/>
          <w:i/>
        </w:rPr>
        <w:t>.</w:t>
      </w:r>
      <w:r w:rsidRPr="00006299">
        <w:rPr>
          <w:rFonts w:ascii="宋体" w:cs="宋体" w:hint="eastAsia"/>
        </w:rPr>
        <w:t>①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DA0AD5">
        <w:rPr>
          <w:rFonts w:hAnsi="Times New Roman"/>
          <w:i/>
          <w:color w:val="FF0000"/>
          <w:u w:val="single" w:color="000000"/>
        </w:rPr>
        <w:t>|</w:t>
      </w:r>
      <w:r w:rsidRPr="00DA0AD5">
        <w:rPr>
          <w:rFonts w:hAnsi="Times New Roman"/>
          <w:b/>
          <w:i/>
          <w:color w:val="FF0000"/>
        </w:rPr>
        <w:t>a</w:t>
      </w:r>
      <w:r w:rsidRPr="00DA0AD5">
        <w:rPr>
          <w:rFonts w:hAnsi="Times New Roman"/>
          <w:i/>
          <w:color w:val="FF0000"/>
          <w:u w:val="single" w:color="000000"/>
        </w:rPr>
        <w:t>||</w:t>
      </w:r>
      <w:r w:rsidRPr="00DA0AD5">
        <w:rPr>
          <w:rFonts w:hAnsi="Times New Roman"/>
          <w:b/>
          <w:i/>
          <w:color w:val="FF0000"/>
        </w:rPr>
        <w:t>b</w:t>
      </w:r>
      <w:r w:rsidRPr="00DA0AD5">
        <w:rPr>
          <w:rFonts w:hAnsi="Times New Roman"/>
          <w:i/>
          <w:color w:val="FF0000"/>
          <w:u w:val="single" w:color="000000"/>
        </w:rPr>
        <w:t>|</w:t>
      </w:r>
      <w:r w:rsidRPr="00DA0AD5">
        <w:rPr>
          <w:rFonts w:hAnsi="Times New Roman"/>
          <w:color w:val="FF0000"/>
          <w:u w:val="single" w:color="000000"/>
        </w:rPr>
        <w:t xml:space="preserve">cos </w:t>
      </w:r>
      <w:r w:rsidRPr="00DA0AD5">
        <w:rPr>
          <w:rFonts w:hAnsi="Times New Roman"/>
          <w:i/>
          <w:color w:val="FF0000"/>
          <w:u w:val="single" w:color="000000"/>
        </w:rPr>
        <w:t>θ</w:t>
      </w:r>
      <w:r w:rsidRPr="00DA0AD5">
        <w:rPr>
          <w:rFonts w:hAnsi="Times New Roman"/>
          <w:i/>
          <w:color w:val="FF0000"/>
          <w:u w:val="single" w:color="000000"/>
        </w:rPr>
        <w:t xml:space="preserve">　</w:t>
      </w:r>
      <w:r w:rsidRPr="00006299">
        <w:rPr>
          <w:rFonts w:hAnsi="Times New Roman"/>
        </w:rPr>
        <w:t>称为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与</w:t>
      </w:r>
      <w:r w:rsidRPr="00006299">
        <w:rPr>
          <w:rFonts w:hAnsi="Times New Roman"/>
          <w:i/>
        </w:rPr>
        <w:t>b</w:t>
      </w:r>
      <w:r w:rsidRPr="00006299">
        <w:rPr>
          <w:rFonts w:hAnsi="Times New Roman"/>
        </w:rPr>
        <w:t>的数量积</w:t>
      </w:r>
      <w:r w:rsidRPr="00006299">
        <w:rPr>
          <w:rFonts w:hAnsi="Times New Roman"/>
        </w:rPr>
        <w:t>(</w:t>
      </w:r>
      <w:r w:rsidRPr="00006299">
        <w:rPr>
          <w:rFonts w:hAnsi="Times New Roman"/>
        </w:rPr>
        <w:t>或内积</w:t>
      </w:r>
      <w:r w:rsidRPr="00006299">
        <w:rPr>
          <w:rFonts w:hAnsi="Times New Roman"/>
        </w:rPr>
        <w:t>),</w:t>
      </w:r>
      <w:r w:rsidRPr="00006299">
        <w:rPr>
          <w:rFonts w:hAnsi="Times New Roman"/>
        </w:rPr>
        <w:t>记作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·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即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·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  <w:i/>
        </w:rPr>
        <w:t>=</w:t>
      </w:r>
      <w:r w:rsidRPr="00006299">
        <w:rPr>
          <w:rFonts w:ascii="宋体" w:cs="宋体" w:hint="eastAsia"/>
        </w:rPr>
        <w:t>②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DA0AD5">
        <w:rPr>
          <w:rFonts w:hAnsi="Times New Roman"/>
          <w:i/>
          <w:color w:val="FF0000"/>
          <w:u w:val="single" w:color="000000"/>
        </w:rPr>
        <w:t>|</w:t>
      </w:r>
      <w:r w:rsidRPr="00DA0AD5">
        <w:rPr>
          <w:rFonts w:hAnsi="Times New Roman"/>
          <w:b/>
          <w:i/>
          <w:color w:val="FF0000"/>
        </w:rPr>
        <w:t>a</w:t>
      </w:r>
      <w:r w:rsidRPr="00DA0AD5">
        <w:rPr>
          <w:rFonts w:hAnsi="Times New Roman"/>
          <w:i/>
          <w:color w:val="FF0000"/>
          <w:u w:val="single" w:color="000000"/>
        </w:rPr>
        <w:t>||</w:t>
      </w:r>
      <w:r w:rsidRPr="00DA0AD5">
        <w:rPr>
          <w:rFonts w:hAnsi="Times New Roman"/>
          <w:b/>
          <w:i/>
          <w:color w:val="FF0000"/>
        </w:rPr>
        <w:t>b</w:t>
      </w:r>
      <w:r w:rsidRPr="00DA0AD5">
        <w:rPr>
          <w:rFonts w:hAnsi="Times New Roman"/>
          <w:i/>
          <w:color w:val="FF0000"/>
          <w:u w:val="single" w:color="000000"/>
        </w:rPr>
        <w:t>|</w:t>
      </w:r>
      <w:r w:rsidRPr="00DA0AD5">
        <w:rPr>
          <w:rFonts w:hAnsi="Times New Roman"/>
          <w:color w:val="FF0000"/>
          <w:u w:val="single" w:color="000000"/>
        </w:rPr>
        <w:t>cos</w:t>
      </w:r>
      <w:r w:rsidRPr="00DA0AD5">
        <w:rPr>
          <w:rFonts w:hAnsi="Times New Roman"/>
          <w:i/>
          <w:color w:val="FF0000"/>
          <w:u w:val="single" w:color="000000"/>
        </w:rPr>
        <w:t>&lt;</w:t>
      </w:r>
      <w:r w:rsidRPr="00DA0AD5">
        <w:rPr>
          <w:rFonts w:hAnsi="Times New Roman"/>
          <w:b/>
          <w:i/>
          <w:color w:val="FF0000"/>
        </w:rPr>
        <w:t>a</w:t>
      </w:r>
      <w:r w:rsidRPr="00DA0AD5">
        <w:rPr>
          <w:rFonts w:hAnsi="Times New Roman"/>
          <w:color w:val="FF0000"/>
          <w:u w:val="single" w:color="000000"/>
        </w:rPr>
        <w:t>,</w:t>
      </w:r>
      <w:r w:rsidRPr="00DA0AD5">
        <w:rPr>
          <w:rFonts w:hAnsi="Times New Roman"/>
          <w:i/>
          <w:color w:val="FF0000"/>
          <w:u w:val="single" w:color="000000"/>
        </w:rPr>
        <w:t>b&gt;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006299">
        <w:rPr>
          <w:rFonts w:hAnsi="Times New Roman"/>
          <w:i/>
        </w:rPr>
        <w:t>=|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  <w:i/>
        </w:rPr>
        <w:t>||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</w:rPr>
        <w:t xml:space="preserve">cos </w:t>
      </w:r>
      <w:r w:rsidRPr="00006299">
        <w:rPr>
          <w:rFonts w:hAnsi="Times New Roman"/>
          <w:i/>
        </w:rPr>
        <w:t>θ. </w:t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(2)</w:t>
      </w:r>
      <w:r w:rsidRPr="00006299">
        <w:rPr>
          <w:rFonts w:hAnsi="Times New Roman"/>
        </w:rPr>
        <w:t>规定</w:t>
      </w:r>
      <w:r w:rsidRPr="00006299">
        <w:rPr>
          <w:rFonts w:hAnsi="Times New Roman"/>
        </w:rPr>
        <w:t>:</w:t>
      </w:r>
      <w:r w:rsidRPr="00006299">
        <w:rPr>
          <w:rFonts w:hAnsi="Times New Roman"/>
        </w:rPr>
        <w:t>零向量与任一向量的数量积为</w:t>
      </w:r>
      <w:r w:rsidRPr="00006299">
        <w:rPr>
          <w:rFonts w:ascii="宋体" w:cs="宋体" w:hint="eastAsia"/>
        </w:rPr>
        <w:t>③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DA0AD5">
        <w:rPr>
          <w:rFonts w:hAnsi="Times New Roman"/>
          <w:color w:val="FF0000"/>
          <w:u w:val="single" w:color="000000"/>
        </w:rPr>
        <w:t>0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006299">
        <w:rPr>
          <w:rFonts w:hAnsi="Times New Roman"/>
          <w:i/>
        </w:rPr>
        <w:t>. </w:t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2</w:t>
      </w:r>
      <w:r w:rsidRPr="00006299">
        <w:rPr>
          <w:rFonts w:hAnsi="Times New Roman"/>
          <w:i/>
        </w:rPr>
        <w:t>.</w:t>
      </w:r>
      <w:r w:rsidRPr="00006299">
        <w:rPr>
          <w:rFonts w:hAnsi="Times New Roman"/>
        </w:rPr>
        <w:t>投影及数量积的几何意义</w:t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(1)</w:t>
      </w:r>
    </w:p>
    <w:p w:rsidR="00006299" w:rsidRPr="00006299" w:rsidRDefault="00006299" w:rsidP="00006299">
      <w:pPr>
        <w:pStyle w:val="ab"/>
        <w:numPr>
          <w:ilvl w:val="0"/>
          <w:numId w:val="2"/>
        </w:numPr>
        <w:spacing w:line="330" w:lineRule="atLeast"/>
        <w:ind w:firstLineChars="0"/>
        <w:jc w:val="center"/>
        <w:rPr>
          <w:rFonts w:hAnsi="Times New Roman"/>
        </w:rPr>
      </w:pPr>
      <w:r w:rsidRPr="00006299">
        <w:rPr>
          <w:rFonts w:hAnsi="Times New Roman"/>
          <w:noProof/>
        </w:rPr>
        <w:lastRenderedPageBreak/>
        <w:drawing>
          <wp:inline distT="0" distB="0" distL="0" distR="0" wp14:anchorId="5915EF48" wp14:editId="398992DF">
            <wp:extent cx="998220" cy="777240"/>
            <wp:effectExtent l="0" t="0" r="11430" b="3810"/>
            <wp:docPr id="2152" name="24JSXXKABSDBT2.eps" descr="id:21475105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24JSXXKABSDBT2.eps" descr="id:2147510552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投影向量</w:t>
      </w:r>
    </w:p>
    <w:p w:rsidR="00006299" w:rsidRPr="00006299" w:rsidRDefault="00006299" w:rsidP="00006299">
      <w:pPr>
        <w:spacing w:line="330" w:lineRule="atLeast"/>
        <w:rPr>
          <w:rFonts w:hAnsi="Times New Roman"/>
        </w:rPr>
      </w:pPr>
      <w:r w:rsidRPr="00006299">
        <w:rPr>
          <w:rFonts w:hAnsi="Times New Roman"/>
        </w:rPr>
        <w:t>已知两个非零向量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和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作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006299">
        <w:rPr>
          <w:rFonts w:hAnsi="Times New Roman"/>
          <w:i/>
        </w:rPr>
        <w:t>=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Pr="00006299">
        <w:rPr>
          <w:rFonts w:hAnsi="Times New Roman"/>
          <w:i/>
        </w:rPr>
        <w:t>=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过点</w:t>
      </w:r>
      <w:r w:rsidRPr="00006299">
        <w:rPr>
          <w:rFonts w:hAnsi="Times New Roman"/>
          <w:i/>
        </w:rPr>
        <w:t>A</w:t>
      </w:r>
      <w:r w:rsidRPr="00006299">
        <w:rPr>
          <w:rFonts w:hAnsi="Times New Roman"/>
        </w:rPr>
        <w:t>向直线</w:t>
      </w:r>
      <w:r w:rsidRPr="00006299">
        <w:rPr>
          <w:rFonts w:hAnsi="Times New Roman"/>
          <w:i/>
        </w:rPr>
        <w:t>OB</w:t>
      </w:r>
      <w:r w:rsidRPr="00006299">
        <w:rPr>
          <w:rFonts w:hAnsi="Times New Roman"/>
        </w:rPr>
        <w:t>作垂线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垂足为</w:t>
      </w:r>
      <w:r w:rsidRPr="00006299">
        <w:rPr>
          <w:rFonts w:hAnsi="Times New Roman"/>
          <w:i/>
        </w:rPr>
        <w:t>A'</w:t>
      </w:r>
      <w:r w:rsidRPr="00006299">
        <w:rPr>
          <w:rFonts w:hAnsi="Times New Roman"/>
        </w:rPr>
        <w:t>(</w:t>
      </w:r>
      <w:r w:rsidRPr="00006299">
        <w:rPr>
          <w:rFonts w:hAnsi="Times New Roman"/>
        </w:rPr>
        <w:t>如图</w:t>
      </w:r>
      <w:r w:rsidRPr="00006299">
        <w:rPr>
          <w:rFonts w:hAnsi="Times New Roman"/>
        </w:rPr>
        <w:t>),</w:t>
      </w:r>
      <w:r w:rsidRPr="00006299">
        <w:rPr>
          <w:rFonts w:hAnsi="Times New Roman"/>
        </w:rPr>
        <w:t>得到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在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上的投影</w:t>
      </w:r>
      <w:r w:rsidRPr="00006299">
        <w:rPr>
          <w:rFonts w:hAnsi="Times New Roman"/>
          <w:i/>
        </w:rPr>
        <w:t>γ=</w:t>
      </w:r>
      <w:r w:rsidRPr="00006299">
        <w:rPr>
          <w:rFonts w:ascii="宋体" w:cs="宋体" w:hint="eastAsia"/>
        </w:rPr>
        <w:t>④</w:t>
      </w:r>
      <w:r w:rsidRPr="00DA0AD5">
        <w:rPr>
          <w:rFonts w:hAnsi="Times New Roman"/>
          <w:i/>
          <w:color w:val="FF0000"/>
          <w:u w:val="single" w:color="000000"/>
        </w:rPr>
        <w:t> 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OA</m:t>
            </m:r>
            <m:r>
              <m:rPr>
                <m:nor/>
              </m:rPr>
              <w:rPr>
                <w:rFonts w:hAnsi="Times New Roman"/>
                <w:color w:val="FF0000"/>
              </w:rPr>
              <m:t>'</m:t>
            </m:r>
          </m:e>
        </m:acc>
      </m:oMath>
      <w:r w:rsidRPr="00006299">
        <w:rPr>
          <w:rFonts w:hAnsi="Times New Roman"/>
          <w:i/>
          <w:u w:val="single" w:color="000000"/>
        </w:rPr>
        <w:t xml:space="preserve">　</w:t>
      </w:r>
      <w:r w:rsidRPr="00006299">
        <w:rPr>
          <w:rFonts w:hAnsi="Times New Roman"/>
        </w:rPr>
        <w:t>,</w:t>
      </w:r>
      <w:r w:rsidRPr="00006299">
        <w:rPr>
          <w:rFonts w:hAnsi="Times New Roman"/>
          <w:i/>
        </w:rPr>
        <w:t>γ</w:t>
      </w:r>
      <w:r w:rsidRPr="00006299">
        <w:rPr>
          <w:rFonts w:hAnsi="Times New Roman"/>
        </w:rPr>
        <w:t>称为投影向量</w:t>
      </w:r>
      <w:r w:rsidRPr="00006299">
        <w:rPr>
          <w:rFonts w:hAnsi="Times New Roman"/>
          <w:i/>
        </w:rPr>
        <w:t>. </w:t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(2)</w:t>
      </w:r>
      <w:r w:rsidRPr="00006299">
        <w:rPr>
          <w:rFonts w:hAnsi="Times New Roman"/>
        </w:rPr>
        <w:t>投影数量</w:t>
      </w:r>
    </w:p>
    <w:p w:rsidR="00006299" w:rsidRPr="00006299" w:rsidRDefault="00006299" w:rsidP="00006299">
      <w:pPr>
        <w:spacing w:line="330" w:lineRule="atLeast"/>
        <w:rPr>
          <w:rFonts w:hAnsi="Times New Roman"/>
        </w:rPr>
      </w:pPr>
      <w:r w:rsidRPr="00006299">
        <w:rPr>
          <w:rFonts w:ascii="宋体" w:cs="宋体" w:hint="eastAsia"/>
        </w:rPr>
        <w:t>⑤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DA0AD5">
        <w:rPr>
          <w:rFonts w:hAnsi="Times New Roman"/>
          <w:i/>
          <w:color w:val="FF0000"/>
          <w:u w:val="single" w:color="000000"/>
        </w:rPr>
        <w:t>|</w:t>
      </w:r>
      <w:r w:rsidRPr="00DA0AD5">
        <w:rPr>
          <w:rFonts w:hAnsi="Times New Roman"/>
          <w:b/>
          <w:i/>
          <w:color w:val="FF0000"/>
        </w:rPr>
        <w:t>a</w:t>
      </w:r>
      <w:r w:rsidRPr="00DA0AD5">
        <w:rPr>
          <w:rFonts w:hAnsi="Times New Roman"/>
          <w:i/>
          <w:color w:val="FF0000"/>
          <w:u w:val="single" w:color="000000"/>
        </w:rPr>
        <w:t>|</w:t>
      </w:r>
      <w:r w:rsidRPr="00DA0AD5">
        <w:rPr>
          <w:rFonts w:hAnsi="Times New Roman"/>
          <w:color w:val="FF0000"/>
          <w:u w:val="single" w:color="000000"/>
        </w:rPr>
        <w:t>cos</w:t>
      </w:r>
      <w:r w:rsidRPr="00DA0AD5">
        <w:rPr>
          <w:rFonts w:hAnsi="Times New Roman"/>
          <w:i/>
          <w:color w:val="FF0000"/>
          <w:u w:val="single" w:color="000000"/>
        </w:rPr>
        <w:t>&lt;</w:t>
      </w:r>
      <w:r w:rsidRPr="00DA0AD5">
        <w:rPr>
          <w:rFonts w:hAnsi="Times New Roman"/>
          <w:b/>
          <w:i/>
          <w:color w:val="FF0000"/>
        </w:rPr>
        <w:t>a</w:t>
      </w:r>
      <w:r w:rsidRPr="00DA0AD5">
        <w:rPr>
          <w:rFonts w:hAnsi="Times New Roman"/>
          <w:color w:val="FF0000"/>
          <w:u w:val="single" w:color="000000"/>
        </w:rPr>
        <w:t>,</w:t>
      </w:r>
      <w:r w:rsidRPr="00DA0AD5">
        <w:rPr>
          <w:rFonts w:hAnsi="Times New Roman"/>
          <w:b/>
          <w:i/>
          <w:color w:val="FF0000"/>
        </w:rPr>
        <w:t xml:space="preserve"> b</w:t>
      </w:r>
      <w:r w:rsidRPr="00DA0AD5">
        <w:rPr>
          <w:rFonts w:hAnsi="Times New Roman"/>
          <w:i/>
          <w:color w:val="FF0000"/>
          <w:u w:val="single" w:color="000000"/>
        </w:rPr>
        <w:t>&gt;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006299">
        <w:rPr>
          <w:rFonts w:hAnsi="Times New Roman"/>
        </w:rPr>
        <w:t>为投影向量</w:t>
      </w:r>
      <w:r w:rsidRPr="00006299">
        <w:rPr>
          <w:rFonts w:hAnsi="Times New Roman"/>
          <w:i/>
        </w:rPr>
        <w:t>γ</w:t>
      </w:r>
      <w:r w:rsidRPr="00006299">
        <w:rPr>
          <w:rFonts w:hAnsi="Times New Roman"/>
        </w:rPr>
        <w:t>的数量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也称为向量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在向量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方向上的投影数量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可以表示为</w:t>
      </w:r>
      <w:r w:rsidRPr="00006299">
        <w:rPr>
          <w:rFonts w:ascii="宋体" w:cs="宋体" w:hint="eastAsia"/>
        </w:rPr>
        <w:t>⑥</w:t>
      </w:r>
      <w:r w:rsidRPr="00006299">
        <w:rPr>
          <w:rFonts w:hAnsi="Times New Roman"/>
          <w:i/>
          <w:u w:val="single" w:color="000000"/>
        </w:rPr>
        <w:t xml:space="preserve">　</w:t>
      </w:r>
      <w:r w:rsidRPr="00DA0AD5">
        <w:rPr>
          <w:rFonts w:hAnsi="Times New Roman"/>
          <w:b/>
          <w:i/>
          <w:color w:val="FF0000"/>
        </w:rPr>
        <w:t>a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m:rPr>
                <m:nor/>
              </m:rPr>
              <w:rPr>
                <w:rFonts w:hAnsi="Times New Roman"/>
                <w:color w:val="FF0000"/>
              </w:rPr>
              <m:t>|</m:t>
            </m:r>
            <m:r>
              <m:rPr>
                <m:nor/>
              </m:rPr>
              <w:rPr>
                <w:rFonts w:hAnsi="Times New Roman"/>
                <w:b/>
                <w:i/>
                <w:color w:val="FF0000"/>
              </w:rPr>
              <m:t>b</m:t>
            </m:r>
            <m:r>
              <m:rPr>
                <m:nor/>
              </m:rPr>
              <w:rPr>
                <w:rFonts w:hAnsi="Times New Roman"/>
                <w:color w:val="FF0000"/>
              </w:rPr>
              <m:t>|</m:t>
            </m:r>
          </m:den>
        </m:f>
      </m:oMath>
      <w:r w:rsidRPr="00006299">
        <w:rPr>
          <w:rFonts w:hAnsi="Times New Roman"/>
          <w:i/>
          <w:u w:val="single" w:color="000000"/>
        </w:rPr>
        <w:t xml:space="preserve">　</w:t>
      </w:r>
      <w:r w:rsidRPr="00006299">
        <w:rPr>
          <w:rFonts w:hAnsi="Times New Roman"/>
          <w:i/>
        </w:rPr>
        <w:t>. </w:t>
      </w:r>
    </w:p>
    <w:p w:rsidR="00006299" w:rsidRPr="00006299" w:rsidRDefault="00006299" w:rsidP="00006299">
      <w:pPr>
        <w:rPr>
          <w:rFonts w:hAnsi="Times New Roman"/>
        </w:rPr>
      </w:pPr>
      <w:r w:rsidRPr="00006299">
        <w:rPr>
          <w:rFonts w:hAnsi="Times New Roman"/>
        </w:rPr>
        <w:t>(3)</w:t>
      </w:r>
    </w:p>
    <w:p w:rsidR="00006299" w:rsidRPr="00006299" w:rsidRDefault="00006299" w:rsidP="00006299">
      <w:pPr>
        <w:spacing w:line="330" w:lineRule="atLeast"/>
        <w:jc w:val="center"/>
        <w:rPr>
          <w:rFonts w:hAnsi="Times New Roman"/>
        </w:rPr>
      </w:pPr>
      <w:r w:rsidRPr="00006299">
        <w:rPr>
          <w:rFonts w:hAnsi="Times New Roman"/>
          <w:noProof/>
        </w:rPr>
        <w:drawing>
          <wp:inline distT="0" distB="0" distL="0" distR="0" wp14:anchorId="6DD43632" wp14:editId="01301D6B">
            <wp:extent cx="1170305" cy="660400"/>
            <wp:effectExtent l="0" t="0" r="10795" b="6350"/>
            <wp:docPr id="2153" name="24JSXXKABSDBT3.eps" descr="id:21475105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24JSXXKABSDBT3.eps" descr="id:2147510559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0720" cy="6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5" w:rsidRDefault="00006299" w:rsidP="00DA0AD5">
      <w:pPr>
        <w:rPr>
          <w:rFonts w:hAnsi="Times New Roman"/>
          <w:i/>
        </w:rPr>
      </w:pPr>
      <w:r w:rsidRPr="00006299">
        <w:rPr>
          <w:rFonts w:hAnsi="Times New Roman"/>
        </w:rPr>
        <w:t>如图</w:t>
      </w:r>
      <w:r w:rsidRPr="00006299">
        <w:rPr>
          <w:rFonts w:hAnsi="Times New Roman"/>
        </w:rPr>
        <w:t>,</w:t>
      </w:r>
      <w:r w:rsidRPr="00006299">
        <w:rPr>
          <w:rFonts w:hAnsi="Times New Roman"/>
        </w:rPr>
        <w:t>向量的数量积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·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的几何意义</w:t>
      </w:r>
      <w:r w:rsidRPr="00006299">
        <w:rPr>
          <w:rFonts w:hAnsi="Times New Roman"/>
        </w:rPr>
        <w:t>:</w:t>
      </w:r>
      <w:r w:rsidRPr="00006299">
        <w:rPr>
          <w:rFonts w:hAnsi="Times New Roman"/>
          <w:b/>
          <w:i/>
        </w:rPr>
        <w:t xml:space="preserve"> b</w:t>
      </w:r>
      <w:r w:rsidRPr="00006299">
        <w:rPr>
          <w:rFonts w:hAnsi="Times New Roman"/>
        </w:rPr>
        <w:t>的长度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</w:rPr>
        <w:t>与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在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方向上的投影数量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</w:rPr>
        <w:t>cos</w:t>
      </w:r>
      <w:r w:rsidRPr="00006299">
        <w:rPr>
          <w:rFonts w:hAnsi="Times New Roman"/>
          <w:i/>
        </w:rPr>
        <w:t>&lt;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,</w:t>
      </w:r>
      <w:r w:rsidRPr="00006299">
        <w:rPr>
          <w:rFonts w:hAnsi="Times New Roman"/>
          <w:i/>
        </w:rPr>
        <w:t>b&gt;</w:t>
      </w:r>
      <w:r w:rsidRPr="00006299">
        <w:rPr>
          <w:rFonts w:hAnsi="Times New Roman"/>
        </w:rPr>
        <w:t>的乘积</w:t>
      </w:r>
      <w:r w:rsidRPr="00006299">
        <w:rPr>
          <w:rFonts w:hAnsi="Times New Roman"/>
        </w:rPr>
        <w:t>;</w:t>
      </w:r>
      <w:r w:rsidRPr="00006299">
        <w:rPr>
          <w:rFonts w:hAnsi="Times New Roman"/>
        </w:rPr>
        <w:t>或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的长度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</w:rPr>
        <w:t>与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</w:rPr>
        <w:t>在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方向上的投影数量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  <w:b/>
          <w:i/>
        </w:rPr>
        <w:t>b</w:t>
      </w:r>
      <w:r w:rsidRPr="00006299">
        <w:rPr>
          <w:rFonts w:hAnsi="Times New Roman"/>
          <w:i/>
        </w:rPr>
        <w:t>|</w:t>
      </w:r>
      <w:r w:rsidRPr="00006299">
        <w:rPr>
          <w:rFonts w:hAnsi="Times New Roman"/>
        </w:rPr>
        <w:t>cos</w:t>
      </w:r>
      <w:r w:rsidRPr="00006299">
        <w:rPr>
          <w:rFonts w:hAnsi="Times New Roman"/>
          <w:i/>
        </w:rPr>
        <w:t>&lt;</w:t>
      </w:r>
      <w:r w:rsidRPr="00006299">
        <w:rPr>
          <w:rFonts w:hAnsi="Times New Roman"/>
          <w:b/>
          <w:i/>
        </w:rPr>
        <w:t>a</w:t>
      </w:r>
      <w:r w:rsidRPr="00006299">
        <w:rPr>
          <w:rFonts w:hAnsi="Times New Roman"/>
        </w:rPr>
        <w:t>,</w:t>
      </w:r>
      <w:r w:rsidRPr="00006299">
        <w:rPr>
          <w:rFonts w:hAnsi="Times New Roman"/>
          <w:b/>
          <w:i/>
        </w:rPr>
        <w:t xml:space="preserve"> b</w:t>
      </w:r>
      <w:r w:rsidRPr="00006299">
        <w:rPr>
          <w:rFonts w:hAnsi="Times New Roman"/>
          <w:i/>
        </w:rPr>
        <w:t>&gt;</w:t>
      </w:r>
      <w:r w:rsidRPr="00006299">
        <w:rPr>
          <w:rFonts w:hAnsi="Times New Roman"/>
        </w:rPr>
        <w:t>的乘积</w:t>
      </w:r>
      <w:r w:rsidRPr="00006299">
        <w:rPr>
          <w:rFonts w:hAnsi="Times New Roman"/>
          <w:i/>
        </w:rPr>
        <w:t>.</w:t>
      </w:r>
    </w:p>
    <w:p w:rsidR="001B0DE2" w:rsidRDefault="00006299" w:rsidP="00DA0AD5">
      <w:r>
        <w:t>二、平面向量数量积的性质及其坐标表示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B0DE2">
        <w:trPr>
          <w:jc w:val="center"/>
        </w:trPr>
        <w:tc>
          <w:tcPr>
            <w:tcW w:w="8640" w:type="dxa"/>
            <w:gridSpan w:val="3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已知非零向量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，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和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的夹角为</w:t>
            </w:r>
            <m:oMath>
              <m:r>
                <w:rPr>
                  <w:rFonts w:ascii="Cambria Math" w:eastAsia="Cambria Math" w:hAnsi="Cambria Math" w:cs="Cambria Math"/>
                </w:rPr>
                <m:t>θ</m:t>
              </m:r>
            </m:oMath>
            <w:r>
              <w:rPr>
                <w:rFonts w:hAnsi="Times New Roman"/>
              </w:rPr>
              <w:t>，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e</m:t>
              </m:r>
            </m:oMath>
            <w:r>
              <w:rPr>
                <w:rFonts w:hAnsi="Times New Roman"/>
              </w:rPr>
              <w:t>是与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方向相同的单位向量</w:t>
            </w:r>
          </w:p>
        </w:tc>
      </w:tr>
      <w:tr w:rsidR="001B0DE2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1B0DE2"/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几何表示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坐标表示</w:t>
            </w:r>
          </w:p>
        </w:tc>
      </w:tr>
      <w:tr w:rsidR="001B0DE2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模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=⑦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FF0000"/>
                        <w:sz w:val="1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u w:val="single" w:color="00000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u w:val="single" w:color="000000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=⑧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FF0000"/>
                        <w:sz w:val="12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  <w:tr w:rsidR="001B0DE2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夹角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=⑨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u w:val="single" w:color="00000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u w:val="single" w:color="000000"/>
                      </w:rPr>
                      <m:t>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8"/>
                            <w:u w:val="single" w:color="000000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8"/>
                            <w:u w:val="single" w:color="000000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=⑩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FF0000"/>
                            <w:sz w:val="12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2</m:t>
                            </m:r>
                          </m:sup>
                        </m:sSub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FF0000"/>
                            <w:sz w:val="12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u w:val="single" w:color="00000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u w:val="single" w:color="00000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</w:tr>
      <w:tr w:rsidR="001B0DE2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⊥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的充要条件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⑪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FF0000"/>
                  <w:sz w:val="28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FF0000"/>
                  <w:sz w:val="28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0</m:t>
              </m:r>
            </m:oMath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⑫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0</m:t>
              </m:r>
            </m:oMath>
          </w:p>
        </w:tc>
      </w:tr>
      <w:tr w:rsidR="001B0DE2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e>
              </m:d>
            </m:oMath>
            <w:r>
              <w:rPr>
                <w:rFonts w:hAnsi="Times New Roman"/>
              </w:rPr>
              <w:t>与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e>
              </m:d>
            </m:oMath>
            <w:r>
              <w:rPr>
                <w:rFonts w:hAnsi="Times New Roman"/>
              </w:rPr>
              <w:t>的关系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≤</m:t>
              </m:r>
            </m:oMath>
            <w:r>
              <w:rPr>
                <w:rFonts w:hAnsi="Times New Roman"/>
              </w:rPr>
              <w:t>⑬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28"/>
                      <w:u w:val="single" w:color="000000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28"/>
                      <w:u w:val="single" w:color="000000"/>
                    </w:rPr>
                    <m:t>b</m:t>
                  </m:r>
                </m:e>
              </m:d>
            </m:oMath>
            <w:r>
              <w:rPr>
                <w:rFonts w:hAnsi="Times New Roman"/>
              </w:rPr>
              <w:t>（当且仅当</w:t>
            </w:r>
            <w:r>
              <w:rPr>
                <w:rFonts w:hAnsi="Times New Roman"/>
              </w:rPr>
              <w:t>⑭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FF0000"/>
                  <w:sz w:val="28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//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FF0000"/>
                  <w:sz w:val="28"/>
                  <w:u w:val="single" w:color="000000"/>
                </w:rPr>
                <m:t>b</m:t>
              </m:r>
            </m:oMath>
            <w:r>
              <w:rPr>
                <w:rFonts w:hAnsi="Times New Roman"/>
              </w:rPr>
              <w:t>时等号成立）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≤</m:t>
              </m:r>
            </m:oMath>
            <w:r>
              <w:rPr>
                <w:rFonts w:hAnsi="Times New Roman"/>
              </w:rPr>
              <w:t>⑮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  <w:sz w:val="1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oMath>
          </w:p>
        </w:tc>
      </w:tr>
      <w:tr w:rsidR="001B0DE2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e</m:t>
              </m:r>
            </m:oMath>
            <w:r>
              <w:rPr>
                <w:rFonts w:hAnsi="Times New Roman"/>
              </w:rPr>
              <w:t>与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e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的关系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e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e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⑯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28"/>
                      <w:u w:val="single" w:color="000000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θ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1B0DE2"/>
        </w:tc>
      </w:tr>
    </w:tbl>
    <w:p w:rsidR="001B0DE2" w:rsidRDefault="00006299">
      <w:pPr>
        <w:pStyle w:val="5"/>
      </w:pPr>
      <w:r>
        <w:lastRenderedPageBreak/>
        <w:t>三、平面向量数量积的运算律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0"/>
        <w:gridCol w:w="2880"/>
      </w:tblGrid>
      <w:tr w:rsidR="001B0DE2">
        <w:trPr>
          <w:jc w:val="center"/>
        </w:trPr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交换律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⑰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FF0000"/>
                  <w:sz w:val="28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FF0000"/>
                  <w:sz w:val="28"/>
                  <w:u w:val="single" w:color="000000"/>
                </w:rPr>
                <m:t>a</m:t>
              </m:r>
            </m:oMath>
          </w:p>
        </w:tc>
      </w:tr>
      <w:tr w:rsidR="001B0DE2">
        <w:trPr>
          <w:jc w:val="center"/>
        </w:trPr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结合律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λ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</m:e>
                </m:d>
              </m:oMath>
            </m:oMathPara>
          </w:p>
        </w:tc>
      </w:tr>
      <w:tr w:rsidR="001B0DE2">
        <w:trPr>
          <w:jc w:val="center"/>
        </w:trPr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分配律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c</m:t>
                </m:r>
              </m:oMath>
            </m:oMathPara>
          </w:p>
        </w:tc>
      </w:tr>
    </w:tbl>
    <w:p w:rsidR="001B0DE2" w:rsidRDefault="00006299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1B0DE2" w:rsidRDefault="00006299">
      <w:pPr>
        <w:pStyle w:val="5"/>
      </w:pPr>
      <w:r>
        <w:t>题组</w:t>
      </w:r>
      <w:r>
        <w:t xml:space="preserve">1 </w:t>
      </w:r>
      <w:r>
        <w:t>走出误区</w:t>
      </w:r>
    </w:p>
    <w:p w:rsidR="001B0DE2" w:rsidRDefault="00006299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1B0DE2" w:rsidRDefault="00006299">
      <w:r>
        <w:t>（</w:t>
      </w:r>
      <w:r>
        <w:t>1</w:t>
      </w:r>
      <w:r>
        <w:t>）</w:t>
      </w:r>
      <w:r>
        <w:t xml:space="preserve"> </w:t>
      </w:r>
      <w:r w:rsidR="00DA0AD5" w:rsidRPr="00DA0AD5">
        <w:rPr>
          <w:rFonts w:hint="eastAsia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 w:rsidR="00DA0AD5" w:rsidRPr="00DA0AD5">
        <w:t xml:space="preserve"> &lt;0,</w:t>
      </w:r>
      <w:r w:rsidR="00DA0AD5" w:rsidRPr="00DA0AD5"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 w:rsidR="00DA0AD5" w:rsidRPr="00DA0AD5"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 w:rsidR="00DA0AD5" w:rsidRPr="00DA0AD5">
        <w:t>的夹角为钝角</w:t>
      </w:r>
      <w:r>
        <w:t xml:space="preserve">.( </w:t>
      </w:r>
      <w:r w:rsidR="00DA0AD5">
        <w:rPr>
          <w:color w:val="FF0000"/>
        </w:rPr>
        <w:t>×</w:t>
      </w:r>
      <w:r>
        <w:t xml:space="preserve"> )</w:t>
      </w:r>
    </w:p>
    <w:p w:rsidR="001B0DE2" w:rsidRDefault="00006299">
      <w:r>
        <w:t>（</w:t>
      </w:r>
      <w:r>
        <w:t>2</w:t>
      </w:r>
      <w:r>
        <w:t>）</w:t>
      </w:r>
      <w:r>
        <w:t xml:space="preserve"> </w:t>
      </w:r>
      <w:r>
        <w:t>两个向量的数量积是一个实数，向量的加、减、数乘运算的结果是向量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1B0DE2" w:rsidRDefault="00006299">
      <w:r>
        <w:t>（</w:t>
      </w:r>
      <w:r>
        <w:t>3</w:t>
      </w:r>
      <w:r>
        <w:t>）</w:t>
      </w:r>
      <w:r>
        <w:t xml:space="preserve"> </w:t>
      </w:r>
      <w:r>
        <w:t>两个向量的夹角的取值范围是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1B0DE2" w:rsidRDefault="00006299">
      <w:r>
        <w:t>（</w:t>
      </w:r>
      <w:r>
        <w:t>4</w:t>
      </w:r>
      <w:r>
        <w:t>）</w:t>
      </w:r>
      <w: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1B0DE2" w:rsidRDefault="00006299">
      <w:r>
        <w:t xml:space="preserve">2. </w:t>
      </w:r>
      <w:r>
        <w:t>（易错题）已知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λ</m:t>
            </m:r>
          </m:e>
        </m:d>
      </m:oMath>
      <w:r>
        <w:t>，且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为锐角，则实数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的取值范围是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1B0DE2" w:rsidRDefault="00006299">
      <w:pPr>
        <w:tabs>
          <w:tab w:val="left" w:pos="4277"/>
        </w:tabs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1B0DE2" w:rsidRDefault="00006299">
      <w:pPr>
        <w:tabs>
          <w:tab w:val="left" w:pos="4277"/>
        </w:tabs>
      </w:pPr>
      <w:r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</w:p>
    <w:p w:rsidR="001B0DE2" w:rsidRDefault="00006299">
      <w:r>
        <w:rPr>
          <w:b/>
          <w:bCs/>
        </w:rPr>
        <w:t>【易错点】</w:t>
      </w:r>
      <w:r>
        <w:t>忽视向量共线的特殊情况</w:t>
      </w:r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的夹角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楷体" w:eastAsia="楷体" w:hAnsi="楷体" w:cs="楷体"/>
          <w:color w:val="0000FF"/>
        </w:rPr>
        <w:t xml:space="preserve"> 为锐角，所以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不共线，即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，且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pPr>
        <w:pStyle w:val="5"/>
      </w:pPr>
      <w:r>
        <w:lastRenderedPageBreak/>
        <w:t>题组</w:t>
      </w:r>
      <w:r>
        <w:t xml:space="preserve">2 </w:t>
      </w:r>
      <w:r>
        <w:t>走进教材</w:t>
      </w:r>
    </w:p>
    <w:p w:rsidR="001B0DE2" w:rsidRDefault="00006299">
      <w:r>
        <w:t xml:space="preserve">3. </w:t>
      </w:r>
      <w:r>
        <w:t>（人教</w:t>
      </w:r>
      <w:r>
        <w:t>A</w:t>
      </w:r>
      <w:r>
        <w:t>版必修②</w:t>
      </w:r>
      <w:r>
        <w:t>P34</w:t>
      </w:r>
      <w:r>
        <w:t>·例</w:t>
      </w:r>
      <w:r>
        <w:t>11</w:t>
      </w:r>
      <w:r>
        <w:t>改编）已知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7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962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962</m:t>
            </m:r>
          </m:den>
        </m:f>
      </m:oMath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74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962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962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t xml:space="preserve">4. </w:t>
      </w:r>
      <w:r>
        <w:t>（人教</w:t>
      </w:r>
      <w:r>
        <w:t>A</w:t>
      </w:r>
      <w:r>
        <w:t>版必修②</w:t>
      </w:r>
      <w:r>
        <w:t>P21</w:t>
      </w:r>
      <w:r>
        <w:t>·例</w:t>
      </w:r>
      <w:r>
        <w:t>13</w:t>
      </w:r>
      <w:r>
        <w:t>改编）已知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不共线</w:t>
      </w:r>
      <w:r>
        <w:t>.</w:t>
      </w:r>
      <w:r>
        <w:t>若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，则实数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±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16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pPr>
        <w:pStyle w:val="5"/>
      </w:pPr>
      <w:r>
        <w:t>题组</w:t>
      </w:r>
      <w:r>
        <w:t xml:space="preserve">3 </w:t>
      </w:r>
      <w:r>
        <w:t>走向高考</w:t>
      </w:r>
    </w:p>
    <w:p w:rsidR="001B0DE2" w:rsidRDefault="00006299">
      <w:r>
        <w:t xml:space="preserve">5. </w:t>
      </w:r>
      <w:r>
        <w:rPr>
          <w:rFonts w:ascii="楷体" w:eastAsia="楷体" w:hAnsi="楷体" w:cs="楷体"/>
        </w:rPr>
        <w:t>[2023·新高考Ⅰ卷]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，若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，则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1B0DE2" w:rsidRDefault="00006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λμ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λμ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</m:d>
      </m:oMath>
      <w:r>
        <w:rPr>
          <w:rFonts w:ascii="楷体" w:eastAsia="楷体" w:hAnsi="楷体" w:cs="楷体"/>
          <w:color w:val="0000FF"/>
        </w:rPr>
        <w:t>，由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楷体" w:eastAsia="楷体" w:hAnsi="楷体" w:cs="楷体"/>
          <w:color w:val="0000FF"/>
        </w:rPr>
        <w:t>，可得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，整理得</w:t>
      </w:r>
      <m:oMath>
        <m:r>
          <w:rPr>
            <w:rFonts w:ascii="Cambria Math" w:eastAsia="Cambria Math" w:hAnsi="Cambria Math" w:cs="Cambria Math"/>
            <w:color w:val="0000FF"/>
          </w:rPr>
          <m:t>λμ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1B0DE2" w:rsidRDefault="00006299">
      <w:pPr>
        <w:pStyle w:val="4"/>
      </w:pPr>
      <w:r>
        <w:t>考点一</w:t>
      </w:r>
      <w:r>
        <w:t xml:space="preserve"> </w:t>
      </w:r>
      <w:r>
        <w:t>平面向量数量积的运算［自主练透］</w:t>
      </w:r>
    </w:p>
    <w:p w:rsidR="001B0DE2" w:rsidRDefault="00006299">
      <w:r>
        <w:t xml:space="preserve">1. </w:t>
      </w:r>
      <w:r>
        <w:rPr>
          <w:rFonts w:ascii="楷体" w:eastAsia="楷体" w:hAnsi="楷体" w:cs="楷体"/>
        </w:rPr>
        <w:t>[2023·全国乙卷]</w:t>
      </w:r>
      <w:r>
        <w:t>已知正方形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的边长是</w:t>
      </w:r>
      <w:r>
        <w:t>2</w:t>
      </w:r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1B0DE2" w:rsidRDefault="00006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ab/>
        <w:t>B. 3</w:t>
      </w:r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ab/>
        <w:t>D. 5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m:oMath>
        <m:r>
          <w:rPr>
            <w:rFonts w:ascii="Cambria Math" w:eastAsia="Cambria Math" w:hAnsi="Cambria Math" w:cs="Cambria Math"/>
            <w:color w:val="0000FF"/>
          </w:rPr>
          <m:t>ED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lastRenderedPageBreak/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CDE</m:t>
        </m:r>
      </m:oMath>
      <w:r>
        <w:rPr>
          <w:rFonts w:ascii="楷体" w:eastAsia="楷体" w:hAnsi="楷体" w:cs="楷体"/>
          <w:color w:val="0000FF"/>
        </w:rPr>
        <w:t>中，由余弦定理可得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DEC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2DE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EC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DEC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t xml:space="preserve">2. </w:t>
      </w:r>
      <w:r>
        <w:rPr>
          <w:rFonts w:ascii="楷体" w:eastAsia="楷体" w:hAnsi="楷体" w:cs="楷体"/>
        </w:rPr>
        <w:t>[2022·全国乙卷]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1B0DE2" w:rsidRDefault="00006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1</w:t>
      </w:r>
      <w:r>
        <w:tab/>
        <w:t>D. 2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t xml:space="preserve">3. </w:t>
      </w:r>
      <w:r>
        <w:rPr>
          <w:rFonts w:ascii="楷体" w:eastAsia="楷体" w:hAnsi="楷体" w:cs="楷体"/>
        </w:rPr>
        <w:t>[2023·全国甲卷改编]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方向上的投影向量为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d>
      </m:oMath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楷体" w:eastAsia="楷体" w:hAnsi="楷体" w:cs="楷体"/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方向上的单位向量为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方向上的投影向量为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pPr>
        <w:jc w:val="center"/>
      </w:pPr>
      <w:r>
        <w:rPr>
          <w:b/>
          <w:bCs/>
        </w:rPr>
        <w:t>计算平面向量数量积的三种方法</w:t>
      </w:r>
    </w:p>
    <w:p w:rsidR="001B0DE2" w:rsidRDefault="00006299">
      <w:r>
        <w:t>1.</w:t>
      </w:r>
      <w:r>
        <w:t>定义法：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</m:oMath>
      <w:r>
        <w:t>.</w:t>
      </w:r>
    </w:p>
    <w:p w:rsidR="001B0DE2" w:rsidRDefault="00006299">
      <w:r>
        <w:t>2.</w:t>
      </w:r>
      <w:r>
        <w:t>坐标法：若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.</w:t>
      </w:r>
    </w:p>
    <w:p w:rsidR="001B0DE2" w:rsidRDefault="00006299">
      <w:r>
        <w:t>3.</w:t>
      </w:r>
      <w:r>
        <w:t>几何意义法：数量积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等于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的模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方向上的投影</w:t>
      </w:r>
      <w:r w:rsidR="00DA0AD5">
        <w:rPr>
          <w:rFonts w:hint="eastAsia"/>
        </w:rPr>
        <w:t>数量</w:t>
      </w:r>
      <w:bookmarkStart w:id="0" w:name="_GoBack"/>
      <w:bookmarkEnd w:id="0"/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的乘积</w:t>
      </w:r>
      <w:r>
        <w:t>.</w:t>
      </w:r>
    </w:p>
    <w:p w:rsidR="001B0DE2" w:rsidRDefault="00006299">
      <w:pPr>
        <w:pStyle w:val="4"/>
      </w:pPr>
      <w:r>
        <w:t>考点二</w:t>
      </w:r>
      <w:r>
        <w:t xml:space="preserve"> </w:t>
      </w:r>
      <w:r>
        <w:t>平面向量数量积的应用［多维探究］</w:t>
      </w:r>
    </w:p>
    <w:p w:rsidR="001B0DE2" w:rsidRDefault="00006299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平面向量的模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1B0DE2" w:rsidRDefault="00006299">
      <w:r>
        <w:t>典例</w:t>
      </w:r>
      <w:r>
        <w:t>1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[2023·北京卷]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1B0DE2" w:rsidRDefault="00006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0</w:t>
      </w:r>
      <w:r>
        <w:tab/>
        <w:t>D. 1</w:t>
      </w:r>
    </w:p>
    <w:p w:rsidR="001B0DE2" w:rsidRDefault="00006299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楷体" w:eastAsia="楷体" w:hAnsi="楷体" w:cs="楷体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t>（</w:t>
      </w:r>
      <w:r>
        <w:t>2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[2023·新高考 Ⅱ 卷]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</m:oMath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，整理得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又因为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楷体" w:eastAsia="楷体" w:hAnsi="楷体" w:cs="楷体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，所以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pPr>
        <w:jc w:val="center"/>
      </w:pPr>
      <w:r>
        <w:rPr>
          <w:b/>
          <w:bCs/>
        </w:rPr>
        <w:t>求平面向量的模的两种方法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1B0DE2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公式法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利用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1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</m:e>
              </m:rad>
            </m:oMath>
            <w:r>
              <w:rPr>
                <w:rFonts w:hAnsi="Times New Roman"/>
              </w:rPr>
              <w:t>及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±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oMath>
            <w:r>
              <w:rPr>
                <w:rFonts w:hAnsi="Times New Roman"/>
              </w:rPr>
              <w:t>，把向量的模的运算转化为数量积运算</w:t>
            </w:r>
          </w:p>
        </w:tc>
      </w:tr>
      <w:tr w:rsidR="001B0DE2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几何法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利用向量的几何意义，即利用向量线性运算的平行四边形法则或三角形法则作出所求向量，再利用余弦定理等方法求解</w:t>
            </w:r>
          </w:p>
        </w:tc>
      </w:tr>
    </w:tbl>
    <w:p w:rsidR="001B0DE2" w:rsidRDefault="00006299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平面向量的夹角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1B0DE2" w:rsidRDefault="00006299">
      <w:r>
        <w:t>典例</w:t>
      </w:r>
      <w:r>
        <w:t>2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[2023·全国甲卷]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，且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⟩=</m:t>
        </m:r>
      </m:oMath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1B0DE2" w:rsidRDefault="00006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,即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pPr>
        <w:jc w:val="center"/>
      </w:pPr>
      <w:r>
        <w:rPr>
          <w:noProof/>
        </w:rPr>
        <w:lastRenderedPageBreak/>
        <w:drawing>
          <wp:inline distT="0" distB="0" distL="0" distR="0">
            <wp:extent cx="1509395" cy="18478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如图,设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>由题知,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OAB</m:t>
        </m:r>
      </m:oMath>
      <w:r>
        <w:rPr>
          <w:rFonts w:ascii="楷体" w:eastAsia="楷体" w:hAnsi="楷体" w:cs="楷体"/>
          <w:color w:val="0000FF"/>
        </w:rPr>
        <w:t>是等腰直角三角形,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边上的高</w:t>
      </w:r>
      <m:oMath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,所以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ADC</m:t>
        </m:r>
      </m:oMath>
      <w:r>
        <w:rPr>
          <w:rFonts w:ascii="楷体" w:eastAsia="楷体" w:hAnsi="楷体" w:cs="楷体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tan∠</m:t>
        </m:r>
        <m:r>
          <w:rPr>
            <w:rFonts w:ascii="Cambria Math" w:eastAsia="Cambria Math" w:hAnsi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,所以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den>
        </m:f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⟩=cos∠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10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t>（</w:t>
      </w:r>
      <w:r>
        <w:t>2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[2023·全国甲卷]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1B0DE2" w:rsidRDefault="00006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17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17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34</m:t>
            </m:r>
          </m:e>
        </m:ra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34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pPr>
        <w:jc w:val="center"/>
      </w:pPr>
      <w:r>
        <w:rPr>
          <w:b/>
          <w:bCs/>
        </w:rPr>
        <w:t>求平面向量的夹角的两种方法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8"/>
        <w:gridCol w:w="6912"/>
      </w:tblGrid>
      <w:tr w:rsidR="001B0DE2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定义法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利用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a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b</m:t>
                      </m:r>
                    </m:e>
                  </m:d>
                </m:den>
              </m:f>
            </m:oMath>
            <w:r>
              <w:rPr>
                <w:rFonts w:hAnsi="Times New Roman"/>
              </w:rPr>
              <w:t>，求解时应求出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，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</m:e>
              </m:d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e>
              </m:d>
            </m:oMath>
            <w:r>
              <w:rPr>
                <w:rFonts w:hAnsi="Times New Roman"/>
              </w:rPr>
              <w:t>的值或找出这三个量之间的关系</w:t>
            </w:r>
          </w:p>
        </w:tc>
      </w:tr>
      <w:tr w:rsidR="001B0DE2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lastRenderedPageBreak/>
              <w:t>坐标法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1B0DE2" w:rsidRDefault="00006299">
            <w:r>
              <w:rPr>
                <w:rFonts w:hAnsi="Times New Roman"/>
              </w:rPr>
              <w:t>若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，则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，</w:t>
            </w:r>
          </w:p>
          <w:p w:rsidR="001B0DE2" w:rsidRDefault="00006299"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1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e>
              </m:rad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1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e>
              </m:rad>
            </m:oMath>
            <w:r>
              <w:rPr>
                <w:rFonts w:hAnsi="Times New Roman"/>
              </w:rPr>
              <w:t>，</w:t>
            </w:r>
          </w:p>
          <w:p w:rsidR="001B0DE2" w:rsidRDefault="00006299">
            <w:r>
              <w:rPr>
                <w:rFonts w:hAnsi="Times New Roman"/>
              </w:rPr>
              <w:t>所以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a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b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2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2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</w:p>
        </w:tc>
      </w:tr>
    </w:tbl>
    <w:p w:rsidR="001B0DE2" w:rsidRDefault="00006299">
      <w:pPr>
        <w:pStyle w:val="5"/>
      </w:pPr>
      <w:r>
        <w:rPr>
          <w:noProof/>
        </w:rPr>
        <w:drawing>
          <wp:inline distT="0" distB="0" distL="0" distR="0">
            <wp:extent cx="838200" cy="22733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平面向量的垂直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1B0DE2" w:rsidRDefault="00006299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t>已知单位向量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，则在下列向量中，与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垂直的是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1B0DE2" w:rsidRDefault="00006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C.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由已知可得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.对于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不符合题意；对于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不符合题意；对于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不符合题意；对于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，因为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符合题意.故选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t>（</w:t>
      </w:r>
      <w:r>
        <w:t>2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[2022·全国甲卷]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  <w: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pPr>
        <w:jc w:val="center"/>
      </w:pPr>
      <w:r>
        <w:rPr>
          <w:b/>
          <w:bCs/>
        </w:rPr>
        <w:t>两个向量垂直的充要条件</w:t>
      </w:r>
    </w:p>
    <w:p w:rsidR="001B0DE2" w:rsidRDefault="00006299"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⊥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</m:e>
        </m:d>
      </m:oMath>
      <w:r>
        <w:t>（其中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）</w:t>
      </w:r>
      <w:r>
        <w:t>.</w:t>
      </w:r>
    </w:p>
    <w:p w:rsidR="001B0DE2" w:rsidRDefault="00006299">
      <w:r>
        <w:t>【注意】以上是对非零向量而言的，若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，但不能说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.</w:t>
      </w:r>
    </w:p>
    <w:p w:rsidR="001B0DE2" w:rsidRDefault="00006299">
      <w:pPr>
        <w:pStyle w:val="5"/>
      </w:pPr>
      <w:r>
        <w:rPr>
          <w:noProof/>
        </w:rPr>
        <w:lastRenderedPageBreak/>
        <w:drawing>
          <wp:inline distT="0" distB="0" distL="0" distR="0">
            <wp:extent cx="2495550" cy="28829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1B0DE2" w:rsidRDefault="00006299">
      <w:r>
        <w:t xml:space="preserve">1. </w:t>
      </w:r>
      <w:r>
        <w:t>（一题练透）（多选题）已知向量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，则</w:t>
      </w:r>
      <w:r>
        <w:t xml:space="preserve">( </w:t>
      </w:r>
      <w:r>
        <w:rPr>
          <w:color w:val="FF0000"/>
        </w:rPr>
        <w:t>ABD</w:t>
      </w:r>
      <w:r>
        <w:t xml:space="preserve"> ).</w:t>
      </w:r>
    </w:p>
    <w:p w:rsidR="001B0DE2" w:rsidRDefault="00006299">
      <w:pPr>
        <w:tabs>
          <w:tab w:val="left" w:pos="4277"/>
        </w:tabs>
      </w:pPr>
      <w:r>
        <w:t xml:space="preserve">A.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ab/>
        <w:t xml:space="preserve">B. </w:t>
      </w:r>
      <w:r>
        <w:t>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1B0DE2" w:rsidRDefault="00006299">
      <w:pPr>
        <w:tabs>
          <w:tab w:val="left" w:pos="4277"/>
        </w:tabs>
      </w:pPr>
      <w:r>
        <w:t xml:space="preserve">C.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7</m:t>
            </m:r>
          </m:e>
        </m:rad>
      </m:oMath>
      <w:r>
        <w:tab/>
        <w:t xml:space="preserve">D.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方向上的投影向量是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又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，所以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正确；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由向量的夹角公式可得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正确；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由上可得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错误；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方向上的投影向量为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t xml:space="preserve">2. </w:t>
      </w:r>
      <w:r>
        <w:t>在平行四边形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CD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21</m:t>
        </m:r>
      </m:oMath>
      <w: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</m:oMath>
      <w:r>
        <w:t>夹角的余弦值是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如图，在平行四边形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rFonts w:ascii="楷体" w:eastAsia="楷体" w:hAnsi="楷体" w:cs="楷体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</m:oMath>
      <w:r>
        <w:rPr>
          <w:rFonts w:ascii="楷体" w:eastAsia="楷体" w:hAnsi="楷体" w:cs="楷体"/>
          <w:color w:val="0000FF"/>
        </w:rP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noProof/>
        </w:rPr>
        <w:drawing>
          <wp:inline distT="0" distB="0" distL="0" distR="0">
            <wp:extent cx="1945640" cy="97028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243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楷体" w:eastAsia="楷体" w:hAnsi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rFonts w:ascii="楷体" w:eastAsia="楷体" w:hAnsi="楷体" w:cs="楷体"/>
          <w:color w:val="0000FF"/>
        </w:rPr>
        <w:t>的夹角为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楷体" w:eastAsia="楷体" w:hAnsi="楷体" w:cs="楷体"/>
          <w:color w:val="0000FF"/>
        </w:rPr>
        <w:t xml:space="preserve"> ，</w:t>
      </w:r>
    </w:p>
    <w:p w:rsidR="001B0DE2" w:rsidRDefault="00006299">
      <w:r>
        <w:rPr>
          <w:rFonts w:ascii="楷体" w:eastAsia="楷体" w:hAnsi="楷体" w:cs="楷体"/>
          <w:color w:val="0000FF"/>
        </w:rPr>
        <w:lastRenderedPageBreak/>
        <w:t xml:space="preserve"> 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</m:t>
        </m:r>
      </m:oMath>
      <w:r>
        <w:rPr>
          <w:rFonts w:ascii="楷体" w:eastAsia="楷体" w:hAnsi="楷体" w:cs="楷体"/>
          <w:color w:val="0000FF"/>
        </w:rPr>
        <w:t>，得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AD</m:t>
                    </m:r>
                  </m:e>
                </m:acc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楷体" w:eastAsia="楷体" w:hAnsi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rFonts w:ascii="楷体" w:eastAsia="楷体" w:hAnsi="楷体" w:cs="楷体"/>
          <w:color w:val="0000FF"/>
        </w:rPr>
        <w:t>夹角的余弦值是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905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深度学习</w:t>
      </w:r>
    </w:p>
    <w:p w:rsidR="001B0DE2" w:rsidRDefault="00006299">
      <w:pPr>
        <w:jc w:val="center"/>
      </w:pPr>
      <w:r>
        <w:rPr>
          <w:b/>
          <w:bCs/>
        </w:rPr>
        <w:t>用向量法研究三角形的四心</w:t>
      </w:r>
    </w:p>
    <w:p w:rsidR="001B0DE2" w:rsidRDefault="00006299">
      <w:r>
        <w:t>1.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中，以点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为四心的向量表示（数量积形式）</w:t>
      </w:r>
    </w:p>
    <w:p w:rsidR="001B0DE2" w:rsidRDefault="00006299">
      <w:r>
        <w:t>重心：</w:t>
      </w:r>
      <m:oMath>
        <m:r>
          <w:rPr>
            <w:rFonts w:ascii="Cambria Math" w:eastAsia="Cambria Math" w:hAnsi="Cambria Math" w:cs="Cambria Math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AB</m:t>
                </m:r>
              </m:e>
            </m:acc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AB</m:t>
                </m:r>
              </m:e>
            </m:acc>
          </m:e>
        </m:d>
      </m:oMath>
      <w:r>
        <w:t>.</w:t>
      </w:r>
    </w:p>
    <w:p w:rsidR="001B0DE2" w:rsidRDefault="00006299">
      <w:r>
        <w:t>内心：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BA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BA</m:t>
                        </m:r>
                      </m:e>
                    </m:acc>
                  </m:e>
                </m: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BC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BC</m:t>
                        </m:r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CA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CA</m:t>
                        </m:r>
                      </m:e>
                    </m:acc>
                  </m:e>
                </m: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CB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CB</m:t>
                        </m:r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1B0DE2" w:rsidRDefault="00006299">
      <w:r>
        <w:t>垂心：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1B0DE2" w:rsidRDefault="00006299">
      <w:r>
        <w:t>外心：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PB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PC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PA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PC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PA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PB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</w:p>
    <w:p w:rsidR="001B0DE2" w:rsidRDefault="00006299"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PA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PB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PC</m:t>
                    </m:r>
                  </m:e>
                </m:acc>
              </m:e>
            </m:d>
          </m:e>
        </m:d>
      </m:oMath>
      <w:r>
        <w:t>.</w:t>
      </w:r>
    </w:p>
    <w:p w:rsidR="001B0DE2" w:rsidRDefault="00006299">
      <w:r>
        <w:t>2.</w:t>
      </w:r>
      <w:r>
        <w:t>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的四线上的向量表示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1B0DE2" w:rsidRDefault="00006299">
      <w:r>
        <w:t>中线：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</m:den>
            </m:f>
          </m:e>
        </m:d>
      </m:oMath>
      <w:r>
        <w:t>.</w:t>
      </w:r>
    </w:p>
    <w:p w:rsidR="001B0DE2" w:rsidRDefault="00006299">
      <w:r>
        <w:t>角平分线：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</m:den>
            </m:f>
          </m:e>
        </m:d>
      </m:oMath>
      <w:r>
        <w:t>.</w:t>
      </w:r>
    </w:p>
    <w:p w:rsidR="001B0DE2" w:rsidRDefault="00006299">
      <w:r>
        <w:t>垂线：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</m:den>
            </m:f>
          </m:e>
        </m:d>
      </m:oMath>
      <w:r>
        <w:t>.</w:t>
      </w:r>
    </w:p>
    <w:p w:rsidR="001B0DE2" w:rsidRDefault="00006299">
      <w:r>
        <w:t>中垂线：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OA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OB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</m:den>
            </m:f>
          </m:e>
        </m:d>
      </m:oMath>
      <w:r>
        <w:t>.</w:t>
      </w:r>
    </w:p>
    <w:p w:rsidR="001B0DE2" w:rsidRDefault="00006299">
      <w:r>
        <w:t>3.</w:t>
      </w:r>
      <w:r>
        <w:t>奔驰定理——解决面积比例问题</w:t>
      </w:r>
    </w:p>
    <w:p w:rsidR="001B0DE2" w:rsidRDefault="00006299">
      <w:r>
        <w:t>（</w:t>
      </w:r>
      <w:r>
        <w:t>1</w:t>
      </w:r>
      <w:r>
        <w:t>）奔驰定理：若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所在平面内一点，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BOC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AOC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的面积分别为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OA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OC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1B0DE2" w:rsidRDefault="00006299">
      <w:r>
        <w:t>（</w:t>
      </w:r>
      <w:r>
        <w:t>2</w:t>
      </w:r>
      <w:r>
        <w:t>）奔驰定理与四心推论</w:t>
      </w:r>
    </w:p>
    <w:p w:rsidR="001B0DE2" w:rsidRDefault="00006299"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G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的重心：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BGC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CGA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AGB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GA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GB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GC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1B0DE2" w:rsidRDefault="00006299"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I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的内心：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BIC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CIA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AIB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IA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IB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IC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1B0DE2" w:rsidRDefault="00006299">
      <m:oMath>
        <m:r>
          <m:rPr>
            <m:sty m:val="p"/>
          </m:rPr>
          <w:rPr>
            <w:rFonts w:ascii="Cambria Math" w:eastAsia="Cambria Math" w:hAnsi="Cambria Math" w:cs="Cambria Math"/>
          </w:rPr>
          <w:lastRenderedPageBreak/>
          <m:t>③</m:t>
        </m:r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的外心：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BOC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COA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AOB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2A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2B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OA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OB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OC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1B0DE2" w:rsidRDefault="00006299">
      <m:oMath>
        <m:r>
          <m:rPr>
            <m:sty m:val="p"/>
          </m:rPr>
          <w:rPr>
            <w:rFonts w:ascii="Cambria Math" w:eastAsia="Cambria Math" w:hAnsi="Cambria Math" w:cs="Cambria Math"/>
          </w:rPr>
          <m:t>④</m:t>
        </m:r>
        <m:r>
          <w:rPr>
            <w:rFonts w:ascii="Cambria Math" w:eastAsia="Cambria Math" w:hAnsi="Cambria Math" w:cs="Cambria Math"/>
          </w:rPr>
          <m:t>H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的垂心：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BHC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CHA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△</m:t>
                </m:r>
                <m:r>
                  <w:rPr>
                    <w:rFonts w:ascii="Cambria Math" w:eastAsia="Cambria Math" w:hAnsi="Cambria Math" w:cs="Cambria Math"/>
                  </w:rPr>
                  <m:t>AHB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∶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HA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HB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HC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1B0DE2" w:rsidRDefault="00006299">
      <w:r>
        <w:rPr>
          <w:noProof/>
        </w:rPr>
        <w:drawing>
          <wp:inline distT="0" distB="0" distL="0" distR="0">
            <wp:extent cx="2207895" cy="1421130"/>
            <wp:effectExtent l="0" t="0" r="1905" b="11430"/>
            <wp:docPr id="2212" name="24数学衔接教材图第52页.eps" descr="id:21475107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24数学衔接教材图第52页.eps" descr="id:2147510761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r>
        <w:t>典例</w:t>
      </w:r>
      <w:r>
        <w:t xml:space="preserve">1 </w:t>
      </w:r>
      <w:r>
        <w:t>（点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在垂线上的向量表示证明）在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所在平面内一点，若动点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</m:den>
            </m:f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，求证：动点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的轨迹一定经过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的垂心</w:t>
      </w:r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由条件可得，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</m:oMath>
      <w:r>
        <w:rPr>
          <w:rFonts w:ascii="楷体" w:eastAsia="楷体" w:hAnsi="楷体" w:cs="楷体"/>
          <w:color w:val="0000FF"/>
        </w:rPr>
        <w:t>，所以动点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的轨迹一定经过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的垂心.</w:t>
      </w:r>
    </w:p>
    <w:p w:rsidR="001B0DE2" w:rsidRDefault="00006299">
      <w:r>
        <w:t>典例</w:t>
      </w:r>
      <w:r>
        <w:t xml:space="preserve">2 </w:t>
      </w:r>
      <w:r>
        <w:t>（奔驰定理证明）若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内一点，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BOC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AOC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的面积分别为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t>，求证：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OA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OC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1B0DE2" w:rsidRDefault="00006299">
      <w:r>
        <w:rPr>
          <w:noProof/>
        </w:rPr>
        <w:drawing>
          <wp:inline distT="0" distB="0" distL="0" distR="0">
            <wp:extent cx="1605280" cy="109664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534" cy="10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如图，延长</w:t>
      </w:r>
      <m:oMath>
        <m:r>
          <w:rPr>
            <w:rFonts w:ascii="Cambria Math" w:eastAsia="Cambria Math" w:hAnsi="Cambria Math" w:cs="Cambria Math"/>
            <w:color w:val="0000FF"/>
          </w:rPr>
          <m:t>AO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交于点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，则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ABD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ACD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BOD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COD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</m:den>
        </m:f>
      </m:oMath>
      <w:r>
        <w:rPr>
          <w:rFonts w:ascii="楷体" w:eastAsia="楷体" w:hAnsi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rFonts w:ascii="楷体" w:eastAsia="楷体" w:hAnsi="楷体" w:cs="楷体"/>
          <w:color w:val="0000FF"/>
        </w:rPr>
        <w:t>，因为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BOD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BOA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COD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COA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den>
        </m:f>
      </m:oMath>
      <w:r>
        <w:rPr>
          <w:rFonts w:ascii="楷体" w:eastAsia="楷体" w:hAnsi="楷体" w:cs="楷体"/>
          <w:color w:val="0000FF"/>
        </w:rPr>
        <w:t>,所以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lastRenderedPageBreak/>
        <w:t xml:space="preserve"> 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noProof/>
        </w:rPr>
        <w:drawing>
          <wp:inline distT="0" distB="0" distL="0" distR="0">
            <wp:extent cx="1287780" cy="92837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E2" w:rsidRDefault="00006299">
      <w:r>
        <w:t>深度训练</w:t>
      </w:r>
      <w:r>
        <w:t xml:space="preserve">1 </w:t>
      </w:r>
      <w:r>
        <w:t>（</w:t>
      </w:r>
      <w:r>
        <w:t>1</w:t>
      </w:r>
      <w:r>
        <w:t>）（点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在中线上的向量表示证明）在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所在平面内一点，若动点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</m:den>
            </m:f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的轨迹一定经过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</w:t>
      </w:r>
      <w:r>
        <w:rPr>
          <w:color w:val="FF0000"/>
          <w:u w:val="single" w:color="000000"/>
        </w:rPr>
        <w:t>重</w:t>
      </w:r>
      <w:r>
        <w:t>心</w:t>
      </w:r>
      <w:r>
        <w:t>.</w:t>
      </w:r>
    </w:p>
    <w:p w:rsidR="001B0DE2" w:rsidRDefault="00006299">
      <w:r>
        <w:t>（</w:t>
      </w:r>
      <w:r>
        <w:t>2</w:t>
      </w:r>
      <w:r>
        <w:t>）（点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在中垂线上的向量表示证明）若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所在平面内一点，动点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OB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OC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</m:den>
            </m:f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的轨迹一定经过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</w:t>
      </w:r>
      <w:r>
        <w:rPr>
          <w:color w:val="FF0000"/>
          <w:u w:val="single" w:color="000000"/>
        </w:rPr>
        <w:t>外</w:t>
      </w:r>
      <w:r>
        <w:t>心</w:t>
      </w:r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由条件可得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,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由正弦定理得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rFonts w:ascii="楷体" w:eastAsia="楷体" w:hAnsi="楷体" w:cs="楷体"/>
          <w:color w:val="0000FF"/>
        </w:rPr>
        <w:t>，即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>故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边上的中线共线，所以动点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的轨迹一定经过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的重心.</w:t>
      </w:r>
    </w:p>
    <w:p w:rsidR="001B0DE2" w:rsidRDefault="00006299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由条件可得，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OC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，故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e>
            </m:acc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>所以动点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的轨迹一定经过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的外心.</w:t>
      </w:r>
    </w:p>
    <w:p w:rsidR="001B0DE2" w:rsidRDefault="00006299">
      <w:r>
        <w:t>深度训练</w:t>
      </w:r>
      <w:r>
        <w:t xml:space="preserve">2 </w:t>
      </w:r>
      <w:r>
        <w:t>（奔驰定理与四心推论③证明）若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的外心，求证：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OA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OC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1B0DE2" w:rsidRDefault="00006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已知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的外心，</w:t>
      </w:r>
    </w:p>
    <w:p w:rsidR="001B0DE2" w:rsidRDefault="00006299"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为锐角三角形，则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为钝角三角形，不妨设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为钝角，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rFonts w:ascii="楷体" w:eastAsia="楷体" w:hAnsi="楷体" w:cs="楷体"/>
          <w:color w:val="0000FF"/>
        </w:rPr>
        <w:lastRenderedPageBreak/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为直角三角形，不妨设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为直角，</w:t>
      </w:r>
    </w:p>
    <w:p w:rsidR="001B0DE2" w:rsidRDefault="00006299">
      <w:r>
        <w:rPr>
          <w:rFonts w:ascii="楷体" w:eastAsia="楷体" w:hAnsi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rFonts w:ascii="楷体" w:eastAsia="楷体" w:hAnsi="楷体" w:cs="楷体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rFonts w:ascii="楷体" w:eastAsia="楷体" w:hAnsi="楷体" w:cs="楷体"/>
          <w:color w:val="0000FF"/>
        </w:rPr>
        <w:t>.</w:t>
      </w:r>
    </w:p>
    <w:p w:rsidR="001B0DE2" w:rsidRDefault="00006299">
      <w:r>
        <w:rPr>
          <w:rFonts w:ascii="楷体" w:eastAsia="楷体" w:hAnsi="楷体" w:cs="楷体"/>
          <w:color w:val="0000FF"/>
        </w:rPr>
        <w:t>无论何种情况，都有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BOC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rFonts w:ascii="楷体" w:eastAsia="楷体" w:hAnsi="楷体" w:cs="楷体"/>
          <w:color w:val="0000FF"/>
        </w:rPr>
        <w:t>，</w:t>
      </w:r>
    </w:p>
    <w:p w:rsidR="001B0DE2" w:rsidRDefault="00006299"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BOC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rFonts w:ascii="楷体" w:eastAsia="楷体" w:hAnsi="楷体" w:cs="楷体"/>
          <w:color w:val="0000FF"/>
        </w:rPr>
        <w:t>，由奔驰定理得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（反之也成立）.</w:t>
      </w:r>
    </w:p>
    <w:p w:rsidR="001B0DE2" w:rsidRDefault="001B0DE2"/>
    <w:p w:rsidR="001B0DE2" w:rsidRDefault="001B0DE2"/>
    <w:sectPr w:rsidR="001B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909" w:rsidRDefault="00291909">
      <w:pPr>
        <w:spacing w:line="240" w:lineRule="auto"/>
      </w:pPr>
      <w:r>
        <w:separator/>
      </w:r>
    </w:p>
  </w:endnote>
  <w:endnote w:type="continuationSeparator" w:id="0">
    <w:p w:rsidR="00291909" w:rsidRDefault="00291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909" w:rsidRDefault="00291909">
      <w:r>
        <w:separator/>
      </w:r>
    </w:p>
  </w:footnote>
  <w:footnote w:type="continuationSeparator" w:id="0">
    <w:p w:rsidR="00291909" w:rsidRDefault="0029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multilevel"/>
    <w:tmpl w:val="3A6F633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FFB16F8"/>
    <w:multiLevelType w:val="hybridMultilevel"/>
    <w:tmpl w:val="00AAD0C2"/>
    <w:lvl w:ilvl="0" w:tplc="53C4FADA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MTU1MDljNDlhODY1MWYwNDk4MjYwNjJlNDA3ZTQifQ=="/>
  </w:docVars>
  <w:rsids>
    <w:rsidRoot w:val="009914D6"/>
    <w:rsid w:val="00006299"/>
    <w:rsid w:val="00160846"/>
    <w:rsid w:val="001B0DE2"/>
    <w:rsid w:val="00204B60"/>
    <w:rsid w:val="00291909"/>
    <w:rsid w:val="002F3608"/>
    <w:rsid w:val="00335D8A"/>
    <w:rsid w:val="00356CB0"/>
    <w:rsid w:val="003F4342"/>
    <w:rsid w:val="005460F3"/>
    <w:rsid w:val="00554D23"/>
    <w:rsid w:val="00813FA9"/>
    <w:rsid w:val="008205E4"/>
    <w:rsid w:val="00820DA2"/>
    <w:rsid w:val="008F0EDB"/>
    <w:rsid w:val="009914D6"/>
    <w:rsid w:val="00DA0AD5"/>
    <w:rsid w:val="00EC7F32"/>
    <w:rsid w:val="00F67987"/>
    <w:rsid w:val="00FF1E8E"/>
    <w:rsid w:val="0C33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0E2A"/>
  <w15:docId w15:val="{0AC990CA-0999-441E-8F17-2BE7FDE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 w:cs="Times New Roman"/>
      <w:color w:val="00000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autoRedefine/>
    <w:uiPriority w:val="9"/>
    <w:unhideWhenUsed/>
    <w:qFormat/>
    <w:pPr>
      <w:jc w:val="center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link w:val="30"/>
    <w:autoRedefine/>
    <w:uiPriority w:val="9"/>
    <w:semiHidden/>
    <w:unhideWhenUsed/>
    <w:qFormat/>
    <w:pPr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">
    <w:name w:val="heading 4"/>
    <w:link w:val="40"/>
    <w:autoRedefine/>
    <w:uiPriority w:val="9"/>
    <w:semiHidden/>
    <w:unhideWhenUsed/>
    <w:qFormat/>
    <w:pPr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autoRedefine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autoRedefine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autoRedefine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autoRedefine/>
    <w:uiPriority w:val="9"/>
    <w:semiHidden/>
    <w:qFormat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autoRedefine/>
    <w:uiPriority w:val="9"/>
    <w:semiHidden/>
    <w:qFormat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qFormat/>
    <w:rPr>
      <w:rFonts w:ascii="Times New Roman" w:hAnsi="Times New Roman" w:cs="Times New Roman"/>
      <w:kern w:val="0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99"/>
    <w:qFormat/>
    <w:rPr>
      <w:rFonts w:ascii="Times New Roman" w:eastAsia="宋体" w:hAnsi="宋体" w:cs="Times New Roman"/>
      <w:color w:val="000000"/>
      <w:spacing w:val="15"/>
      <w:kern w:val="0"/>
      <w:sz w:val="22"/>
    </w:rPr>
  </w:style>
  <w:style w:type="paragraph" w:styleId="ab">
    <w:name w:val="List Paragraph"/>
    <w:basedOn w:val="a0"/>
    <w:uiPriority w:val="99"/>
    <w:rsid w:val="00006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1604</Words>
  <Characters>9148</Characters>
  <Application>Microsoft Office Word</Application>
  <DocSecurity>0</DocSecurity>
  <Lines>76</Lines>
  <Paragraphs>21</Paragraphs>
  <ScaleCrop>false</ScaleCrop>
  <Company>微软中国</Company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2024-01-20T02:42:00Z</dcterms:created>
  <dcterms:modified xsi:type="dcterms:W3CDTF">2024-01-23T06:07:00Z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15F247DA1CC04E5ABB90DB9EC763BD3A_12</vt:lpwstr>
  </property>
</Properties>
</file>