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40"/>
          <w:szCs w:val="40"/>
        </w:rPr>
        <w:t>第六单元 数列</w:t>
      </w:r>
    </w:p>
    <w:p>
      <w:pPr>
        <w:pStyle w:val="3"/>
      </w:pPr>
      <w:r>
        <w:rPr>
          <w:b/>
          <w:bCs/>
          <w:sz w:val="36"/>
          <w:szCs w:val="36"/>
        </w:rPr>
        <w:t>基础课31 数列的概念及其通项公式</w:t>
      </w:r>
    </w:p>
    <w:tbl>
      <w:tblPr>
        <w:tblStyle w:val="8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数列的有关概念和简单表示法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2023年新高考卷Ⅰ卷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7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17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10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2021年新高考Ⅰ卷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16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2021年新高考Ⅱ卷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12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从近几年高考的情况来看，一般以选择题或填空题的形式出现，属于中档题，命题热点是递推式或图表式的数列有关问题.预计2025年高考命题情况变化不大，但应加强对创新问题的关注</w:t>
            </w:r>
          </w:p>
        </w:tc>
      </w:tr>
    </w:tbl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6"/>
        <w:jc w:val="left"/>
      </w:pPr>
      <w:r>
        <w:rPr>
          <w:b/>
          <w:bCs/>
          <w:sz w:val="28"/>
          <w:szCs w:val="28"/>
        </w:rPr>
        <w:t>一、数列的有关概念</w:t>
      </w:r>
    </w:p>
    <w:tbl>
      <w:tblPr>
        <w:tblStyle w:val="8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概念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按照①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确定顺序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排列的一列数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数列的项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数列中的②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每一个数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数列的通项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的第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通项公式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的第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与③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序号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之间的对应关系可以用一个式子来表示，那么这个式子叫作这个数列的通项公式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把数列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从第1项起到第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项止的各项之和称为数列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项和，记作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，即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④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+⋯+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</m:oMath>
          </w:p>
        </w:tc>
      </w:tr>
    </w:tbl>
    <w:p>
      <w:pPr>
        <w:pStyle w:val="6"/>
        <w:jc w:val="left"/>
      </w:pPr>
      <w:r>
        <w:rPr>
          <w:b/>
          <w:bCs/>
          <w:sz w:val="28"/>
          <w:szCs w:val="28"/>
        </w:rPr>
        <w:t>二、数列的分类</w:t>
      </w:r>
    </w:p>
    <w:tbl>
      <w:tblPr>
        <w:tblStyle w:val="8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288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分类标准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32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满足条件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项数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有穷数列</w:t>
            </w:r>
          </w:p>
        </w:tc>
        <w:tc>
          <w:tcPr>
            <w:tcW w:w="432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项数⑤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有限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无穷数列</w:t>
            </w:r>
          </w:p>
        </w:tc>
        <w:tc>
          <w:tcPr>
            <w:tcW w:w="432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项数⑥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无限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项与项间的大小关系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递增数列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⑦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&gt;</m:t>
              </m:r>
            </m:oMath>
            <w:r>
              <w:rPr>
                <w:rFonts w:ascii="Times New Roman" w:hAnsi="Times New Roman" w:eastAsia="宋体"/>
                <w:color w:val="FF0000"/>
                <w:sz w:val="24"/>
                <w:szCs w:val="24"/>
                <w:u w:val="single" w:color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</w:p>
        </w:tc>
        <w:tc>
          <w:tcPr>
            <w:tcW w:w="288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其中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m:rPr/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m:rPr/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m:rPr/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递减数列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⑧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&lt;</m:t>
              </m:r>
            </m:oMath>
            <w:r>
              <w:rPr>
                <w:rFonts w:ascii="Times New Roman" w:hAnsi="Times New Roman" w:eastAsia="宋体"/>
                <w:color w:val="FF0000"/>
                <w:sz w:val="24"/>
                <w:szCs w:val="24"/>
                <w:u w:val="single" w:color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</w:p>
        </w:tc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常数列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摆动数列</w:t>
            </w:r>
          </w:p>
        </w:tc>
        <w:tc>
          <w:tcPr>
            <w:tcW w:w="432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从第二项起，有些项大于它的前一项，有些项小于它的前一项</w:t>
            </w:r>
          </w:p>
        </w:tc>
      </w:tr>
    </w:tbl>
    <w:p>
      <w:pPr>
        <w:pStyle w:val="6"/>
        <w:jc w:val="left"/>
      </w:pPr>
      <w:r>
        <w:rPr>
          <w:b/>
          <w:bCs/>
          <w:sz w:val="28"/>
          <w:szCs w:val="28"/>
        </w:rPr>
        <w:t>三、数列的表示方法</w:t>
      </w:r>
    </w:p>
    <w:tbl>
      <w:tblPr>
        <w:tblStyle w:val="8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28"/>
        <w:gridCol w:w="1728"/>
        <w:gridCol w:w="5184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列表法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列表格表示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的对应关系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图象法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把点⑨</w:t>
            </w:r>
            <m:oMath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画在平面直角坐标系中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公式法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通项公式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数列的通项使用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表示的方法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递推公式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使用初始值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表示数列的方法</w:t>
            </w:r>
          </w:p>
        </w:tc>
      </w:tr>
    </w:tbl>
    <w:p>
      <w:pPr>
        <w:pStyle w:val="7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sz w:val="24"/>
          <w:szCs w:val="24"/>
        </w:rPr>
        <w:t>1.在数列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最大，则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；若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最小，则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3.若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为周期数列，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的一个周期.</w:t>
      </w:r>
    </w:p>
    <w:p>
      <w:r>
        <w:rPr>
          <w:sz w:val="24"/>
          <w:szCs w:val="24"/>
        </w:rPr>
        <w:t>4.数列通项公式的注意点</w:t>
      </w:r>
    </w:p>
    <w:p>
      <w:r>
        <w:rPr>
          <w:sz w:val="24"/>
          <w:szCs w:val="24"/>
        </w:rPr>
        <w:t>（1）并不是所有的数列都有通项公式；</w:t>
      </w:r>
    </w:p>
    <w:p>
      <w:r>
        <w:rPr>
          <w:sz w:val="24"/>
          <w:szCs w:val="24"/>
        </w:rPr>
        <w:t>（2）同一个数列的通项公式在形式上未必唯一.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6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判一判.（对的打“√”，错的打“×”）</w:t>
      </w:r>
    </w:p>
    <w:p>
      <w:r>
        <w:t xml:space="preserve">（1） </w:t>
      </w:r>
      <w:r>
        <w:rPr>
          <w:sz w:val="24"/>
          <w:szCs w:val="24"/>
        </w:rPr>
        <w:t xml:space="preserve">一个数列中的数是不可以重复的.(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 xml:space="preserve">数列的通项公式的表达式是唯一的.(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的第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项为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 xml:space="preserve">任何一个数列不是递增数列，就是递减数列.(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λn</m:t>
        </m:r>
      </m:oMath>
      <w:r>
        <w:rPr>
          <w:sz w:val="24"/>
          <w:szCs w:val="24"/>
        </w:rPr>
        <w:t>，且对于任意的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是递增数列，则实数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,+∞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b/>
          <w:bCs/>
        </w:rPr>
        <w:t>【易错点】</w:t>
      </w:r>
      <w:r>
        <w:t>本题容易忽视数列是特殊函数.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是递增数列，所以对任意的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，都有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λn</m:t>
        </m:r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 xml:space="preserve">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，要使不等式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∗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恒成立，只需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6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②P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改编）已知数列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的首项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单调递增，则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的取值范围为(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.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>B. .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C.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，因此有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，两式相减得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，说明该数列从第2项起，偶数项和奇数项都成等差数列，且它们的公差都是2，由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，因为数列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单调递增，所以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，解得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②P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（4）改编）设数列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，则该数列前2025项的乘积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⋯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color w:val="FF0000"/>
          <w:sz w:val="24"/>
          <w:szCs w:val="24"/>
          <w:u w:val="single" w:color="000000"/>
        </w:rPr>
        <w:t>2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，所以4是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的一个周期.由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506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6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[2022·北京卷改编]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的各项均为正数，其前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9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,⋯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为递</w:t>
      </w:r>
      <w:r>
        <w:rPr>
          <w:color w:val="FF0000"/>
          <w:sz w:val="24"/>
          <w:szCs w:val="24"/>
          <w:u w:val="single" w:color="000000"/>
        </w:rPr>
        <w:t>减</w:t>
      </w:r>
      <w:r>
        <w:rPr>
          <w:sz w:val="24"/>
          <w:szCs w:val="24"/>
        </w:rPr>
        <w:t>数列.（填“增”或“减”）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，又由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为递减数列.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5"/>
      </w:pPr>
      <w:r>
        <w:rPr>
          <w:b/>
          <w:bCs/>
          <w:sz w:val="28"/>
          <w:szCs w:val="28"/>
        </w:rPr>
        <w:t>考点一 由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</m:oMath>
      <w:r>
        <w:rPr>
          <w:b/>
          <w:bCs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S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</m:oMath>
      <w:r>
        <w:rPr>
          <w:b/>
          <w:bCs/>
          <w:sz w:val="28"/>
          <w:szCs w:val="28"/>
        </w:rPr>
        <w:t>的关系求通项公式［师生共研］</w:t>
      </w:r>
    </w:p>
    <w:p>
      <w:r>
        <w:t xml:space="preserve">典例1 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</m:oMath>
      <w:r>
        <w:rPr>
          <w:sz w:val="24"/>
          <w:szCs w:val="24"/>
        </w:rPr>
        <w:t>，那么它的通项公式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−[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时，上式也成立.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变式设问 </w:t>
      </w:r>
      <w:r>
        <w:rPr>
          <w:sz w:val="24"/>
          <w:szCs w:val="24"/>
        </w:rPr>
        <w:t>若将本例中的条件“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</m:oMath>
      <w:r>
        <w:rPr>
          <w:sz w:val="24"/>
          <w:szCs w:val="24"/>
        </w:rPr>
        <w:t>”改为“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”，则通项公式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2n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，不满足上式.故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b/>
          <w:bCs/>
          <w:sz w:val="24"/>
          <w:szCs w:val="24"/>
        </w:rPr>
        <w:t>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b/>
          <w:bCs/>
          <w:sz w:val="24"/>
          <w:szCs w:val="24"/>
        </w:rPr>
        <w:t>的3个步骤</w:t>
      </w:r>
    </w:p>
    <w:p>
      <w:r>
        <w:rPr>
          <w:sz w:val="24"/>
          <w:szCs w:val="24"/>
        </w:rPr>
        <w:t>1.利用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求出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替换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中的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得到一个新的关系式，利用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求出当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时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的表达式.</w:t>
      </w:r>
    </w:p>
    <w:p>
      <w:r>
        <w:rPr>
          <w:sz w:val="24"/>
          <w:szCs w:val="24"/>
        </w:rPr>
        <w:t>3.对当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时的结果进行检验，看是否符合当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时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的表达式，若符合，则可以把数列的通项公式合写；若不符合，则应该分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两段来写.</w:t>
      </w:r>
    </w:p>
    <w:p>
      <w:pPr>
        <w:pStyle w:val="6"/>
        <w:jc w:val="left"/>
      </w:pPr>
      <w:r>
        <w:drawing>
          <wp:inline distT="0" distB="0" distL="0" distR="0">
            <wp:extent cx="2495550" cy="28829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sz w:val="24"/>
          <w:szCs w:val="24"/>
        </w:rPr>
        <w:t>1. 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两式相减得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符合上式，所以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FF0000"/>
                          <w:sz w:val="24"/>
                          <w:szCs w:val="24"/>
                          <w:u w:val="single" w:color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FF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FF0000"/>
                              <w:sz w:val="24"/>
                              <w:szCs w:val="24"/>
                              <w:u w:val="single" w:color="000000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FF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FF0000"/>
                              <w:sz w:val="24"/>
                              <w:szCs w:val="24"/>
                              <w:u w:val="single" w:color="000000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FF0000"/>
                              <w:sz w:val="24"/>
                              <w:szCs w:val="24"/>
                              <w:u w:val="single" w:color="000000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FF0000"/>
                              <w:sz w:val="24"/>
                              <w:szCs w:val="24"/>
                              <w:u w:val="single" w:color="000000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FF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FF0000"/>
                          <w:sz w:val="24"/>
                          <w:szCs w:val="24"/>
                          <w:u w:val="single" w:color="000000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FF0000"/>
                          <w:sz w:val="24"/>
                          <w:szCs w:val="24"/>
                          <w:u w:val="single" w:color="000000"/>
                        </w:rPr>
                        <m:t>2n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FF0000"/>
                          <w:sz w:val="24"/>
                          <w:szCs w:val="24"/>
                          <w:u w:val="single" w:color="000000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FF0000"/>
                          <w:sz w:val="24"/>
                          <w:szCs w:val="24"/>
                          <w:u w:val="single" w:color="000000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FF0000"/>
                          <w:sz w:val="24"/>
                          <w:szCs w:val="24"/>
                          <w:u w:val="single" w:color="000000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FF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 ①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 ②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①−②</m:t>
        </m:r>
      </m:oMath>
      <w:r>
        <w:rPr>
          <w:rFonts w:ascii="楷体" w:hAnsi="楷体" w:eastAsia="楷体" w:cs="楷体"/>
          <w:color w:val="0000FF"/>
        </w:rPr>
        <w:t>得，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，不符合上式，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考点二 由数列的递推关系求通项公式［多维探究］</w:t>
      </w:r>
    </w:p>
    <w:p>
      <w:pPr>
        <w:pStyle w:val="6"/>
        <w:jc w:val="left"/>
      </w:pPr>
      <w:r>
        <w:drawing>
          <wp:inline distT="0" distB="0" distL="0" distR="0">
            <wp:extent cx="771525" cy="20891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累加法</w:t>
      </w:r>
      <w:r>
        <w:rPr>
          <w:b/>
          <w:bCs/>
          <w:color w:val="FFFFFF"/>
          <w:sz w:val="1"/>
          <w:szCs w:val="1"/>
        </w:rPr>
        <w:t>角度1</w:t>
      </w:r>
    </w:p>
    <w:p>
      <w:r>
        <w:t xml:space="preserve">典例2 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+ln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+ln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n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+ln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−ln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，则当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−ln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rFonts w:ascii="楷体" w:hAnsi="楷体" w:eastAsia="楷体" w:cs="楷体"/>
          <w:color w:val="0000FF"/>
        </w:rPr>
        <w:t xml:space="preserve"> 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−ln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−ln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,以上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个等式累加得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−ln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=ln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+ln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,满足上式.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+ln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的递推关系，可用累加法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求通项公式.</w:t>
      </w:r>
    </w:p>
    <w:p>
      <w:pPr>
        <w:pStyle w:val="6"/>
        <w:jc w:val="left"/>
      </w:pPr>
      <w:r>
        <w:drawing>
          <wp:inline distT="0" distB="0" distL="0" distR="0">
            <wp:extent cx="771525" cy="208915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累乘法</w:t>
      </w:r>
      <w:r>
        <w:rPr>
          <w:b/>
          <w:bCs/>
          <w:color w:val="FFFFFF"/>
          <w:sz w:val="1"/>
          <w:szCs w:val="1"/>
        </w:rPr>
        <w:t>角度2</w:t>
      </w:r>
    </w:p>
    <w:p>
      <w:r>
        <w:t xml:space="preserve">典例3 </w:t>
      </w:r>
      <w:r>
        <w:rPr>
          <w:sz w:val="24"/>
          <w:szCs w:val="24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12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675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 ①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 ②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②−①</m:t>
        </m:r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675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的递推关系式可化为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的形式，可用累乘法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求通项公式.注意检验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是否满足所求公式，若满足，则合并，若不满足，则写成分段形式.</w:t>
      </w:r>
    </w:p>
    <w:p>
      <w:pPr>
        <w:pStyle w:val="6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[2024·吉安模拟]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的首项为1，且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的最小值是(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>B. 1</w:t>
      </w:r>
      <w:r>
        <w:tab/>
      </w:r>
      <w:r>
        <w:t>C. 2</w:t>
      </w:r>
      <w:r>
        <w:tab/>
      </w:r>
      <w:r>
        <w:t>D. 3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，显然当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满足上式，所以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时，等号成立，因为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，故取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时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最小，又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的最小值为1.故选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的首项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，则其通项公式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×⋯⋅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满足上式，所以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FF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FF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考点三 数列的性质［多维探究］</w:t>
      </w:r>
    </w:p>
    <w:p>
      <w:pPr>
        <w:pStyle w:val="6"/>
        <w:jc w:val="left"/>
      </w:pPr>
      <w:r>
        <w:drawing>
          <wp:inline distT="0" distB="0" distL="0" distR="0">
            <wp:extent cx="771525" cy="20891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数列的单调性</w:t>
      </w:r>
      <w:r>
        <w:rPr>
          <w:b/>
          <w:bCs/>
          <w:color w:val="FFFFFF"/>
          <w:sz w:val="1"/>
          <w:szCs w:val="1"/>
        </w:rPr>
        <w:t>角度1</w:t>
      </w:r>
    </w:p>
    <w:p>
      <w:r>
        <w:t xml:space="preserve">典例4 </w:t>
      </w:r>
      <w:r>
        <w:rPr>
          <w:sz w:val="24"/>
          <w:szCs w:val="24"/>
        </w:rPr>
        <w:t>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000000"/>
                    <w:sz w:val="24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是正项递增数列，则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,+∞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是正项递增数列，</w:t>
      </w:r>
    </w:p>
    <w:p>
      <w:r>
        <w:rPr>
          <w:rFonts w:ascii="楷体" w:hAnsi="楷体" w:eastAsia="楷体" w:cs="楷体"/>
          <w:color w:val="0000FF"/>
        </w:rPr>
        <w:t xml:space="preserve"> 则对于任意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（舍去）.故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,+∞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解决数列的单调性问题的方法</w:t>
      </w:r>
    </w:p>
    <w:p>
      <w:r>
        <w:rPr>
          <w:sz w:val="24"/>
          <w:szCs w:val="24"/>
        </w:rPr>
        <w:t>1.用作差比较法，根据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的符号判断.</w:t>
      </w:r>
    </w:p>
    <w:p>
      <w:r>
        <w:rPr>
          <w:sz w:val="24"/>
          <w:szCs w:val="24"/>
        </w:rPr>
        <w:t>2.利用不等式的性质或放缩法判断数列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是递增数列、递减数列还是常数列.</w:t>
      </w:r>
    </w:p>
    <w:p>
      <w:pPr>
        <w:pStyle w:val="6"/>
        <w:jc w:val="left"/>
      </w:pPr>
      <w:r>
        <w:drawing>
          <wp:inline distT="0" distB="0" distL="0" distR="0">
            <wp:extent cx="771525" cy="208915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数列的周期性</w:t>
      </w:r>
      <w:r>
        <w:rPr>
          <w:b/>
          <w:bCs/>
          <w:color w:val="FFFFFF"/>
          <w:sz w:val="1"/>
          <w:szCs w:val="1"/>
        </w:rPr>
        <w:t>角度2</w:t>
      </w:r>
    </w:p>
    <w:p>
      <w:r>
        <w:t xml:space="preserve">典例5 </w:t>
      </w:r>
      <w:r>
        <w:rPr>
          <w:sz w:val="24"/>
          <w:szCs w:val="24"/>
        </w:rPr>
        <w:t>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3</w:t>
      </w:r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  <w:r>
        <w:tab/>
      </w:r>
      <w:r>
        <w:t>C. 6</w:t>
      </w:r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6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是周期为6的数列，则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对于数列的周期性问题，先根据给出的关系式求出数列的若干项，再通过观察，归纳出数列的周期，进而求出有关项的值或前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项和.</w:t>
      </w:r>
    </w:p>
    <w:p>
      <w:pPr>
        <w:pStyle w:val="6"/>
        <w:jc w:val="left"/>
      </w:pPr>
      <w:r>
        <w:drawing>
          <wp:inline distT="0" distB="0" distL="0" distR="0">
            <wp:extent cx="838200" cy="22733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数列的最值</w:t>
      </w:r>
      <w:r>
        <w:rPr>
          <w:b/>
          <w:bCs/>
          <w:color w:val="FFFFFF"/>
          <w:sz w:val="1"/>
          <w:szCs w:val="1"/>
        </w:rPr>
        <w:t>角度3</w:t>
      </w:r>
    </w:p>
    <w:p>
      <w:r>
        <w:t xml:space="preserve">典例6 </w:t>
      </w:r>
      <w:r>
        <w:rPr>
          <w:sz w:val="24"/>
          <w:szCs w:val="24"/>
        </w:rPr>
        <w:t>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的最大项的值是</w:t>
      </w:r>
      <w:r>
        <w:rPr>
          <w:color w:val="FF0000"/>
          <w:sz w:val="24"/>
          <w:szCs w:val="24"/>
          <w:u w:val="single" w:color="000000"/>
        </w:rPr>
        <w:t>4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以及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，可知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 ①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 ②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②−①</m:t>
        </m:r>
      </m:oMath>
      <w:r>
        <w:rPr>
          <w:rFonts w:ascii="楷体" w:hAnsi="楷体" w:eastAsia="楷体" w:cs="楷体"/>
          <w:color w:val="0000FF"/>
        </w:rPr>
        <w:t>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同号，</w:t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为递减数列，</w:t>
      </w:r>
    </w:p>
    <w:p>
      <w:r>
        <w:rPr>
          <w:rFonts w:ascii="楷体" w:hAnsi="楷体" w:eastAsia="楷体" w:cs="楷体"/>
          <w:color w:val="0000FF"/>
        </w:rPr>
        <w:t xml:space="preserve"> 因此数列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的最大项是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，其值是4.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求数列的最大项与最小项的常用方法</w:t>
      </w:r>
    </w:p>
    <w:p>
      <w:r>
        <w:rPr>
          <w:sz w:val="24"/>
          <w:szCs w:val="24"/>
        </w:rPr>
        <w:t>1.将数列视为当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时函数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所对应的函数值，根据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的类型作出相应的函数图象，或利用求函数最值的方法求出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的最值，进而求出数列的最大（小）项.</w:t>
      </w:r>
    </w:p>
    <w:p>
      <w:r>
        <w:rPr>
          <w:sz w:val="24"/>
          <w:szCs w:val="24"/>
        </w:rPr>
        <w:t>2.通过通项公式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研究数列的单调性，利用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确定最大项，利用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确定最小项.</w:t>
      </w:r>
    </w:p>
    <w:p>
      <w:pPr>
        <w:pStyle w:val="6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1. （多选题）已知数列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为递减数列，则实数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的值可以是( </w:t>
      </w:r>
      <w:r>
        <w:rPr>
          <w:color w:val="FF0000"/>
          <w:sz w:val="24"/>
          <w:szCs w:val="24"/>
        </w:rPr>
        <w:t>AB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3</w:t>
      </w:r>
      <w:r>
        <w:tab/>
      </w:r>
      <w:r>
        <w:t>B. 2</w:t>
      </w:r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  <w:r>
        <w:tab/>
      </w:r>
      <w:r>
        <w:t>D. 0</w:t>
      </w:r>
    </w:p>
    <w:p>
      <w:r>
        <w:rPr>
          <w:color w:val="0000FF"/>
        </w:rPr>
        <w:t>[解析]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，由数列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为递减数列知，对任意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3n</m:t>
        </m:r>
      </m:oMath>
      <w:r>
        <w:rPr>
          <w:rFonts w:ascii="楷体" w:hAnsi="楷体" w:eastAsia="楷体" w:cs="楷体"/>
          <w:color w:val="0000FF"/>
        </w:rPr>
        <w:t>对任意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恒成立，所以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,+∞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，结合选项知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的值可以是2或3.故选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.</w:t>
      </w:r>
      <w:bookmarkStart w:id="0" w:name="_GoBack"/>
      <w:bookmarkEnd w:id="0"/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[2024·广东统考]</w:t>
      </w:r>
      <w:r>
        <w:rPr>
          <w:sz w:val="24"/>
          <w:szCs w:val="24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的前2025项的和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247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247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1765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1765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rFonts w:ascii="楷体" w:hAnsi="楷体" w:eastAsia="楷体" w:cs="楷体"/>
          <w:color w:val="0000FF"/>
        </w:rPr>
        <w:t xml:space="preserve"> ， 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是周期为4的数列，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506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1765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13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 xml:space="preserve">的最小值为(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>D. 13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显然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</m:oMath>
      <w:r>
        <w:rPr>
          <w:rFonts w:ascii="楷体" w:hAnsi="楷体" w:eastAsia="楷体" w:cs="楷体"/>
          <w:color w:val="0000FF"/>
        </w:rPr>
        <w:t>，满足上式,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在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上单调递减，在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,+∞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上单调递增，且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的最小值为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4D185CF0"/>
    <w:rsid w:val="749B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1"/>
    <w:qFormat/>
    <w:uiPriority w:val="9"/>
    <w:pPr>
      <w:jc w:val="center"/>
      <w:outlineLvl w:val="0"/>
    </w:pPr>
    <w:rPr>
      <w:rFonts w:ascii="Times New Roman" w:eastAsia="Songti SC" w:hAnsiTheme="minorHAnsi" w:cstheme="minorBidi"/>
      <w:b/>
      <w:bCs/>
      <w:sz w:val="40"/>
      <w:szCs w:val="40"/>
    </w:rPr>
  </w:style>
  <w:style w:type="paragraph" w:styleId="3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4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5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7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2024-01-20T01:49:00Z</dcterms:created>
  <dc:creator>易志勇</dc:creator>
  <cp:lastModifiedBy>WPS_1648041446</cp:lastModifiedBy>
  <dcterms:modified xsi:type="dcterms:W3CDTF">2024-01-22T01:51:17Z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3ED5BDA51DBA4941B92EB94F6D8F9525_12</vt:lpwstr>
  </property>
</Properties>
</file>