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AviTON</w:t>
      </w:r>
    </w:p>
    <w:p>
      <w:pPr>
        <w:pStyle w:val="Subtitle"/>
      </w:pPr>
      <w:r>
        <w:t>Testing and Requirements Compliance</w:t>
      </w:r>
    </w:p>
    <w:p>
      <w:pPr>
        <w:pStyle w:val="Quiet"/>
      </w:pPr>
      <w:r>
        <w:t>Evidence from the recorded audit and checks still to perform</w:t>
      </w:r>
    </w:p>
    <w:p>
      <w:pPr>
        <w:pStyle w:val="Quiet"/>
      </w:pPr>
      <w:r>
        <w:t>Web Application Development  |  Prepared 31 August 2026  |  For team review</w:t>
      </w:r>
    </w:p>
    <w:p>
      <w:r>
        <w:t>This document summarizes REQUIREMENTS-AUDIT.md dated 31 August 2026. It does not represent a new test run. “Verified” means exercised during that audit; “implemented” means supported by source review. Planned tests below have no pass result until the team executes them.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DFE7"/>
          <w:left w:val="single" w:sz="4" w:color="D7DFE7"/>
          <w:bottom w:val="single" w:sz="4" w:color="D7DFE7"/>
          <w:right w:val="single" w:sz="4" w:color="D7DFE7"/>
          <w:insideH w:val="single" w:sz="4" w:color="D7DFE7"/>
          <w:insideV w:val="single" w:sz="4" w:color="D7DFE7"/>
        </w:tblBorders>
      </w:tblPr>
      <w:tblGrid>
        <w:gridCol w:w="2370"/>
        <w:gridCol w:w="2540"/>
        <w:gridCol w:w="4450"/>
      </w:tblGrid>
      <w:tr>
        <w:trPr>
          <w:cantSplit/>
          <w:tblHeader/>
        </w:trPr>
        <w:tc>
          <w:tcPr>
            <w:tcW w:type="dxa" w:w="2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Requirement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Assessment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Evidence / limit</w:t>
            </w:r>
          </w:p>
        </w:tc>
      </w:tr>
      <w:tr>
        <w:trPr>
          <w:cantSplit/>
        </w:trPr>
        <w:tc>
          <w:tcPr>
            <w:tcW w:type="dxa" w:w="2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Authentication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Implemented; partly verified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Login/logout verified. Successful registration not repeated.</w:t>
            </w:r>
          </w:p>
        </w:tc>
      </w:tr>
      <w:tr>
        <w:trPr>
          <w:cantSplit/>
        </w:trPr>
        <w:tc>
          <w:tcPr>
            <w:tcW w:type="dxa" w:w="2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Two roles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Verified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USER/ADMIN access and forbidden actions checked.</w:t>
            </w:r>
          </w:p>
        </w:tc>
      </w:tr>
      <w:tr>
        <w:trPr>
          <w:cantSplit/>
        </w:trPr>
        <w:tc>
          <w:tcPr>
            <w:tcW w:type="dxa" w:w="2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Related tables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Verified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Three tables and four foreign keys inspected.</w:t>
            </w:r>
          </w:p>
        </w:tc>
      </w:tr>
      <w:tr>
        <w:trPr>
          <w:cantSplit/>
        </w:trPr>
        <w:tc>
          <w:tcPr>
            <w:tcW w:type="dxa" w:w="2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Meaningful JOINs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Implemented; reads verified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Record lists and three admin reports returned successfully.</w:t>
            </w:r>
          </w:p>
        </w:tc>
      </w:tr>
      <w:tr>
        <w:trPr>
          <w:cantSplit/>
        </w:trPr>
        <w:tc>
          <w:tcPr>
            <w:tcW w:type="dxa" w:w="2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CRUD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Implemented; reads verified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Equipment writes reviewed in source, not rerun live.</w:t>
            </w:r>
          </w:p>
        </w:tc>
      </w:tr>
      <w:tr>
        <w:trPr>
          <w:cantSplit/>
        </w:trPr>
        <w:tc>
          <w:tcPr>
            <w:tcW w:type="dxa" w:w="2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Search / filters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Verified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Equipment search and record status filtering checked.</w:t>
            </w:r>
          </w:p>
        </w:tc>
      </w:tr>
      <w:tr>
        <w:trPr>
          <w:cantSplit/>
        </w:trPr>
        <w:tc>
          <w:tcPr>
            <w:tcW w:type="dxa" w:w="2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Validation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Invalid submissions verified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Field errors and invalid direct-save requests rejected.</w:t>
            </w:r>
          </w:p>
        </w:tc>
      </w:tr>
      <w:tr>
        <w:trPr>
          <w:cantSplit/>
        </w:trPr>
        <w:tc>
          <w:tcPr>
            <w:tcW w:type="dxa" w:w="2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Secure coding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Implemented; partly verified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CSRF/permissions exercised; deployment limits remain.</w:t>
            </w:r>
          </w:p>
        </w:tc>
      </w:tr>
      <w:tr>
        <w:trPr>
          <w:cantSplit/>
        </w:trPr>
        <w:tc>
          <w:tcPr>
            <w:tcW w:type="dxa" w:w="2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OOP / design pattern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Implemented; now documented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Config, Validation, App/HttpError; layered architecture and facade.</w:t>
            </w:r>
          </w:p>
        </w:tc>
      </w:tr>
      <w:tr>
        <w:trPr>
          <w:cantSplit/>
        </w:trPr>
        <w:tc>
          <w:tcPr>
            <w:tcW w:type="dxa" w:w="2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Sessions / authorization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Implemented; partly verified</w:t>
            </w:r>
          </w:p>
        </w:tc>
        <w:tc>
          <w:tcPr>
            <w:tcW w:type="dxa" w:w="4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Login rotation and logout verified; expiry not time-simulated.</w:t>
            </w:r>
          </w:p>
        </w:tc>
      </w:tr>
    </w:tbl>
    <w:p>
      <w:pPr>
        <w:pStyle w:val="Quiet"/>
      </w:pPr>
    </w:p>
    <w:p>
      <w:pPr>
        <w:pStyle w:val="Heading2"/>
      </w:pPr>
      <w:r>
        <w:t>Recorded audit result</w:t>
      </w:r>
    </w:p>
    <w:p>
      <w:r>
        <w:t>The audit reports 26 PHP syntax checks, five authored JavaScript syntax checks and 64 non-destructive checks passing. Before/after database row hashes matched: 2 users, 6 equipment entries and 1 borrowing record remained. No setup, successful equipment writes, new accounts or completed borrowing cycles were performed in that audit.</w:t>
      </w:r>
    </w:p>
    <w:p>
      <w:pPr>
        <w:pStyle w:val="Note"/>
      </w:pPr>
      <w:r>
        <w:t>No numerical grade is assigned. Individual contribution, technical recitation, originality approval and presentation performance cannot be established from source inspection alone.</w:t>
      </w:r>
    </w:p>
    <w:p>
      <w:pPr>
        <w:pStyle w:val="Heading1"/>
        <w:pageBreakBefore/>
      </w:pPr>
      <w:r>
        <w:t>Submission coverage and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DFE7"/>
          <w:left w:val="single" w:sz="4" w:color="D7DFE7"/>
          <w:bottom w:val="single" w:sz="4" w:color="D7DFE7"/>
          <w:right w:val="single" w:sz="4" w:color="D7DFE7"/>
          <w:insideH w:val="single" w:sz="4" w:color="D7DFE7"/>
          <w:insideV w:val="single" w:sz="4" w:color="D7DFE7"/>
        </w:tblBorders>
      </w:tblPr>
      <w:tblGrid>
        <w:gridCol w:w="2800"/>
        <w:gridCol w:w="3320"/>
        <w:gridCol w:w="3240"/>
      </w:tblGrid>
      <w:tr>
        <w:trPr>
          <w:cantSplit/>
          <w:tblHeader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PDF submission item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Available material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Still needed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Working app / source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Current PHP project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Full successful demo rehearsal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Database structure/export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schema.sql + setup PHP files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Include executable files in submission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Database ERD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Document 02 in this set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Team review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Architecture diagram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Document 03 in this set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Team review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Short system documentation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Document 01 + README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Team review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Member list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Document 04; proposal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Confirm spelling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Individual assignments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Document 04; proposal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Update if actual work changed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Contribution evidence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Document 04 blank record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Attach actual evidence for all five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Presentation / demo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Document 06 runbook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Rehearse and deliver presentation</w:t>
            </w:r>
          </w:p>
        </w:tc>
      </w:tr>
    </w:tbl>
    <w:p>
      <w:pPr>
        <w:pStyle w:val="Quiet"/>
      </w:pPr>
    </w:p>
    <w:p>
      <w:pPr>
        <w:pStyle w:val="Heading2"/>
      </w:pPr>
      <w:r>
        <w:t>Checks reported as exercised</w:t>
      </w:r>
    </w:p>
    <w:p>
      <w:pPr>
        <w:pStyle w:val="NumberedStep"/>
        <w:numPr>
          <w:ilvl w:val="0"/>
          <w:numId w:val="10"/>
        </w:numPr>
      </w:pPr>
      <w:r>
        <w:t>Public/protected pages, login, logout, session ID rotation and restricted source-file access.</w:t>
      </w:r>
    </w:p>
    <w:p>
      <w:pPr>
        <w:pStyle w:val="NumberedStep"/>
        <w:numPr>
          <w:ilvl w:val="0"/>
          <w:numId w:val="10"/>
        </w:numPr>
      </w:pPr>
      <w:r>
        <w:t>USER/ADMIN permissions, admin borrowing prohibition and missing-CSRF rejection.</w:t>
      </w:r>
    </w:p>
    <w:p>
      <w:pPr>
        <w:pStyle w:val="NumberedStep"/>
        <w:numPr>
          <w:ilvl w:val="0"/>
          <w:numId w:val="10"/>
        </w:numPr>
      </w:pPr>
      <w:r>
        <w:t>Registration field checks and invalid direct saves, including malformed quantities and invalid state transitions.</w:t>
      </w:r>
    </w:p>
    <w:p>
      <w:pPr>
        <w:pStyle w:val="NumberedStep"/>
        <w:numPr>
          <w:ilvl w:val="0"/>
          <w:numId w:val="10"/>
        </w:numPr>
      </w:pPr>
      <w:r>
        <w:t>Equipment reads/search, record status filters and authorized inventory reports.</w:t>
      </w:r>
    </w:p>
    <w:p>
      <w:pPr>
        <w:pStyle w:val="Heading2"/>
      </w:pPr>
      <w:r>
        <w:t>Checks not established by that audit</w:t>
      </w:r>
    </w:p>
    <w:p>
      <w:r>
        <w:t>Successful registration and equipment writes, a complete successful borrow/return cycle, simultaneous stock-changing requests, a full browser/mobile matrix, password-change session revocation, timed session expiry and load testing were not exercised in that audit. Source review supports their implementation but is not a substitute for the tests.</w:t>
      </w:r>
    </w:p>
    <w:p>
      <w:pPr>
        <w:pStyle w:val="Note"/>
      </w:pPr>
      <w:r>
        <w:t>Documents cannot replace the PHP application, executable schema or live demonstration. The contribution form and presentation guide remain preparation artifacts until the team supplies evidence and performs them.</w:t>
      </w:r>
    </w:p>
    <w:p>
      <w:pPr>
        <w:pStyle w:val="Heading1"/>
        <w:pageBreakBefore/>
      </w:pPr>
      <w:r>
        <w:t>Acceptance tests to run on a demo database</w:t>
      </w:r>
    </w:p>
    <w:p>
      <w:r>
        <w:t>Status for every case on this page: NOT RUN IN THIS DOCUMENT. Use a separate demo copy or a backed-up database. Record actual results and evidence; do not run stock-changing tests on operational data without planning the cleanup.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7DFE7"/>
          <w:left w:val="single" w:sz="4" w:color="D7DFE7"/>
          <w:bottom w:val="single" w:sz="4" w:color="D7DFE7"/>
          <w:right w:val="single" w:sz="4" w:color="D7DFE7"/>
          <w:insideH w:val="single" w:sz="4" w:color="D7DFE7"/>
          <w:insideV w:val="single" w:sz="4" w:color="D7DFE7"/>
        </w:tblBorders>
      </w:tblPr>
      <w:tblGrid>
        <w:gridCol w:w="2150"/>
        <w:gridCol w:w="3570"/>
        <w:gridCol w:w="3640"/>
      </w:tblGrid>
      <w:tr>
        <w:trPr>
          <w:cantSplit/>
          <w:tblHeader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ID / scenario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Test action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 w:val="clear"/>
          </w:tcPr>
          <w:p>
            <w:pPr>
              <w:pStyle w:val="TableHeader"/>
              <w:keepNext w:val="0"/>
            </w:pPr>
            <w:r>
              <w:t>Expected result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T01 Registration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Submit valid unique details; then try the same username again.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One USER created; duplicate rejected; hash stored.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T02 Input bypass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Submit invalid data directly to save.php using a valid test session/token.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Server rejects; no invalid row saved.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T03 Equipment CRUD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Create a disposable item, edit, reload/search, then delete before any request.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Values persist; permanent delete succeeds.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T04 Stock cycle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Request 2 units from an item with 5 available; approve; request return; confirm.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Stock: 5 → 5 → 3 → 3 → 5; event times and admins recorded.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T05 Refused actions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Cancel/reject pending request; reject a requested return.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Correct state change; stock unchanged.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T06 Ownership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Try another borrower’s record and an ADMIN borrowing request.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Forbidden; no record or stock change.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T07 Stale edit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Load one item in two sessions; save A, then save old version B.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B rejected; A’s values retained.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T08 Referenced delete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Attempt deletion of equipment linked to a closed record.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Delete blocked; both records remain.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T09 Retry handling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Repeat the same borrow token and payload; then alter its payload.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No duplicate; mismatched retry rejected.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T10 Concurrency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Approve two pending requests of 4 when only 5 units remain.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Only one release succeeds; stock ends at 1.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T11 Sessions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Change password with a second session open; test logout and timeout.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Older session revoked; logout/expiry require login.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T12 Mobile / access</w:t>
            </w:r>
          </w:p>
        </w:tc>
        <w:tc>
          <w:tcPr>
            <w:tcW w:type="dxa" w:w="35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Use 360px, 390px and desktop widths; keyboard-test forms and dialogs.</w:t>
            </w:r>
          </w:p>
        </w:tc>
        <w:tc>
          <w:tcPr>
            <w:tcW w:type="dxa" w:w="3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TableText"/>
              <w:keepNext w:val="0"/>
            </w:pPr>
            <w:r>
              <w:t>Readable layout, accessible errors, usable navigation and tables.</w:t>
            </w:r>
          </w:p>
        </w:tc>
      </w:tr>
    </w:tbl>
    <w:p>
      <w:pPr>
        <w:pStyle w:val="Quiet"/>
      </w:pPr>
    </w:p>
    <w:p>
      <w:pPr>
        <w:pStyle w:val="Note"/>
      </w:pPr>
      <w:r>
        <w:t>For T04, all quantity changes refer to available_quantity. An approval attempt can fail if someone else consumed stock; that is expected conflict handling, not a reason to skip the availability check.</w:t>
      </w:r>
    </w:p>
    <w:p>
      <w:pPr>
        <w:pStyle w:val="Heading1"/>
        <w:pageBreakBefore/>
      </w:pPr>
      <w:r>
        <w:t>Test record and remaining limitations</w:t>
      </w:r>
    </w:p>
    <w:p>
      <w:r>
        <w:t>Complete one entry for each acceptance case and keep the associated evidence with the submission. Copy this form for additional cases.</w:t>
      </w:r>
    </w:p>
    <w:p>
      <w:pPr>
        <w:pStyle w:val="FormEntry"/>
      </w:pPr>
      <w:r>
        <w:t>Test ID / date: ___________________________________________________</w:t>
      </w:r>
    </w:p>
    <w:p>
      <w:pPr>
        <w:pStyle w:val="FormEntry"/>
      </w:pPr>
      <w:r>
        <w:t>Tester / browser / device: __________________________________________</w:t>
      </w:r>
    </w:p>
    <w:p>
      <w:pPr>
        <w:pStyle w:val="FormEntry"/>
      </w:pPr>
      <w:r>
        <w:t>Database or demo copy used: ________________________________________</w:t>
      </w:r>
    </w:p>
    <w:p>
      <w:pPr>
        <w:pStyle w:val="FormEntry"/>
      </w:pPr>
      <w:r>
        <w:t>Preconditions and starting stock: _____________________________________</w:t>
      </w:r>
    </w:p>
    <w:p>
      <w:pPr>
        <w:pStyle w:val="FormEntry"/>
      </w:pPr>
      <w:r>
        <w:t>Actual steps and observed result: _____________________________________</w:t>
      </w:r>
    </w:p>
    <w:p>
      <w:pPr>
        <w:pStyle w:val="FormEntry"/>
      </w:pPr>
      <w:r>
        <w:t>________________________________________________________________</w:t>
      </w:r>
    </w:p>
    <w:p>
      <w:pPr>
        <w:pStyle w:val="FormEntry"/>
      </w:pPr>
      <w:r>
        <w:t>Pass / fail / blocked: _______________________________________________</w:t>
      </w:r>
    </w:p>
    <w:p>
      <w:pPr>
        <w:pStyle w:val="FormEntry"/>
      </w:pPr>
      <w:r>
        <w:t>Evidence reference: ________________________________________________</w:t>
      </w:r>
    </w:p>
    <w:p>
      <w:pPr>
        <w:pStyle w:val="FormEntry"/>
      </w:pPr>
      <w:r>
        <w:t>Issue, fix and retest result: __________________________________________</w:t>
      </w:r>
    </w:p>
    <w:p>
      <w:pPr>
        <w:pStyle w:val="Heading2"/>
      </w:pPr>
      <w:r>
        <w:t>Limits to disclose</w:t>
      </w:r>
    </w:p>
    <w:p>
      <w:pPr>
        <w:pStyle w:val="NumberedStep"/>
        <w:numPr>
          <w:ilvl w:val="0"/>
          <w:numId w:val="10"/>
        </w:numPr>
      </w:pPr>
      <w:r>
        <w:t>Known sample passwords and root/blank database credentials are local-demo settings. They are unsuitable for public deployment.</w:t>
      </w:r>
    </w:p>
    <w:p>
      <w:pPr>
        <w:pStyle w:val="NumberedStep"/>
        <w:numPr>
          <w:ilvl w:val="0"/>
          <w:numId w:val="10"/>
        </w:numPr>
      </w:pPr>
      <w:r>
        <w:t>The requested simple PDO failure message does not set HTTP 503 or use the standard AJAX response format.</w:t>
      </w:r>
    </w:p>
    <w:p>
      <w:pPr>
        <w:pStyle w:val="NumberedStep"/>
        <w:numPr>
          <w:ilvl w:val="0"/>
          <w:numId w:val="10"/>
        </w:numPr>
      </w:pPr>
      <w:r>
        <w:t>Borrowing has no due dates and returns cover a whole record quantity. Staff confirmation is the ADMIN role, not a third role.</w:t>
      </w:r>
    </w:p>
    <w:p>
      <w:pPr>
        <w:pStyle w:val="NumberedStep"/>
        <w:numPr>
          <w:ilvl w:val="0"/>
          <w:numId w:val="10"/>
        </w:numPr>
      </w:pPr>
      <w:r>
        <w:t>Equipment with any borrowing record cannot be deleted. History is stored as text inside equipment/records to retain only three tables.</w:t>
      </w:r>
    </w:p>
    <w:p>
      <w:pPr>
        <w:pStyle w:val="Heading2"/>
      </w:pPr>
      <w:r>
        <w:t>Sources and scope</w:t>
      </w:r>
    </w:p>
    <w:p>
      <w:pPr>
        <w:pStyle w:val="Quiet"/>
      </w:pPr>
      <w:r>
        <w:t>WEB-APPLICATION-DEVELOPMENT-PROJECT.pdf, pp. 6–8, 12–18: minimum requirements, submission, demo and assessment.</w:t>
      </w:r>
    </w:p>
    <w:p>
      <w:pPr>
        <w:pStyle w:val="Quiet"/>
      </w:pPr>
      <w:r>
        <w:t>REQUIREMENTS-AUDIT.md, 31 August 2026: reported non-destructive tests and audit limitations.</w:t>
      </w:r>
    </w:p>
    <w:p>
      <w:pPr>
        <w:pStyle w:val="Quiet"/>
      </w:pPr>
      <w:r>
        <w:t>README.md and current PHP/SQL source: implementation. This document adds a test plan and coverage map; it does not claim new execution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uiet"/>
      <w:jc w:val="right"/>
    </w:pPr>
    <w:r>
      <w:t xml:space="preserve">Testing and compliance  |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Quiet"/>
    </w:pPr>
    <w:r>
      <w:t>AVITON  /  SCRAPBOOKLM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720" w:hanging="360"/>
        <w:spacing w:before="0"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Calibri" w:cs="Calibri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2E74B5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i w:val="0"/>
      <w:color w:val="1F4D78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i w:val="0"/>
      <w:color w:val="18334D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Calibri" w:hAnsi="Calibri" w:eastAsia="Calibri" w:cs="Calibri"/>
      <w:b w:val="0"/>
      <w:i w:val="0"/>
      <w:iCs/>
      <w:color w:val="596575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80" w:after="80"/>
    </w:pPr>
    <w:rPr>
      <w:rFonts w:ascii="Calibri" w:hAnsi="Calibri" w:eastAsia="Calibri" w:cs="Calibri"/>
      <w:b w:val="0"/>
      <w:bCs/>
      <w:i w:val="0"/>
      <w:color w:val="596575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et">
    <w:name w:val="Quiet"/>
    <w:basedOn w:val="Normal"/>
    <w:pPr>
      <w:widowControl/>
      <w:spacing w:before="0" w:after="80" w:line="264" w:lineRule="auto"/>
    </w:pPr>
    <w:rPr>
      <w:rFonts w:ascii="Calibri" w:hAnsi="Calibri" w:eastAsia="Calibri" w:cs="Calibri"/>
      <w:b w:val="0"/>
      <w:i w:val="0"/>
      <w:color w:val="596575"/>
      <w:sz w:val="18"/>
      <w:u w:val="none"/>
    </w:rPr>
  </w:style>
  <w:style w:type="paragraph" w:customStyle="1" w:styleId="TableText">
    <w:name w:val="Table Text"/>
    <w:basedOn w:val="Normal"/>
    <w:pPr>
      <w:widowControl/>
      <w:spacing w:before="0" w:after="60" w:line="264" w:lineRule="auto"/>
    </w:pPr>
    <w:rPr>
      <w:rFonts w:ascii="Calibri" w:hAnsi="Calibri" w:eastAsia="Calibri" w:cs="Calibri"/>
      <w:b w:val="0"/>
      <w:i w:val="0"/>
      <w:color w:val="000000"/>
      <w:sz w:val="19"/>
      <w:u w:val="none"/>
    </w:rPr>
  </w:style>
  <w:style w:type="paragraph" w:customStyle="1" w:styleId="TableHeader">
    <w:name w:val="Table Header"/>
    <w:basedOn w:val="Normal"/>
    <w:pPr>
      <w:widowControl/>
      <w:spacing w:before="0" w:after="60" w:line="264" w:lineRule="auto"/>
    </w:pPr>
    <w:rPr>
      <w:rFonts w:ascii="Calibri" w:hAnsi="Calibri" w:eastAsia="Calibri" w:cs="Calibri"/>
      <w:b/>
      <w:i w:val="0"/>
      <w:color w:val="18334D"/>
      <w:sz w:val="19"/>
      <w:u w:val="none"/>
    </w:rPr>
  </w:style>
  <w:style w:type="paragraph" w:customStyle="1" w:styleId="Note">
    <w:name w:val="Note"/>
    <w:basedOn w:val="Normal"/>
    <w:pPr>
      <w:widowControl/>
      <w:spacing w:before="0" w:after="120" w:line="264" w:lineRule="auto"/>
    </w:pPr>
    <w:rPr>
      <w:rFonts w:ascii="Calibri" w:hAnsi="Calibri" w:eastAsia="Calibri" w:cs="Calibri"/>
      <w:b w:val="0"/>
      <w:i w:val="0"/>
      <w:color w:val="596575"/>
      <w:sz w:val="20"/>
      <w:u w:val="none"/>
    </w:rPr>
  </w:style>
  <w:style w:type="paragraph" w:customStyle="1" w:styleId="Code">
    <w:name w:val="Code"/>
    <w:basedOn w:val="Normal"/>
    <w:pPr>
      <w:widowControl/>
      <w:spacing w:before="0" w:after="40" w:line="264" w:lineRule="auto"/>
    </w:pPr>
    <w:rPr>
      <w:rFonts w:ascii="Consolas" w:hAnsi="Consolas" w:eastAsia="Consolas" w:cs="Consolas"/>
      <w:b w:val="0"/>
      <w:i w:val="0"/>
      <w:color w:val="18334D"/>
      <w:sz w:val="18"/>
      <w:u w:val="none"/>
    </w:rPr>
  </w:style>
  <w:style w:type="paragraph" w:customStyle="1" w:styleId="FormEntry">
    <w:name w:val="Form Entry"/>
    <w:basedOn w:val="Normal"/>
    <w:pPr>
      <w:widowControl/>
      <w:spacing w:before="0" w:after="200" w:line="264" w:lineRule="auto"/>
    </w:pPr>
    <w:rPr>
      <w:rFonts w:ascii="Calibri" w:hAnsi="Calibri" w:eastAsia="Calibri" w:cs="Calibri"/>
      <w:b w:val="0"/>
      <w:i w:val="0"/>
      <w:color w:val="000000"/>
      <w:sz w:val="22"/>
      <w:u w:val="none"/>
    </w:rPr>
  </w:style>
  <w:style w:type="paragraph" w:customStyle="1" w:styleId="NumberedStep">
    <w:name w:val="Numbered Step"/>
    <w:basedOn w:val="Normal"/>
    <w:pPr>
      <w:widowControl/>
      <w:spacing w:before="0" w:after="160" w:line="280" w:lineRule="auto"/>
      <w:ind w:left="720" w:hanging="360"/>
    </w:pPr>
    <w:rPr>
      <w:rFonts w:ascii="Calibri" w:hAnsi="Calibri" w:eastAsia="Calibri" w:cs="Calibri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AviTON — Testing and Requirements Compliance</dc:title>
  <dc:subject>Web Application Development supporting documentation</dc:subject>
  <dc:creator>ScrapbookLM</dc:creator>
  <cp:keywords>AviTON, PHP, MariaDB, Bootstrap, SB Admin 2, course project</cp:keywords>
  <dc:description>Prepared from supplied project files. Contribution evidence and rehearsal outcomes require team confirmation.</dc:description>
  <cp:lastModifiedBy/>
  <cp:revision>1</cp:revision>
  <dcterms:created xsi:type="dcterms:W3CDTF">2026-08-31T00:00:00Z</dcterms:created>
  <dcterms:modified xsi:type="dcterms:W3CDTF">2026-08-31T00:00:00Z</dcterms:modified>
  <cp:category/>
</cp:coreProperties>
</file>