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3E3" w:rsidRPr="00B57204" w:rsidRDefault="00D11E10" w:rsidP="00D11E10">
      <w:pPr>
        <w:jc w:val="center"/>
        <w:rPr>
          <w:rFonts w:ascii="ＭＳ Ｐゴシック" w:eastAsia="ＭＳ Ｐゴシック" w:hAnsi="ＭＳ Ｐゴシック"/>
          <w:b/>
          <w:sz w:val="22"/>
        </w:rPr>
      </w:pPr>
      <w:bookmarkStart w:id="0" w:name="_GoBack"/>
      <w:r w:rsidRPr="00B57204">
        <w:rPr>
          <w:rFonts w:ascii="ＭＳ Ｐゴシック" w:eastAsia="ＭＳ Ｐゴシック" w:hAnsi="ＭＳ Ｐゴシック"/>
          <w:b/>
          <w:sz w:val="24"/>
        </w:rPr>
        <w:t>UML</w:t>
      </w:r>
      <w:bookmarkEnd w:id="0"/>
      <w:r w:rsidRPr="00B57204">
        <w:rPr>
          <w:rFonts w:ascii="ＭＳ Ｐゴシック" w:eastAsia="ＭＳ Ｐゴシック" w:hAnsi="ＭＳ Ｐゴシック"/>
          <w:b/>
          <w:sz w:val="24"/>
        </w:rPr>
        <w:t>（統一モデリング言語）で定義されている14種類のダイアグラム</w:t>
      </w:r>
    </w:p>
    <w:p w:rsidR="00D11E10" w:rsidRPr="00D11E10" w:rsidRDefault="00D11E10" w:rsidP="00D11E10">
      <w:pPr>
        <w:rPr>
          <w:rFonts w:ascii="ＭＳ Ｐゴシック" w:eastAsia="ＭＳ Ｐゴシック" w:hAnsi="ＭＳ Ｐゴシック"/>
          <w:sz w:val="22"/>
        </w:rPr>
      </w:pPr>
    </w:p>
    <w:tbl>
      <w:tblPr>
        <w:tblW w:w="90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543"/>
        <w:gridCol w:w="2517"/>
        <w:gridCol w:w="5970"/>
      </w:tblGrid>
      <w:tr w:rsidR="00D11E10" w:rsidRPr="00D11E10" w:rsidTr="00B57204">
        <w:trPr>
          <w:trHeight w:val="375"/>
        </w:trPr>
        <w:tc>
          <w:tcPr>
            <w:tcW w:w="543" w:type="dxa"/>
            <w:shd w:val="clear" w:color="auto" w:fill="auto"/>
            <w:noWrap/>
            <w:vAlign w:val="bottom"/>
            <w:hideMark/>
          </w:tcPr>
          <w:p w:rsidR="00D11E10" w:rsidRPr="00D11E10" w:rsidRDefault="00D11E10" w:rsidP="00B57204">
            <w:pPr>
              <w:widowControl/>
              <w:jc w:val="center"/>
              <w:rPr>
                <w:rFonts w:ascii="ＭＳ Ｐゴシック" w:eastAsia="ＭＳ Ｐゴシック" w:hAnsi="ＭＳ Ｐゴシック" w:cs="ＭＳ Ｐゴシック"/>
                <w:color w:val="000000"/>
                <w:kern w:val="0"/>
                <w:sz w:val="22"/>
              </w:rPr>
            </w:pPr>
            <w:bookmarkStart w:id="1" w:name="RANGE!A1:C15"/>
            <w:r w:rsidRPr="00D11E10">
              <w:rPr>
                <w:rFonts w:ascii="ＭＳ Ｐゴシック" w:eastAsia="ＭＳ Ｐゴシック" w:hAnsi="ＭＳ Ｐゴシック" w:cs="ＭＳ Ｐゴシック" w:hint="eastAsia"/>
                <w:color w:val="000000"/>
                <w:kern w:val="0"/>
                <w:sz w:val="22"/>
              </w:rPr>
              <w:t>No.</w:t>
            </w:r>
            <w:bookmarkEnd w:id="1"/>
          </w:p>
        </w:tc>
        <w:tc>
          <w:tcPr>
            <w:tcW w:w="2517" w:type="dxa"/>
            <w:shd w:val="clear" w:color="auto" w:fill="auto"/>
            <w:noWrap/>
            <w:vAlign w:val="bottom"/>
            <w:hideMark/>
          </w:tcPr>
          <w:p w:rsidR="00D11E10" w:rsidRPr="00D11E10" w:rsidRDefault="00D11E10" w:rsidP="00D11E10">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ダイアグラム名</w:t>
            </w:r>
          </w:p>
        </w:tc>
        <w:tc>
          <w:tcPr>
            <w:tcW w:w="5970" w:type="dxa"/>
            <w:shd w:val="clear" w:color="auto" w:fill="auto"/>
            <w:noWrap/>
            <w:vAlign w:val="bottom"/>
            <w:hideMark/>
          </w:tcPr>
          <w:p w:rsidR="00D11E10" w:rsidRPr="00D11E10" w:rsidRDefault="00D11E10" w:rsidP="00D11E10">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目的</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1</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クラス図 (Class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システムを構成するクラスとその属性、操作、およびクラス間の関係を表現します。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2</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オブジェクト図 (Object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ある時点でのオブジェクトとその関係を表現し、クラス図の具体的なインスタンスを示します。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3</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ユースケース図 (Use Case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システムの機能を、ユーザや他のシステムとの相互作用を通じて表現します。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4</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シーケンス図 (Sequence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オブジェクト間のメッセージ交換の順序を時系列で表現し、システムの動的な振る舞いを示します。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5</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コミュニケーション図 (Communication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オブジェクト間の相互作用を、リンクとメッセージのやり取りとして表現します。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6</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ステートマシン図 (State Machine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オブジェクトの状態遷移とイベントを表現し、状態ごとの振る舞いを示します。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7</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アクティビティ図 (Activity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システムやビジネスプロセスのフローを、活動や遷移として表現します。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8</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コンポーネント図 (Component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システムの物理的な構成要素（コンポーネント）とその依存関係を表現します。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9</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配置図 (Deployment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システムのハードウェア構成とソフトウェアの配置を表現します。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10</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パッケージ図 (Package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クラスやその他の要素をパッケージとしてグループ化し、依存関係を表現します。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11</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プロファイル図 (Profile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UMLのメタモデルを拡張し、特定のドメインに適したステレオタイプやタグ付き値を定義します。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12</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タイミング図 (Timing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オブジェクトの状態やメッセージの変化を時間軸に沿って表現します。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13</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インタラクション概要図 (Interaction Overview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複数の相互作用の概要を、活動フローとして表現します。</w:t>
            </w:r>
          </w:p>
        </w:tc>
      </w:tr>
      <w:tr w:rsidR="00D11E10" w:rsidRPr="00D11E10" w:rsidTr="00B57204">
        <w:trPr>
          <w:trHeight w:val="375"/>
        </w:trPr>
        <w:tc>
          <w:tcPr>
            <w:tcW w:w="543" w:type="dxa"/>
            <w:shd w:val="clear" w:color="auto" w:fill="auto"/>
            <w:noWrap/>
            <w:hideMark/>
          </w:tcPr>
          <w:p w:rsidR="00D11E10" w:rsidRPr="00D11E10" w:rsidRDefault="00D11E10" w:rsidP="00B57204">
            <w:pPr>
              <w:widowControl/>
              <w:jc w:val="center"/>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14</w:t>
            </w:r>
          </w:p>
        </w:tc>
        <w:tc>
          <w:tcPr>
            <w:tcW w:w="2517"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合成構造図 (Composite Structure Diagram)</w:t>
            </w:r>
          </w:p>
        </w:tc>
        <w:tc>
          <w:tcPr>
            <w:tcW w:w="5970" w:type="dxa"/>
            <w:shd w:val="clear" w:color="auto" w:fill="auto"/>
            <w:noWrap/>
            <w:hideMark/>
          </w:tcPr>
          <w:p w:rsidR="00D11E10" w:rsidRPr="00D11E10" w:rsidRDefault="00D11E10" w:rsidP="00B57204">
            <w:pPr>
              <w:widowControl/>
              <w:jc w:val="left"/>
              <w:rPr>
                <w:rFonts w:ascii="ＭＳ Ｐゴシック" w:eastAsia="ＭＳ Ｐゴシック" w:hAnsi="ＭＳ Ｐゴシック" w:cs="ＭＳ Ｐゴシック" w:hint="eastAsia"/>
                <w:color w:val="000000"/>
                <w:kern w:val="0"/>
                <w:sz w:val="22"/>
              </w:rPr>
            </w:pPr>
            <w:r w:rsidRPr="00D11E10">
              <w:rPr>
                <w:rFonts w:ascii="ＭＳ Ｐゴシック" w:eastAsia="ＭＳ Ｐゴシック" w:hAnsi="ＭＳ Ｐゴシック" w:cs="ＭＳ Ｐゴシック" w:hint="eastAsia"/>
                <w:color w:val="000000"/>
                <w:kern w:val="0"/>
                <w:sz w:val="22"/>
              </w:rPr>
              <w:t>クラスやコンポーネントの内部構造を表現し、内部の構成要素やポート、接続を示します。</w:t>
            </w:r>
          </w:p>
        </w:tc>
      </w:tr>
    </w:tbl>
    <w:p w:rsidR="00D11E10" w:rsidRPr="00D11E10" w:rsidRDefault="00D11E10" w:rsidP="00D11E10">
      <w:pPr>
        <w:rPr>
          <w:rFonts w:ascii="ＭＳ Ｐゴシック" w:eastAsia="ＭＳ Ｐゴシック" w:hAnsi="ＭＳ Ｐゴシック" w:hint="eastAsia"/>
          <w:sz w:val="22"/>
        </w:rPr>
      </w:pPr>
    </w:p>
    <w:sectPr w:rsidR="00D11E10" w:rsidRPr="00D11E10" w:rsidSect="00B57204">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69"/>
    <w:rsid w:val="001A0469"/>
    <w:rsid w:val="003D43E3"/>
    <w:rsid w:val="00B57204"/>
    <w:rsid w:val="00D11E10"/>
    <w:rsid w:val="00D94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04589"/>
  <w15:chartTrackingRefBased/>
  <w15:docId w15:val="{613AD7B2-9AD5-4113-8E41-090885D6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720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5720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941802">
      <w:bodyDiv w:val="1"/>
      <w:marLeft w:val="0"/>
      <w:marRight w:val="0"/>
      <w:marTop w:val="0"/>
      <w:marBottom w:val="0"/>
      <w:divBdr>
        <w:top w:val="none" w:sz="0" w:space="0" w:color="auto"/>
        <w:left w:val="none" w:sz="0" w:space="0" w:color="auto"/>
        <w:bottom w:val="none" w:sz="0" w:space="0" w:color="auto"/>
        <w:right w:val="none" w:sz="0" w:space="0" w:color="auto"/>
      </w:divBdr>
    </w:div>
    <w:div w:id="18496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4</cp:revision>
  <cp:lastPrinted>2025-01-14T07:57:00Z</cp:lastPrinted>
  <dcterms:created xsi:type="dcterms:W3CDTF">2025-01-14T07:52:00Z</dcterms:created>
  <dcterms:modified xsi:type="dcterms:W3CDTF">2025-01-14T08:01:00Z</dcterms:modified>
</cp:coreProperties>
</file>