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セキュリティインシデント対応手順書</w:t>
      </w:r>
    </w:p>
    <w:p>
      <w:pPr>
        <w:pStyle w:val="Heading1"/>
      </w:pPr>
      <w:r>
        <w:t>1. 文書管理</w:t>
      </w:r>
    </w:p>
    <w:p>
      <w:r>
        <w:t>本文書はセキュリティインシデント発生時の対応手順を定めたものである。文書番号 SEC-IR-2024-001、バージョン 3.0、最終改訂日 2024年9月1日とする。管理責任者はCSIRT（Computer Security Incident Response Team）統括責任者であり、改訂にはCISO（最高情報セキュリティ責任者）の承認を要する。</w:t>
      </w:r>
    </w:p>
    <w:p>
      <w:r>
        <w:t>本書の適用範囲は当行の全情報システム、ネットワーク、端末に関するセキュリティインシデントとする。外部委託先において発生したインシデントであっても、当行のデータまたはシステムに影響を及ぼす場合は本手順を適用する。</w:t>
      </w:r>
    </w:p>
    <w:p>
      <w:r>
        <w:t>CSIRTメンバーは、統括責任者（セキュリティ統括部長）、インシデントマネージャー（2名、輪番制）、フォレンジック担当（2名）、通信・広報担当（1名）、法務担当（1名）の計7名で構成する。必要に応じて外部セキュリティベンダー（LAC、NRIセキュアテクノロジーズ）のサポートを要請する。</w:t>
      </w:r>
    </w:p>
    <w:p>
      <w:pPr>
        <w:pStyle w:val="Heading1"/>
      </w:pPr>
      <w:r>
        <w:t>2. インシデント分類</w:t>
      </w:r>
    </w:p>
    <w:p>
      <w:r>
        <w:t>セキュリティインシデントは重大度に応じて3段階に分類する。L1（重大インシデント）は、(1)個人情報・機密情報の漏洩（確定または強い疑い）、(2)外部からの不正アクセスによるシステム侵害、(3)ランサムウェア感染によるデータ暗号化・業務停止、(4)内部不正による情報持ち出しとする。L1インシデントは経営層への即時報告および外部機関への届出が必要である。</w:t>
      </w:r>
    </w:p>
    <w:p>
      <w:r>
        <w:t>L2（中程度インシデント）は、(1)マルウェア検知（封じ込め済み、拡散なし）、(2)不審な通信の検出（C&amp;Cサーバとの通信疑い）、(3)フィッシングメールによる認証情報詐取（被害範囲限定的）、(4)DoS/DDoS攻撃によるサービス一時劣化とする。L2インシデントはCSIRT内で対応を完結し、翌営業日までに関連部門長に報告する。</w:t>
      </w:r>
    </w:p>
    <w:p>
      <w:r>
        <w:t>L3（軽微なインシデント）は、(1)セキュリティポリシー違反（パスワード共有、USBメモリ使用等）、(2)スパムメールの大量受信、(3)脆弱性スキャンの検知（外部からの偵察行為）、(4)単一端末のマルウェア検知（既知のマルウェア、自動駆除済み）とする。L3インシデントは運用チームにて対応し、月次のセキュリティレポートに記載する。</w:t>
      </w:r>
    </w:p>
    <w:p>
      <w:r>
        <w:t>インシデントの分類判断はCSIRTインシデントマネージャーが行い、判断に迷う場合はL1として扱う（上位分類の原則）。初期分類後も調査の進展に応じてレベルを変更する場合があり、レベル変更時は変更理由を記録し、エスカレーション先を更新する。</w:t>
      </w:r>
    </w:p>
    <w:p>
      <w:pPr>
        <w:pStyle w:val="Heading1"/>
      </w:pPr>
      <w:r>
        <w:t>3. 初動対応</w:t>
      </w:r>
    </w:p>
    <w:p>
      <w:r>
        <w:t>インシデントの検知ソースは、(1)Splunk SIEMアラート、(2)CrowdStrike Falcon EDRアラート、(3)ユーザーからの報告、(4)外部機関からの通知（JPCERT/CC、金融ISAC等）、(5)定期セキュリティ監査での発見、の5経路とする。いずれの経路で検知した場合も、30分以内にトリアージ（初期評価）を完了する。</w:t>
      </w:r>
    </w:p>
    <w:p>
      <w:r>
        <w:t>トリアージの実施手順は、(1) 検知情報の収集（アラート内容、影響システム、検知時刻）、(2) インシデント分類（L1/L2/L3の判定）、(3) 初期影響範囲の特定、(4) 初期封じ込めの要否判断、の4ステップとする。トリアージ結果はServiceNowのセキュリティインシデントチケットに記録し、タイムスタンプを正確に記載する。</w:t>
      </w:r>
    </w:p>
    <w:p>
      <w:r>
        <w:t>初期封じ込めはインシデントの拡大を防止するための緊急措置であり、トリアージ完了から30分以内（L1の場合は検知から30分以内）に実施する。封じ込め措置の例として、(1)該当端末のネットワーク隔離（CrowdStrike Falcon のネットワーク隔離機能）、(2)該当アカウントの一時停止（Active Directory無効化）、(3)該当通信のファイアウォールブロック（Palo Alto緊急ルール投入）がある。</w:t>
      </w:r>
    </w:p>
    <w:p>
      <w:r>
        <w:t>初期封じ込めの実施判断はCSIRTインシデントマネージャーが行うが、営業時間外でインシデントマネージャーに連絡が取れない場合は、運用リーダーの判断で実施可能とする。ただし、勘定系システムに影響する封じ込め措置はいかなる場合も運用部門長の承認を必須とする。</w:t>
      </w:r>
    </w:p>
    <w:p>
      <w:pPr>
        <w:pStyle w:val="Heading1"/>
      </w:pPr>
      <w:r>
        <w:t>4. エスカレーション</w:t>
      </w:r>
    </w:p>
    <w:p>
      <w:r>
        <w:t>エスカレーションは障害レベルに応じた報告先・報告期限を厳格に定義する。L1インシデント：検知後30分以内にCSIRT統括責任者→CISO→取締役会（経営層）へ報告。報告手段は電話連絡を基本とし、詳細はメール（暗号化）で送付する。休日・夜間を問わず即時報告とする。</w:t>
      </w:r>
    </w:p>
    <w:p>
      <w:r>
        <w:t>L2インシデント：検知後1時間以内にCSIRT統括責任者→セキュリティ統括部長→関連部門長へ報告。営業時間内はTeams/メール、営業時間外は翌営業日開始までに報告する。ただし、L2からL1へのエスカレーション可能性がある場合は即時報告とする。</w:t>
      </w:r>
    </w:p>
    <w:p>
      <w:r>
        <w:t>L3インシデント：運用チーム内で対応を完結し、翌営業日の日次運用報告にて運用リーダーに報告する。ただし、同種インシデントが短期間に集中発生した場合（24時間以内に3件以上）はL2相当としてエスカレーションする。</w:t>
      </w:r>
    </w:p>
    <w:p>
      <w:r>
        <w:t>経営層への報告には以下の情報を含める。(1) インシデント概要（検知日時、検知経路、影響システム）、(2) 現時点での影響範囲（顧客影響の有無・規模）、(3) 実施済み対応および進行中の対応、(4) 今後の対応計画および想定完了時期、(5) 外部報告の要否判断。報告テンプレートはConfluence上に配備し、緊急時にも迅速に作成できるよう定型化している。</w:t>
      </w:r>
    </w:p>
    <w:p>
      <w:pPr>
        <w:pStyle w:val="Heading1"/>
      </w:pPr>
      <w:r>
        <w:t>5. 封じ込め</w:t>
      </w:r>
    </w:p>
    <w:p>
      <w:r>
        <w:t>初期封じ込め完了後、インシデントの詳細な影響範囲を調査し、完全な封じ込めを実施する。ネットワーク隔離は、該当サーバ・端末のVLAN変更（隔離用VLAN: 10.255.0.0/16）により実施し、ファイアウォールにて隔離VLANからの外部通信を全ブロックする。隔離された端末はフォレンジック調査用のネットワーク経由でのみアクセス可能とする。</w:t>
      </w:r>
    </w:p>
    <w:p>
      <w:r>
        <w:t>アカウント停止措置として、侵害が確認されたアカウントはActive Directoryにて即時無効化し、当該アカウントが保有する全セッション（VPN、Webアプリケーション、メール）を強制切断する。パスワード変更だけでなく、Kerberosチケットの無効化（krbtgtパスワードリセット要否の判断）も実施する。</w:t>
      </w:r>
    </w:p>
    <w:p>
      <w:r>
        <w:t>証拠保全は封じ込めと同時に実施する。該当サーバのメモリダンプ取得（Volatility Framework対応形式）、ディスクイメージ取得（FTK Imager使用、ハッシュ値SHA-256で完全性を保証）、関連するネットワークログ・セキュリティログの保全（Splunkからのエクスポート）を行う。証拠保全の手順はデジタルフォレンジック手順書（SEC-FRNSC-001）に従う。</w:t>
      </w:r>
    </w:p>
    <w:p>
      <w:r>
        <w:t>封じ込め措置の実施により業務影響が発生する場合は、CSIRTインシデントマネージャーと運用部門長が協議し、セキュリティリスクと業務影響のバランスを判断する。判断が困難な場合はCISOが最終決定を行う。封じ込め措置の内容・実施時刻・実施者はすべてタイムスタンプ付きでインシデントチケットに記録する。</w:t>
      </w:r>
    </w:p>
    <w:p>
      <w:pPr>
        <w:pStyle w:val="Heading1"/>
      </w:pPr>
      <w:r>
        <w:t>6. フォレンジック調査</w:t>
      </w:r>
    </w:p>
    <w:p>
      <w:r>
        <w:t>フォレンジック調査はCSIRTフォレンジック担当が主導し、必要に応じて外部専門機関（デジタルフォレンジック・インシデントレスポンスベンダー）に支援を要請する。調査の目的は、(1)攻撃経路の特定、(2)影響範囲の確定、(3)攻撃者の手法（TTP）の分析、(4)証拠の法的保全である。</w:t>
      </w:r>
    </w:p>
    <w:p>
      <w:r>
        <w:t>証拠収集手順はChain of Custody（証拠の連鎖）を厳格に管理する。証拠品の取得日時、取得者、取得方法、保管場所、ハッシュ値をChain of Custody記録簿に記載し、証拠品の移動・アクセス時にも記録を更新する。証拠品の保管は施錠可能な専用保管庫（セキュリティ統括部内）にて行い、アクセスは2名以上の立会いを必須とする。</w:t>
      </w:r>
    </w:p>
    <w:p>
      <w:r>
        <w:t>調査分析にはSplunk（ログ分析）、CrowdStrike Falcon（エンドポイント調査）、Volatility（メモリフォレンジック）、Autopsy/EnCase（ディスクフォレンジック）、Wireshark（パケット分析）を使用する。MITRE ATT&amp;CKフレームワークに基づき攻撃手法を分類し、IOC（Indicator of Compromise）を抽出する。</w:t>
      </w:r>
    </w:p>
    <w:p>
      <w:r>
        <w:t>外部機関との連携として、JPCERT/CCへの情報共有（インシデント報告、IOC共有）、金融ISACへの情報提供、および法執行機関（警察サイバー犯罪対策課）への相談・通報を必要に応じて実施する。外部連携にあたっては法務担当の助言を得て、情報開示の範囲を適切に判断する。</w:t>
      </w:r>
    </w:p>
    <w:p>
      <w:pPr>
        <w:pStyle w:val="Heading1"/>
      </w:pPr>
      <w:r>
        <w:t>7. 復旧手順</w:t>
      </w:r>
    </w:p>
    <w:p>
      <w:r>
        <w:t>復旧フェーズでは、フォレンジック調査の結果に基づき、安全な環境の再構築を行う。復旧方法は原則としてクリーンインストール（OS再構築 + アプリケーション再デプロイ）とし、侵害されたシステムのバックアップからの復元は、バックアップデータの安全性が確認された場合に限り実施する。</w:t>
      </w:r>
    </w:p>
    <w:p>
      <w:r>
        <w:t>復旧手順は、(1) 侵害されたシステムのクリーンインストール（Ansible Playbookによる自動構築）、(2) セキュリティパッチの最新化、(3) 認証情報の全更新（パスワード、APIキー、SSL証明書）、(4) バックアップからのデータ復元（侵害前のクリーンなバックアップを使用）、(5) セキュリティ設定の強化（攻撃経路の遮断）とする。</w:t>
      </w:r>
    </w:p>
    <w:p>
      <w:r>
        <w:t>段階的復旧のアプローチを採用し、まず限定的な範囲でシステムを復旧して正常性を確認した後、段階的に復旧範囲を拡大する。各段階での確認項目は、(1) マルウェアスキャン結果の確認、(2) 不審な通信の有無確認、(3) ログの正常性確認、(4) アプリケーション動作確認とする。</w:t>
      </w:r>
    </w:p>
    <w:p>
      <w:r>
        <w:t>復旧完了の判断はCSIRTインシデントマネージャーと運用部門長が協議して行う。復旧後は最低30日間の集中監視期間を設定し、同一攻撃の再発兆候を注視する。集中監視期間中は通常の監視閾値を50%に引き下げ、軽微な異常も検知できるようにする。</w:t>
      </w:r>
    </w:p>
    <w:p>
      <w:pPr>
        <w:pStyle w:val="Heading1"/>
      </w:pPr>
      <w:r>
        <w:t>8. 報告義務</w:t>
      </w:r>
    </w:p>
    <w:p>
      <w:r>
        <w:t>L1インシデントのうち、個人情報漏洩が発生した場合は、個人情報保護委員会への速報（発覚から3〜5日以内）および確報（発覚から30日以内、不正アクセスの場合は60日以内）を提出する。報告様式は個人情報保護委員会の所定フォーマットに従い、漏洩件数、漏洩情報の種類、原因、対応状況を記載する。</w:t>
      </w:r>
    </w:p>
    <w:p>
      <w:r>
        <w:t>金融庁への報告は「金融機関におけるシステム障害等の報告基準」に基づき、顧客影響のあるシステム障害およびセキュリティインシデントを報告する。速報は発生認知後30分以内、詳報は翌営業日までに提出する。報告先は管轄の金融庁検査局（地方の場合は財務局）とする。</w:t>
      </w:r>
    </w:p>
    <w:p>
      <w:r>
        <w:t>JPCERT/CCへのインシデント報告はWebフォーム経由で実施し、攻撃手法、IOC、影響範囲を共有する。金融ISACへの情報提供は会員専用ポータルを通じて行い、同業他社への早期警戒情報として活用される。不正アクセス禁止法違反が疑われる場合は、警察（サイバー犯罪対策課）への通報を検討する。</w:t>
      </w:r>
    </w:p>
    <w:p>
      <w:r>
        <w:t>顧客への通知は、個人情報漏洩の場合は個人情報保護法に基づき本人通知を行う。通知方法は書面郵送を基本とし、大規模漏洩の場合はWebサイト掲載、プレスリリース発行を併用する。通知内容はCISOおよび法務部門の確認を経て発出し、広報部門と連携して対外的なコミュニケーションを一元管理する。</w:t>
      </w:r>
    </w:p>
    <w:p>
      <w:pPr>
        <w:pStyle w:val="Heading1"/>
      </w:pPr>
      <w:r>
        <w:t>9. 再発防止・ポストモーテム</w:t>
      </w:r>
    </w:p>
    <w:p>
      <w:r>
        <w:t>L1およびL2インシデントについては、対応完了後10営業日以内にポストモーテムを実施する。ポストモーテムの目的は責任追及ではなく、組織としての学習と改善であり、blame-freeの原則に基づき実施する。参加者はCSIRTメンバー、関連システム担当者、運用チーム、必要に応じて外部専門家とする。</w:t>
      </w:r>
    </w:p>
    <w:p>
      <w:r>
        <w:t>ポストモーテムレポートには以下を含める。(1) インシデント概要（タイムライン、影響範囲、顧客影響）、(2) 根本原因分析（5 Whys / Fishbone Diagram）、(3) 対応の振り返り（良かった点、改善すべき点）、(4) 再発防止策（技術的対策、プロセス改善、教育・訓練）、(5) 対策の実施スケジュールと担当者。</w:t>
      </w:r>
    </w:p>
    <w:p>
      <w:r>
        <w:t>再発防止策は90日以内に実施完了を目標とし、進捗はCSIRT月次会議にてフォローアップする。技術的対策の例として、(1)検知ルールの追加・強化、(2)アクセス制御の見直し、(3)脆弱性の修正、(4)ネットワーク分離の強化がある。プロセス改善の例として、(1)対応手順書の更新、(2)エスカレーションルールの見直し、(3)監視体制の強化がある。</w:t>
      </w:r>
    </w:p>
    <w:p>
      <w:r>
        <w:t>ポストモーテムレポートおよび改善施策はナレッジDB（Confluence）に登録し、組織内で共有する。類似インシデントの再発時に参照できるよう、インシデント分類タグ、攻撃手法（MITRE ATT&amp;CK ID）、IOCを構造化して登録する。年次のCSIRT活動報告にて、インシデント傾向分析と改善施策の実施状況を経営層に報告する。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