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インシデント対応手順</w:t>
      </w:r>
    </w:p>
    <w:p>
      <w:pPr>
        <w:pStyle w:val="Heading1"/>
      </w:pPr>
      <w:r>
        <w:t>1. インシデント分類</w:t>
      </w:r>
    </w:p>
    <w:p>
      <w:r>
        <w:t>レベル1（重大）: 個人情報漏洩、不正アクセス、ランサムウェア感染。</w:t>
      </w:r>
    </w:p>
    <w:p>
      <w:r>
        <w:t>レベル2（中程度）: マルウェア検知、不審な通信検知、権限昇格試行。</w:t>
      </w:r>
    </w:p>
    <w:p>
      <w:r>
        <w:t>レベル3（軽微）: ポリシー違反、設定ミス、軽微な可用性低下。</w:t>
      </w:r>
    </w:p>
    <w:p>
      <w:pPr>
        <w:pStyle w:val="Heading1"/>
      </w:pPr>
      <w:r>
        <w:t>2. エスカレーション</w:t>
      </w:r>
    </w:p>
    <w:p>
      <w:r>
        <w:t>レベル1: 検知→CSIRT→CISO→経営層（30分以内）。金融庁への報告を検討。</w:t>
      </w:r>
    </w:p>
    <w:p>
      <w:r>
        <w:t>レベル2: 検知→CSIRT→情報セキュリティ部門長（1時間以内）。</w:t>
      </w:r>
    </w:p>
    <w:p>
      <w:r>
        <w:t>レベル3: 検知→運用チーム→情報セキュリティ部門（翌営業日）。</w:t>
      </w:r>
    </w:p>
    <w:p>
      <w:pPr>
        <w:pStyle w:val="Heading1"/>
      </w:pPr>
      <w:r>
        <w:t>3. 対応フロー</w:t>
      </w:r>
    </w:p>
    <w:p>
      <w:r>
        <w:t>検知・初期対応 → 封じ込め → 根本原因分析 → 復旧 → 再発防止策策定 → 報告書作成。</w:t>
      </w:r>
    </w:p>
    <w:p>
      <w:r>
        <w:t>フォレンジック調査が必要な場合は外部専門機関と連携する。</w:t>
      </w:r>
    </w:p>
    <w:p>
      <w:pPr>
        <w:pStyle w:val="Heading1"/>
      </w:pPr>
      <w:r>
        <w:t>4. 報告義務</w:t>
      </w:r>
    </w:p>
    <w:p>
      <w:r>
        <w:t>個人情報漏洩時は個人情報保護委員会への報告を行う。</w:t>
      </w:r>
    </w:p>
    <w:p>
      <w:r>
        <w:t>金融庁・JPCERT/CCへの報告基準に従い適時報告する。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