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FRAUDRE &amp; SplitGNN — Setup Findings Log</w:t>
      </w:r>
    </w:p>
    <w:p>
      <w:pPr>
        <w:spacing w:after="300"/>
      </w:pPr>
      <w:r>
        <w:rPr>
          <w:i/>
          <w:iCs/>
          <w:sz w:val="22"/>
          <w:szCs w:val="22"/>
        </w:rPr>
        <w:t xml:space="preserve">COMP8851 Major Project — Ishraq Ahmed — Local Environment Setup &amp; Smoke Testing (Author-Mode Prep)</w:t>
      </w:r>
    </w:p>
    <w:p>
      <w:pPr>
        <w:pStyle w:val="Heading1"/>
        <w:spacing w:after="120" w:before="240"/>
      </w:pPr>
      <w:r>
        <w:t xml:space="preserve">1. Overview</w:t>
      </w:r>
    </w:p>
    <w:p>
      <w:pPr>
        <w:spacing w:after="120"/>
      </w:pPr>
      <w:r>
        <w:t xml:space="preserve">This document logs the environment setup, provenance, smoke-test results, and code-level findings for the two models owned by Ishraq in the COMP8851 benchmark: FRAUDRE and SplitGNN. All work below was completed locally (Mac, CPU-only). Both models have now passed smoke tests on every assigned dataset. Full author-mode and unified-mode training runs are planned next on the shared Kaggle T4 environment per the Master Execution Plan.</w:t>
      </w:r>
    </w:p>
    <w:p>
      <w:pPr>
        <w:pStyle w:val="Heading1"/>
        <w:spacing w:after="120" w:before="240"/>
      </w:pPr>
      <w:r>
        <w:t xml:space="preserve">2. Repository Provenance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400"/>
      </w:tblGrid>
      <w:tr>
        <w:tc>
          <w:tcPr>
            <w:tcW w:type="dxa" w:w="2400"/>
            <w:shd w:fill="D9E2F3" w:val="clear"/>
          </w:tcPr>
          <w:p>
            <w:r>
              <w:rPr>
                <w:b/>
                <w:bCs/>
              </w:rPr>
              <w:t xml:space="preserve">Model</w:t>
            </w:r>
          </w:p>
        </w:tc>
        <w:tc>
          <w:tcPr>
            <w:tcW w:type="dxa" w:w="4800"/>
            <w:shd w:fill="D9E2F3" w:val="clear"/>
          </w:tcPr>
          <w:p>
            <w:r>
              <w:rPr>
                <w:b/>
                <w:bCs/>
              </w:rPr>
              <w:t xml:space="preserve">Repository</w:t>
            </w:r>
          </w:p>
        </w:tc>
        <w:tc>
          <w:tcPr>
            <w:tcW w:type="dxa" w:w="2400"/>
            <w:shd w:fill="D9E2F3" w:val="clear"/>
          </w:tcPr>
          <w:p>
            <w:r>
              <w:rPr>
                <w:b/>
                <w:bCs/>
              </w:rPr>
              <w:t xml:space="preserve">Commit Hash</w:t>
            </w:r>
          </w:p>
        </w:tc>
      </w:tr>
      <w:tr>
        <w:tc>
          <w:tcPr>
            <w:tcW w:type="dxa" w:w="2400"/>
          </w:tcPr>
          <w:p>
            <w:r>
              <w:t xml:space="preserve">FRAUDRE</w:t>
            </w:r>
          </w:p>
        </w:tc>
        <w:tc>
          <w:tcPr>
            <w:tcW w:type="dxa" w:w="4800"/>
          </w:tcPr>
          <w:p>
            <w:r>
              <w:t xml:space="preserve">github.com/FraudDetection/FRAUDRE</w:t>
            </w:r>
          </w:p>
        </w:tc>
        <w:tc>
          <w:tcPr>
            <w:tcW w:type="dxa" w:w="2400"/>
          </w:tcPr>
          <w:p>
            <w:r>
              <w:t xml:space="preserve">8adc1635b0bb123c9f2d8b337b5dcb2e2e07d0da</w:t>
            </w:r>
          </w:p>
        </w:tc>
      </w:tr>
      <w:tr>
        <w:tc>
          <w:tcPr>
            <w:tcW w:type="dxa" w:w="2400"/>
          </w:tcPr>
          <w:p>
            <w:r>
              <w:t xml:space="preserve">SplitGNN</w:t>
            </w:r>
          </w:p>
        </w:tc>
        <w:tc>
          <w:tcPr>
            <w:tcW w:type="dxa" w:w="4800"/>
          </w:tcPr>
          <w:p>
            <w:r>
              <w:t xml:space="preserve">github.com/split-gnn/splitgnn</w:t>
            </w:r>
          </w:p>
        </w:tc>
        <w:tc>
          <w:tcPr>
            <w:tcW w:type="dxa" w:w="2400"/>
          </w:tcPr>
          <w:p>
            <w:r>
              <w:t xml:space="preserve">32fbdb836781d5c02523844a7079425f89be8831</w:t>
            </w:r>
          </w:p>
        </w:tc>
      </w:tr>
    </w:tbl>
    <w:p>
      <w:pPr>
        <w:spacing w:after="120"/>
      </w:pPr>
      <w:r>
        <w:t xml:space="preserve"/>
      </w:r>
    </w:p>
    <w:p>
      <w:pPr>
        <w:pStyle w:val="Heading1"/>
        <w:spacing w:after="120" w:before="240"/>
      </w:pPr>
      <w:r>
        <w:t xml:space="preserve">3. FRAUDRE</w:t>
      </w:r>
    </w:p>
    <w:p>
      <w:pPr>
        <w:pStyle w:val="Heading2"/>
        <w:spacing w:after="120" w:before="240"/>
      </w:pPr>
      <w:r>
        <w:t xml:space="preserve">3.1 Environment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c>
          <w:tcPr>
            <w:tcW w:type="dxa" w:w="2400"/>
            <w:shd w:fill="D9E2F3" w:val="clear"/>
          </w:tcPr>
          <w:p>
            <w:r>
              <w:rPr>
                <w:b/>
                <w:bCs/>
              </w:rPr>
              <w:t xml:space="preserve">Package</w:t>
            </w:r>
          </w:p>
        </w:tc>
        <w:tc>
          <w:tcPr>
            <w:tcW w:type="dxa" w:w="3200"/>
            <w:shd w:fill="D9E2F3" w:val="clear"/>
          </w:tcPr>
          <w:p>
            <w:r>
              <w:rPr>
                <w:b/>
                <w:bCs/>
              </w:rPr>
              <w:t xml:space="preserve">Author Requested</w:t>
            </w:r>
          </w:p>
        </w:tc>
        <w:tc>
          <w:tcPr>
            <w:tcW w:type="dxa" w:w="3200"/>
            <w:shd w:fill="D9E2F3" w:val="clear"/>
          </w:tcPr>
          <w:p>
            <w:r>
              <w:rPr>
                <w:b/>
                <w:bCs/>
              </w:rPr>
              <w:t xml:space="preserve">Actually Installed</w:t>
            </w:r>
          </w:p>
        </w:tc>
      </w:tr>
      <w:tr>
        <w:tc>
          <w:tcPr>
            <w:tcW w:type="dxa" w:w="2400"/>
          </w:tcPr>
          <w:p>
            <w:r>
              <w:t xml:space="preserve">Python</w:t>
            </w:r>
          </w:p>
        </w:tc>
        <w:tc>
          <w:tcPr>
            <w:tcW w:type="dxa" w:w="3200"/>
          </w:tcPr>
          <w:p>
            <w:r>
              <w:t xml:space="preserve">(not specified)</w:t>
            </w:r>
          </w:p>
        </w:tc>
        <w:tc>
          <w:tcPr>
            <w:tcW w:type="dxa" w:w="3200"/>
          </w:tcPr>
          <w:p>
            <w:r>
              <w:t xml:space="preserve">3.8.20</w:t>
            </w:r>
          </w:p>
        </w:tc>
      </w:tr>
      <w:tr>
        <w:tc>
          <w:tcPr>
            <w:tcW w:type="dxa" w:w="2400"/>
          </w:tcPr>
          <w:p>
            <w:r>
              <w:t xml:space="preserve">numpy</w:t>
            </w:r>
          </w:p>
        </w:tc>
        <w:tc>
          <w:tcPr>
            <w:tcW w:type="dxa" w:w="3200"/>
          </w:tcPr>
          <w:p>
            <w:r>
              <w:t xml:space="preserve">1.19.5</w:t>
            </w:r>
          </w:p>
        </w:tc>
        <w:tc>
          <w:tcPr>
            <w:tcW w:type="dxa" w:w="3200"/>
          </w:tcPr>
          <w:p>
            <w:r>
              <w:t xml:space="preserve">1.24.4</w:t>
            </w:r>
          </w:p>
        </w:tc>
      </w:tr>
      <w:tr>
        <w:tc>
          <w:tcPr>
            <w:tcW w:type="dxa" w:w="2400"/>
          </w:tcPr>
          <w:p>
            <w:r>
              <w:t xml:space="preserve">scipy</w:t>
            </w:r>
          </w:p>
        </w:tc>
        <w:tc>
          <w:tcPr>
            <w:tcW w:type="dxa" w:w="3200"/>
          </w:tcPr>
          <w:p>
            <w:r>
              <w:t xml:space="preserve">1.4.1</w:t>
            </w:r>
          </w:p>
        </w:tc>
        <w:tc>
          <w:tcPr>
            <w:tcW w:type="dxa" w:w="3200"/>
          </w:tcPr>
          <w:p>
            <w:r>
              <w:t xml:space="preserve">1.10.1</w:t>
            </w:r>
          </w:p>
        </w:tc>
      </w:tr>
      <w:tr>
        <w:tc>
          <w:tcPr>
            <w:tcW w:type="dxa" w:w="2400"/>
          </w:tcPr>
          <w:p>
            <w:r>
              <w:t xml:space="preserve">scikit-learn</w:t>
            </w:r>
          </w:p>
        </w:tc>
        <w:tc>
          <w:tcPr>
            <w:tcW w:type="dxa" w:w="3200"/>
          </w:tcPr>
          <w:p>
            <w:r>
              <w:t xml:space="preserve">0.23.2</w:t>
            </w:r>
          </w:p>
        </w:tc>
        <w:tc>
          <w:tcPr>
            <w:tcW w:type="dxa" w:w="3200"/>
          </w:tcPr>
          <w:p>
            <w:r>
              <w:t xml:space="preserve">1.3.2</w:t>
            </w:r>
          </w:p>
        </w:tc>
      </w:tr>
      <w:tr>
        <w:tc>
          <w:tcPr>
            <w:tcW w:type="dxa" w:w="2400"/>
          </w:tcPr>
          <w:p>
            <w:r>
              <w:t xml:space="preserve">torch</w:t>
            </w:r>
          </w:p>
        </w:tc>
        <w:tc>
          <w:tcPr>
            <w:tcW w:type="dxa" w:w="3200"/>
          </w:tcPr>
          <w:p>
            <w:r>
              <w:t xml:space="preserve">1.7.0</w:t>
            </w:r>
          </w:p>
        </w:tc>
        <w:tc>
          <w:tcPr>
            <w:tcW w:type="dxa" w:w="3200"/>
          </w:tcPr>
          <w:p>
            <w:r>
              <w:t xml:space="preserve">2.4.1</w:t>
            </w:r>
          </w:p>
        </w:tc>
      </w:tr>
    </w:tbl>
    <w:p>
      <w:pPr>
        <w:spacing w:after="120"/>
      </w:pPr>
      <w:r>
        <w:t xml:space="preserve"/>
      </w:r>
    </w:p>
    <w:p>
      <w:pPr>
        <w:spacing w:after="120"/>
      </w:pPr>
      <w:r>
        <w:t xml:space="preserve">Deviation note: the author-requested versions predate Apple Silicon support and cannot be built or installed on macOS arm64 via pip or conda (numpy 1.19.5 fails to build — missing distutils.msvccompiler; scipy 1.4.1 is unavailable on conda-forge for osx-arm64). Modern replacement versions were installed instead. This is a documented deviation, not proof of the author environment, per the Eight-Model Run Guide.</w:t>
      </w:r>
    </w:p>
    <w:p>
      <w:pPr>
        <w:pStyle w:val="Heading2"/>
        <w:spacing w:after="120" w:before="240"/>
      </w:pPr>
      <w:r>
        <w:t xml:space="preserve">3.2 Repository Contents</w:t>
      </w:r>
    </w:p>
    <w:p>
      <w:pPr>
        <w:spacing w:after="120"/>
      </w:pPr>
      <w:r>
        <w:t xml:space="preserve">Minimal README (paper title + "unzip amazon.zip and yelpchi.zip before running"). No YAML/config files — training parameters are set via command-line arguments hardcoded as train.py defaults.</w:t>
      </w:r>
    </w:p>
    <w:p>
      <w:pPr>
        <w:pStyle w:val="ListParagraph"/>
        <w:numPr>
          <w:ilvl w:val="0"/>
          <w:numId w:val="1"/>
        </w:numPr>
        <w:spacing w:after="80"/>
      </w:pPr>
      <w:r>
        <w:t xml:space="preserve">data/ — Amazon.zip, YelpChi.zip (unzipped to Amazon.mat / YelpChi.mat)</w:t>
      </w:r>
    </w:p>
    <w:p>
      <w:pPr>
        <w:pStyle w:val="ListParagraph"/>
        <w:numPr>
          <w:ilvl w:val="0"/>
          <w:numId w:val="1"/>
        </w:numPr>
        <w:spacing w:after="80"/>
      </w:pPr>
      <w:r>
        <w:t xml:space="preserve">layers.py, model.py, train.py, utlis.py — model and training code</w:t>
      </w:r>
    </w:p>
    <w:p>
      <w:pPr>
        <w:pStyle w:val="ListParagraph"/>
        <w:numPr>
          <w:ilvl w:val="0"/>
          <w:numId w:val="1"/>
        </w:numPr>
        <w:spacing w:after="80"/>
      </w:pPr>
      <w:r>
        <w:t xml:space="preserve">requirements.txt — versions incompatible with Apple Silicon (see 3.1)</w:t>
      </w:r>
    </w:p>
    <w:p>
      <w:pPr>
        <w:pStyle w:val="Heading2"/>
        <w:spacing w:after="120" w:before="240"/>
      </w:pPr>
      <w:r>
        <w:t xml:space="preserve">3.3 train.py — Key Arguments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000"/>
      </w:tblGrid>
      <w:tr>
        <w:tc>
          <w:tcPr>
            <w:tcW w:type="dxa" w:w="2200"/>
            <w:shd w:fill="D9E2F3" w:val="clear"/>
          </w:tcPr>
          <w:p>
            <w:r>
              <w:rPr>
                <w:b/>
                <w:bCs/>
              </w:rPr>
              <w:t xml:space="preserve">Argument</w:t>
            </w:r>
          </w:p>
        </w:tc>
        <w:tc>
          <w:tcPr>
            <w:tcW w:type="dxa" w:w="1600"/>
            <w:shd w:fill="D9E2F3" w:val="clear"/>
          </w:tcPr>
          <w:p>
            <w:r>
              <w:rPr>
                <w:b/>
                <w:bCs/>
              </w:rPr>
              <w:t xml:space="preserve">Default</w:t>
            </w:r>
          </w:p>
        </w:tc>
        <w:tc>
          <w:tcPr>
            <w:tcW w:type="dxa" w:w="5000"/>
            <w:shd w:fill="D9E2F3" w:val="clear"/>
          </w:tcPr>
          <w:p>
            <w:r>
              <w:rPr>
                <w:b/>
                <w:bCs/>
              </w:rPr>
              <w:t xml:space="preserve">Notes</w:t>
            </w:r>
          </w:p>
        </w:tc>
      </w:tr>
      <w:tr>
        <w:tc>
          <w:tcPr>
            <w:tcW w:type="dxa" w:w="2200"/>
          </w:tcPr>
          <w:p>
            <w:r>
              <w:t xml:space="preserve">--data</w:t>
            </w:r>
          </w:p>
        </w:tc>
        <w:tc>
          <w:tcPr>
            <w:tcW w:type="dxa" w:w="1600"/>
          </w:tcPr>
          <w:p>
            <w:r>
              <w:t xml:space="preserve">amazon</w:t>
            </w:r>
          </w:p>
        </w:tc>
        <w:tc>
          <w:tcPr>
            <w:tcW w:type="dxa" w:w="5000"/>
          </w:tcPr>
          <w:p>
            <w:r>
              <w:t xml:space="preserve">Accepts: Amazon_demo, Yelp_demo, amazon, yelp (lowercase)</w:t>
            </w:r>
          </w:p>
        </w:tc>
      </w:tr>
      <w:tr>
        <w:tc>
          <w:tcPr>
            <w:tcW w:type="dxa" w:w="2200"/>
          </w:tcPr>
          <w:p>
            <w:r>
              <w:t xml:space="preserve">--batch-size</w:t>
            </w:r>
          </w:p>
        </w:tc>
        <w:tc>
          <w:tcPr>
            <w:tcW w:type="dxa" w:w="1600"/>
          </w:tcPr>
          <w:p>
            <w:r>
              <w:t xml:space="preserve">100</w:t>
            </w:r>
          </w:p>
        </w:tc>
        <w:tc>
          <w:tcPr>
            <w:tcW w:type="dxa" w:w="5000"/>
          </w:tcPr>
          <w:p>
            <w:r>
              <w:t xml:space="preserve">Comment suggests 1024 for yelp, 256 for amazon</w:t>
            </w:r>
          </w:p>
        </w:tc>
      </w:tr>
      <w:tr>
        <w:tc>
          <w:tcPr>
            <w:tcW w:type="dxa" w:w="2200"/>
          </w:tcPr>
          <w:p>
            <w:r>
              <w:t xml:space="preserve">--lr</w:t>
            </w:r>
          </w:p>
        </w:tc>
        <w:tc>
          <w:tcPr>
            <w:tcW w:type="dxa" w:w="1600"/>
          </w:tcPr>
          <w:p>
            <w:r>
              <w:t xml:space="preserve">0.1</w:t>
            </w:r>
          </w:p>
        </w:tc>
        <w:tc>
          <w:tcPr>
            <w:tcW w:type="dxa" w:w="5000"/>
          </w:tcPr>
          <w:p>
            <w:r>
              <w:t xml:space="preserve">Comment suggests 0.1 for amazon, 0.001 for yelp</w:t>
            </w:r>
          </w:p>
        </w:tc>
      </w:tr>
      <w:tr>
        <w:tc>
          <w:tcPr>
            <w:tcW w:type="dxa" w:w="2200"/>
          </w:tcPr>
          <w:p>
            <w:r>
              <w:t xml:space="preserve">--lambda_1</w:t>
            </w:r>
          </w:p>
        </w:tc>
        <w:tc>
          <w:tcPr>
            <w:tcW w:type="dxa" w:w="1600"/>
          </w:tcPr>
          <w:p>
            <w:r>
              <w:t xml:space="preserve">1e-4</w:t>
            </w:r>
          </w:p>
        </w:tc>
        <w:tc>
          <w:tcPr>
            <w:tcW w:type="dxa" w:w="5000"/>
          </w:tcPr>
          <w:p>
            <w:r>
              <w:t xml:space="preserve">Weight decay (L2)</w:t>
            </w:r>
          </w:p>
        </w:tc>
      </w:tr>
      <w:tr>
        <w:tc>
          <w:tcPr>
            <w:tcW w:type="dxa" w:w="2200"/>
          </w:tcPr>
          <w:p>
            <w:r>
              <w:t xml:space="preserve">--embed_dim</w:t>
            </w:r>
          </w:p>
        </w:tc>
        <w:tc>
          <w:tcPr>
            <w:tcW w:type="dxa" w:w="1600"/>
          </w:tcPr>
          <w:p>
            <w:r>
              <w:t xml:space="preserve">64</w:t>
            </w:r>
          </w:p>
        </w:tc>
        <w:tc>
          <w:tcPr>
            <w:tcW w:type="dxa" w:w="5000"/>
          </w:tcPr>
          <w:p>
            <w:r>
              <w:t xml:space="preserve">Node embedding size, layer 1</w:t>
            </w:r>
          </w:p>
        </w:tc>
      </w:tr>
      <w:tr>
        <w:tc>
          <w:tcPr>
            <w:tcW w:type="dxa" w:w="2200"/>
          </w:tcPr>
          <w:p>
            <w:r>
              <w:t xml:space="preserve">--num_epochs</w:t>
            </w:r>
          </w:p>
        </w:tc>
        <w:tc>
          <w:tcPr>
            <w:tcW w:type="dxa" w:w="1600"/>
          </w:tcPr>
          <w:p>
            <w:r>
              <w:t xml:space="preserve">61</w:t>
            </w:r>
          </w:p>
        </w:tc>
        <w:tc>
          <w:tcPr>
            <w:tcW w:type="dxa" w:w="5000"/>
          </w:tcPr>
          <w:p>
            <w:r>
              <w:t xml:space="preserve"/>
            </w:r>
          </w:p>
        </w:tc>
      </w:tr>
      <w:tr>
        <w:tc>
          <w:tcPr>
            <w:tcW w:type="dxa" w:w="2200"/>
          </w:tcPr>
          <w:p>
            <w:r>
              <w:t xml:space="preserve">--test_epochs</w:t>
            </w:r>
          </w:p>
        </w:tc>
        <w:tc>
          <w:tcPr>
            <w:tcW w:type="dxa" w:w="1600"/>
          </w:tcPr>
          <w:p>
            <w:r>
              <w:t xml:space="preserve">10</w:t>
            </w:r>
          </w:p>
        </w:tc>
        <w:tc>
          <w:tcPr>
            <w:tcW w:type="dxa" w:w="5000"/>
          </w:tcPr>
          <w:p>
            <w:r>
              <w:t xml:space="preserve">Interval for running test set</w:t>
            </w:r>
          </w:p>
        </w:tc>
      </w:tr>
      <w:tr>
        <w:tc>
          <w:tcPr>
            <w:tcW w:type="dxa" w:w="2200"/>
          </w:tcPr>
          <w:p>
            <w:r>
              <w:t xml:space="preserve">--seed</w:t>
            </w:r>
          </w:p>
        </w:tc>
        <w:tc>
          <w:tcPr>
            <w:tcW w:type="dxa" w:w="1600"/>
          </w:tcPr>
          <w:p>
            <w:r>
              <w:t xml:space="preserve">123</w:t>
            </w:r>
          </w:p>
        </w:tc>
        <w:tc>
          <w:tcPr>
            <w:tcW w:type="dxa" w:w="5000"/>
          </w:tcPr>
          <w:p>
            <w:r>
              <w:t xml:space="preserve"/>
            </w:r>
          </w:p>
        </w:tc>
      </w:tr>
    </w:tbl>
    <w:p>
      <w:pPr>
        <w:spacing w:after="120"/>
      </w:pPr>
      <w:r>
        <w:t xml:space="preserve"/>
      </w:r>
    </w:p>
    <w:p>
      <w:pPr>
        <w:spacing w:after="120"/>
      </w:pPr>
      <w:r>
        <w:t xml:space="preserve">Note: no explicit train/validation split exists in the original script — it evaluates on the test set periodically during training (every test_epochs). Per the Master Execution Plan, this test-during-training behaviour must NOT be carried into the unified benchmark (test-set leakage risk).</w:t>
      </w:r>
    </w:p>
    <w:p>
      <w:pPr>
        <w:pStyle w:val="Heading2"/>
        <w:spacing w:after="120" w:before="240"/>
      </w:pPr>
      <w:r>
        <w:t xml:space="preserve">3.4 Smoke Test Results — PASS (both datasets)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1600"/>
        <w:gridCol w:w="1600"/>
        <w:gridCol w:w="1400"/>
      </w:tblGrid>
      <w:tr>
        <w:tc>
          <w:tcPr>
            <w:tcW w:type="dxa" w:w="1800"/>
            <w:shd w:fill="D9E2F3" w:val="clear"/>
          </w:tcPr>
          <w:p>
            <w:r>
              <w:rPr>
                <w:b/>
                <w:bCs/>
              </w:rPr>
              <w:t xml:space="preserve">Dataset</w:t>
            </w:r>
          </w:p>
        </w:tc>
        <w:tc>
          <w:tcPr>
            <w:tcW w:type="dxa" w:w="1200"/>
            <w:shd w:fill="D9E2F3" w:val="clear"/>
          </w:tcPr>
          <w:p>
            <w:r>
              <w:rPr>
                <w:b/>
                <w:bCs/>
              </w:rPr>
              <w:t xml:space="preserve">Epochs</w:t>
            </w:r>
          </w:p>
        </w:tc>
        <w:tc>
          <w:tcPr>
            <w:tcW w:type="dxa" w:w="2200"/>
            <w:shd w:fill="D9E2F3" w:val="clear"/>
          </w:tcPr>
          <w:p>
            <w:r>
              <w:rPr>
                <w:b/>
                <w:bCs/>
              </w:rPr>
              <w:t xml:space="preserve">Time/Epoch (approx.)</w:t>
            </w:r>
          </w:p>
        </w:tc>
        <w:tc>
          <w:tcPr>
            <w:tcW w:type="dxa" w:w="1600"/>
            <w:shd w:fill="D9E2F3" w:val="clear"/>
          </w:tcPr>
          <w:p>
            <w:r>
              <w:rPr>
                <w:b/>
                <w:bCs/>
              </w:rPr>
              <w:t xml:space="preserve">AUC (epoch 0)</w:t>
            </w:r>
          </w:p>
        </w:tc>
        <w:tc>
          <w:tcPr>
            <w:tcW w:type="dxa" w:w="1600"/>
            <w:shd w:fill="D9E2F3" w:val="clear"/>
          </w:tcPr>
          <w:p>
            <w:r>
              <w:rPr>
                <w:b/>
                <w:bCs/>
              </w:rPr>
              <w:t xml:space="preserve">F1 (epoch 0)</w:t>
            </w:r>
          </w:p>
        </w:tc>
        <w:tc>
          <w:tcPr>
            <w:tcW w:type="dxa" w:w="1400"/>
            <w:shd w:fill="D9E2F3" w:val="clear"/>
          </w:tcPr>
          <w:p>
            <w:r>
              <w:rPr>
                <w:b/>
                <w:bCs/>
              </w:rPr>
              <w:t xml:space="preserve">Status</w:t>
            </w:r>
          </w:p>
        </w:tc>
      </w:tr>
      <w:tr>
        <w:tc>
          <w:tcPr>
            <w:tcW w:type="dxa" w:w="1800"/>
          </w:tcPr>
          <w:p>
            <w:r>
              <w:t xml:space="preserve">Amazon</w:t>
            </w:r>
          </w:p>
        </w:tc>
        <w:tc>
          <w:tcPr>
            <w:tcW w:type="dxa" w:w="1200"/>
          </w:tcPr>
          <w:p>
            <w:r>
              <w:t xml:space="preserve">2</w:t>
            </w:r>
          </w:p>
        </w:tc>
        <w:tc>
          <w:tcPr>
            <w:tcW w:type="dxa" w:w="2200"/>
          </w:tcPr>
          <w:p>
            <w:r>
              <w:t xml:space="preserve">~0.58s</w:t>
            </w:r>
          </w:p>
        </w:tc>
        <w:tc>
          <w:tcPr>
            <w:tcW w:type="dxa" w:w="1600"/>
          </w:tcPr>
          <w:p>
            <w:r>
              <w:t xml:space="preserve">0.8841</w:t>
            </w:r>
          </w:p>
        </w:tc>
        <w:tc>
          <w:tcPr>
            <w:tcW w:type="dxa" w:w="1600"/>
          </w:tcPr>
          <w:p>
            <w:r>
              <w:t xml:space="preserve">0.8550</w:t>
            </w:r>
          </w:p>
        </w:tc>
        <w:tc>
          <w:tcPr>
            <w:tcW w:type="dxa" w:w="1400"/>
          </w:tcPr>
          <w:p>
            <w:r>
              <w:t xml:space="preserve">PASS</w:t>
            </w:r>
          </w:p>
        </w:tc>
      </w:tr>
      <w:tr>
        <w:tc>
          <w:tcPr>
            <w:tcW w:type="dxa" w:w="1800"/>
          </w:tcPr>
          <w:p>
            <w:r>
              <w:t xml:space="preserve">Yelp</w:t>
            </w:r>
          </w:p>
        </w:tc>
        <w:tc>
          <w:tcPr>
            <w:tcW w:type="dxa" w:w="1200"/>
          </w:tcPr>
          <w:p>
            <w:r>
              <w:t xml:space="preserve">2</w:t>
            </w:r>
          </w:p>
        </w:tc>
        <w:tc>
          <w:tcPr>
            <w:tcW w:type="dxa" w:w="2200"/>
          </w:tcPr>
          <w:p>
            <w:r>
              <w:t xml:space="preserve">~6.4s</w:t>
            </w:r>
          </w:p>
        </w:tc>
        <w:tc>
          <w:tcPr>
            <w:tcW w:type="dxa" w:w="1600"/>
          </w:tcPr>
          <w:p>
            <w:r>
              <w:t xml:space="preserve">0.7086</w:t>
            </w:r>
          </w:p>
        </w:tc>
        <w:tc>
          <w:tcPr>
            <w:tcW w:type="dxa" w:w="1600"/>
          </w:tcPr>
          <w:p>
            <w:r>
              <w:t xml:space="preserve">0.1464</w:t>
            </w:r>
          </w:p>
        </w:tc>
        <w:tc>
          <w:tcPr>
            <w:tcW w:type="dxa" w:w="1400"/>
          </w:tcPr>
          <w:p>
            <w:r>
              <w:t xml:space="preserve">PASS</w:t>
            </w:r>
          </w:p>
        </w:tc>
      </w:tr>
    </w:tbl>
    <w:p>
      <w:pPr>
        <w:spacing w:after="120"/>
      </w:pPr>
      <w:r>
        <w:t xml:space="preserve"/>
      </w:r>
    </w:p>
    <w:p>
      <w:pPr>
        <w:spacing w:after="120"/>
      </w:pPr>
      <w:r>
        <w:t xml:space="preserve">These are functionality-check results only (2 epochs) and must NOT be treated as model performance evidence, per the Run Guide’s smoke-test rules. Both datasets loaded, trained, and evaluated without error on CPU. No code changes were required for FRAUDRE.</w:t>
      </w:r>
    </w:p>
    <w:p>
      <w:pPr>
        <w:pStyle w:val="Heading1"/>
        <w:spacing w:after="120" w:before="240"/>
      </w:pPr>
      <w:r>
        <w:t xml:space="preserve">4. SplitGNN</w:t>
      </w:r>
    </w:p>
    <w:p>
      <w:pPr>
        <w:pStyle w:val="Heading2"/>
        <w:spacing w:after="120" w:before="240"/>
      </w:pPr>
      <w:r>
        <w:t xml:space="preserve">4.1 Environment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200"/>
      </w:tblGrid>
      <w:tr>
        <w:tc>
          <w:tcPr>
            <w:tcW w:type="dxa" w:w="2000"/>
            <w:shd w:fill="D9E2F3" w:val="clear"/>
          </w:tcPr>
          <w:p>
            <w:r>
              <w:rPr>
                <w:b/>
                <w:bCs/>
              </w:rPr>
              <w:t xml:space="preserve">Package</w:t>
            </w:r>
          </w:p>
        </w:tc>
        <w:tc>
          <w:tcPr>
            <w:tcW w:type="dxa" w:w="3600"/>
            <w:shd w:fill="D9E2F3" w:val="clear"/>
          </w:tcPr>
          <w:p>
            <w:r>
              <w:rPr>
                <w:b/>
                <w:bCs/>
              </w:rPr>
              <w:t xml:space="preserve">Author Requested (README)</w:t>
            </w:r>
          </w:p>
        </w:tc>
        <w:tc>
          <w:tcPr>
            <w:tcW w:type="dxa" w:w="3200"/>
            <w:shd w:fill="D9E2F3" w:val="clear"/>
          </w:tcPr>
          <w:p>
            <w:r>
              <w:rPr>
                <w:b/>
                <w:bCs/>
              </w:rPr>
              <w:t xml:space="preserve">Actually Installed</w:t>
            </w:r>
          </w:p>
        </w:tc>
      </w:tr>
      <w:tr>
        <w:tc>
          <w:tcPr>
            <w:tcW w:type="dxa" w:w="2000"/>
          </w:tcPr>
          <w:p>
            <w:r>
              <w:t xml:space="preserve">Python</w:t>
            </w:r>
          </w:p>
        </w:tc>
        <w:tc>
          <w:tcPr>
            <w:tcW w:type="dxa" w:w="3600"/>
          </w:tcPr>
          <w:p>
            <w:r>
              <w:t xml:space="preserve">&gt;= 3.8</w:t>
            </w:r>
          </w:p>
        </w:tc>
        <w:tc>
          <w:tcPr>
            <w:tcW w:type="dxa" w:w="3200"/>
          </w:tcPr>
          <w:p>
            <w:r>
              <w:t xml:space="preserve">3.8.20</w:t>
            </w:r>
          </w:p>
        </w:tc>
      </w:tr>
      <w:tr>
        <w:tc>
          <w:tcPr>
            <w:tcW w:type="dxa" w:w="2000"/>
          </w:tcPr>
          <w:p>
            <w:r>
              <w:t xml:space="preserve">numpy</w:t>
            </w:r>
          </w:p>
        </w:tc>
        <w:tc>
          <w:tcPr>
            <w:tcW w:type="dxa" w:w="3600"/>
          </w:tcPr>
          <w:p>
            <w:r>
              <w:t xml:space="preserve">&gt;= 1.22.4</w:t>
            </w:r>
          </w:p>
        </w:tc>
        <w:tc>
          <w:tcPr>
            <w:tcW w:type="dxa" w:w="3200"/>
          </w:tcPr>
          <w:p>
            <w:r>
              <w:t xml:space="preserve">1.24.4</w:t>
            </w:r>
          </w:p>
        </w:tc>
      </w:tr>
      <w:tr>
        <w:tc>
          <w:tcPr>
            <w:tcW w:type="dxa" w:w="2000"/>
          </w:tcPr>
          <w:p>
            <w:r>
              <w:t xml:space="preserve">scipy</w:t>
            </w:r>
          </w:p>
        </w:tc>
        <w:tc>
          <w:tcPr>
            <w:tcW w:type="dxa" w:w="3600"/>
          </w:tcPr>
          <w:p>
            <w:r>
              <w:t xml:space="preserve">&gt;= 1.4.1</w:t>
            </w:r>
          </w:p>
        </w:tc>
        <w:tc>
          <w:tcPr>
            <w:tcW w:type="dxa" w:w="3200"/>
          </w:tcPr>
          <w:p>
            <w:r>
              <w:t xml:space="preserve">1.10.1</w:t>
            </w:r>
          </w:p>
        </w:tc>
      </w:tr>
      <w:tr>
        <w:tc>
          <w:tcPr>
            <w:tcW w:type="dxa" w:w="2000"/>
          </w:tcPr>
          <w:p>
            <w:r>
              <w:t xml:space="preserve">scikit-learn</w:t>
            </w:r>
          </w:p>
        </w:tc>
        <w:tc>
          <w:tcPr>
            <w:tcW w:type="dxa" w:w="3600"/>
          </w:tcPr>
          <w:p>
            <w:r>
              <w:t xml:space="preserve">&gt;= 1.1.2</w:t>
            </w:r>
          </w:p>
        </w:tc>
        <w:tc>
          <w:tcPr>
            <w:tcW w:type="dxa" w:w="3200"/>
          </w:tcPr>
          <w:p>
            <w:r>
              <w:t xml:space="preserve">1.3.2</w:t>
            </w:r>
          </w:p>
        </w:tc>
      </w:tr>
      <w:tr>
        <w:tc>
          <w:tcPr>
            <w:tcW w:type="dxa" w:w="2000"/>
          </w:tcPr>
          <w:p>
            <w:r>
              <w:t xml:space="preserve">torch</w:t>
            </w:r>
          </w:p>
        </w:tc>
        <w:tc>
          <w:tcPr>
            <w:tcW w:type="dxa" w:w="3600"/>
          </w:tcPr>
          <w:p>
            <w:r>
              <w:t xml:space="preserve">&gt;= 1.11.0</w:t>
            </w:r>
          </w:p>
        </w:tc>
        <w:tc>
          <w:tcPr>
            <w:tcW w:type="dxa" w:w="3200"/>
          </w:tcPr>
          <w:p>
            <w:r>
              <w:t xml:space="preserve">2.3.0 (downgraded from 2.4.1)</w:t>
            </w:r>
          </w:p>
        </w:tc>
      </w:tr>
      <w:tr>
        <w:tc>
          <w:tcPr>
            <w:tcW w:type="dxa" w:w="2000"/>
          </w:tcPr>
          <w:p>
            <w:r>
              <w:t xml:space="preserve">dgl</w:t>
            </w:r>
          </w:p>
        </w:tc>
        <w:tc>
          <w:tcPr>
            <w:tcW w:type="dxa" w:w="3600"/>
          </w:tcPr>
          <w:p>
            <w:r>
              <w:t xml:space="preserve">&gt;= 0.9.1</w:t>
            </w:r>
          </w:p>
        </w:tc>
        <w:tc>
          <w:tcPr>
            <w:tcW w:type="dxa" w:w="3200"/>
          </w:tcPr>
          <w:p>
            <w:r>
              <w:t xml:space="preserve">2.2.0</w:t>
            </w:r>
          </w:p>
        </w:tc>
      </w:tr>
    </w:tbl>
    <w:p>
      <w:pPr>
        <w:spacing w:after="120"/>
      </w:pPr>
      <w:r>
        <w:t xml:space="preserve"/>
      </w:r>
    </w:p>
    <w:p>
      <w:pPr>
        <w:spacing w:after="120"/>
      </w:pPr>
      <w:r>
        <w:t xml:space="preserve">Additional undeclared dependencies required beyond the README’s stated list, installed one at a time as import errors surfaced: packaging, pyyaml, pydantic. DGL 2.2.0’s pip package does not declare these as dependencies, but its graphbolt submodule fails to import without them.</w:t>
      </w:r>
    </w:p>
    <w:p>
      <w:pPr>
        <w:spacing w:after="120"/>
      </w:pPr>
      <w:r>
        <w:t xml:space="preserve">torch had to be downgraded from 2.4.1 to 2.3.0: DGL 2.2.0 ships a precompiled graphbolt C++ library with no build matching torch 2.4.1 on macOS arm64 (FileNotFoundError: libgraphbolt_pytorch_2.4.1.dylib). torch 2.3.0 resolved this cleanly.</w:t>
      </w:r>
    </w:p>
    <w:p>
      <w:pPr>
        <w:pStyle w:val="Heading2"/>
        <w:spacing w:after="120" w:before="240"/>
      </w:pPr>
      <w:r>
        <w:t xml:space="preserve">4.2 Repository Contents</w:t>
      </w:r>
    </w:p>
    <w:p>
      <w:pPr>
        <w:pStyle w:val="ListParagraph"/>
        <w:numPr>
          <w:ilvl w:val="0"/>
          <w:numId w:val="1"/>
        </w:numPr>
        <w:spacing w:after="80"/>
      </w:pPr>
      <w:r>
        <w:t xml:space="preserve">src/ — code scripts, including data_preprocess.py (required before train.py for .mat-format datasets)</w:t>
      </w:r>
    </w:p>
    <w:p>
      <w:pPr>
        <w:pStyle w:val="ListParagraph"/>
        <w:numPr>
          <w:ilvl w:val="0"/>
          <w:numId w:val="1"/>
        </w:numPr>
        <w:spacing w:after="80"/>
      </w:pPr>
      <w:r>
        <w:t xml:space="preserve">data/ — Amazon.zip, YelpChi.zip, FDCompCN.zip (unzipped: Amazon.mat, YelpChi.mat, comp.dgl)</w:t>
      </w:r>
    </w:p>
    <w:p>
      <w:pPr>
        <w:pStyle w:val="ListParagraph"/>
        <w:numPr>
          <w:ilvl w:val="0"/>
          <w:numId w:val="1"/>
        </w:numPr>
        <w:spacing w:after="80"/>
      </w:pPr>
      <w:r>
        <w:t xml:space="preserve">config/ — yelp.yaml, amazon.yaml, comp.yaml (per-dataset hyperparameters)</w:t>
      </w:r>
    </w:p>
    <w:p>
      <w:pPr>
        <w:pStyle w:val="ListParagraph"/>
        <w:numPr>
          <w:ilvl w:val="0"/>
          <w:numId w:val="1"/>
        </w:numPr>
        <w:spacing w:after="80"/>
      </w:pPr>
      <w:r>
        <w:t xml:space="preserve">result/ — output directory for trained models and results</w:t>
      </w:r>
    </w:p>
    <w:p>
      <w:pPr>
        <w:spacing w:after="120"/>
      </w:pPr>
      <w:r>
        <w:t xml:space="preserve">Note: FDCompCN ships already in native DGL graph format (comp.dgl) and required no data_preprocess.py step, unlike Amazon/YelpChi which are MATLAB .mat files needing conversion.</w:t>
      </w:r>
    </w:p>
    <w:p>
      <w:pPr>
        <w:pStyle w:val="Heading2"/>
        <w:spacing w:after="120" w:before="240"/>
      </w:pPr>
      <w:r>
        <w:t xml:space="preserve">4.3 Preprocessing Results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800"/>
        <w:gridCol w:w="1800"/>
      </w:tblGrid>
      <w:tr>
        <w:tc>
          <w:tcPr>
            <w:tcW w:type="dxa" w:w="1800"/>
            <w:shd w:fill="D9E2F3" w:val="clear"/>
          </w:tcPr>
          <w:p>
            <w:r>
              <w:rPr>
                <w:b/>
                <w:bCs/>
              </w:rPr>
              <w:t xml:space="preserve">Dataset</w:t>
            </w:r>
          </w:p>
        </w:tc>
        <w:tc>
          <w:tcPr>
            <w:tcW w:type="dxa" w:w="1600"/>
            <w:shd w:fill="D9E2F3" w:val="clear"/>
          </w:tcPr>
          <w:p>
            <w:r>
              <w:rPr>
                <w:b/>
                <w:bCs/>
              </w:rPr>
              <w:t xml:space="preserve">Nodes</w:t>
            </w:r>
          </w:p>
        </w:tc>
        <w:tc>
          <w:tcPr>
            <w:tcW w:type="dxa" w:w="4800"/>
            <w:shd w:fill="D9E2F3" w:val="clear"/>
          </w:tcPr>
          <w:p>
            <w:r>
              <w:rPr>
                <w:b/>
                <w:bCs/>
              </w:rPr>
              <w:t xml:space="preserve">Relation Edge Counts</w:t>
            </w:r>
          </w:p>
        </w:tc>
        <w:tc>
          <w:tcPr>
            <w:tcW w:type="dxa" w:w="1800"/>
            <w:shd w:fill="D9E2F3" w:val="clear"/>
          </w:tcPr>
          <w:p>
            <w:r>
              <w:rPr>
                <w:b/>
                <w:bCs/>
              </w:rPr>
              <w:t xml:space="preserve">Train Edges (pos)</w:t>
            </w:r>
          </w:p>
        </w:tc>
      </w:tr>
      <w:tr>
        <w:tc>
          <w:tcPr>
            <w:tcW w:type="dxa" w:w="1800"/>
          </w:tcPr>
          <w:p>
            <w:r>
              <w:t xml:space="preserve">YelpChi</w:t>
            </w:r>
          </w:p>
        </w:tc>
        <w:tc>
          <w:tcPr>
            <w:tcW w:type="dxa" w:w="1600"/>
          </w:tcPr>
          <w:p>
            <w:r>
              <w:t xml:space="preserve">45,954</w:t>
            </w:r>
          </w:p>
        </w:tc>
        <w:tc>
          <w:tcPr>
            <w:tcW w:type="dxa" w:w="4800"/>
          </w:tcPr>
          <w:p>
            <w:r>
              <w:t xml:space="preserve">R-U-R: 98,630 / R-T-R: 1,147,232 / R-S-R: 6,805,486</w:t>
            </w:r>
          </w:p>
        </w:tc>
        <w:tc>
          <w:tcPr>
            <w:tcW w:type="dxa" w:w="1800"/>
          </w:tcPr>
          <w:p>
            <w:r>
              <w:t xml:space="preserve">1,225,592 (947,826 pos)</w:t>
            </w:r>
          </w:p>
        </w:tc>
      </w:tr>
      <w:tr>
        <w:tc>
          <w:tcPr>
            <w:tcW w:type="dxa" w:w="1800"/>
          </w:tcPr>
          <w:p>
            <w:r>
              <w:t xml:space="preserve">Amazon</w:t>
            </w:r>
          </w:p>
        </w:tc>
        <w:tc>
          <w:tcPr>
            <w:tcW w:type="dxa" w:w="1600"/>
          </w:tcPr>
          <w:p>
            <w:r>
              <w:t xml:space="preserve">11,944</w:t>
            </w:r>
          </w:p>
        </w:tc>
        <w:tc>
          <w:tcPr>
            <w:tcW w:type="dxa" w:w="4800"/>
          </w:tcPr>
          <w:p>
            <w:r>
              <w:t xml:space="preserve">U-P-U: 351,216 / U-S-U: 7,132,958 / U-V-U: 2,073,474</w:t>
            </w:r>
          </w:p>
        </w:tc>
        <w:tc>
          <w:tcPr>
            <w:tcW w:type="dxa" w:w="1800"/>
          </w:tcPr>
          <w:p>
            <w:r>
              <w:t xml:space="preserve">1,014,494 (961,574 pos)</w:t>
            </w:r>
          </w:p>
        </w:tc>
      </w:tr>
      <w:tr>
        <w:tc>
          <w:tcPr>
            <w:tcW w:type="dxa" w:w="1800"/>
          </w:tcPr>
          <w:p>
            <w:r>
              <w:t xml:space="preserve">FDCompCN</w:t>
            </w:r>
          </w:p>
        </w:tc>
        <w:tc>
          <w:tcPr>
            <w:tcW w:type="dxa" w:w="1600"/>
          </w:tcPr>
          <w:p>
            <w:r>
              <w:t xml:space="preserve">(pre-processed; no conversion run)</w:t>
            </w:r>
          </w:p>
        </w:tc>
        <w:tc>
          <w:tcPr>
            <w:tcW w:type="dxa" w:w="4800"/>
          </w:tcPr>
          <w:p>
            <w:r>
              <w:t xml:space="preserve">C-I-C / C-S-C / C-P-C / Homo (per README)</w:t>
            </w:r>
          </w:p>
        </w:tc>
        <w:tc>
          <w:tcPr>
            <w:tcW w:type="dxa" w:w="1800"/>
          </w:tcPr>
          <w:p>
            <w:r>
              <w:t xml:space="preserve">n/a</w:t>
            </w:r>
          </w:p>
        </w:tc>
      </w:tr>
    </w:tbl>
    <w:p>
      <w:pPr>
        <w:spacing w:after="120"/>
      </w:pPr>
      <w:r>
        <w:t xml:space="preserve"/>
      </w:r>
    </w:p>
    <w:p>
      <w:pPr>
        <w:pStyle w:val="Heading2"/>
        <w:spacing w:after="120" w:before="240"/>
      </w:pPr>
      <w:r>
        <w:t xml:space="preserve">4.4 Config Discrepancy — README Table vs. Shipped YAML Files</w:t>
      </w:r>
    </w:p>
    <w:p>
      <w:pPr>
        <w:spacing w:after="120"/>
      </w:pPr>
      <w:r>
        <w:t xml:space="preserve">The README’s "Reproduce Results" table states the following hyperparameters are needed per dataset: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shd w:fill="D9E2F3" w:val="clear"/>
          </w:tcPr>
          <w:p>
            <w:r>
              <w:rPr>
                <w:b/>
                <w:bCs/>
              </w:rPr>
              <w:t xml:space="preserve">Parameter</w:t>
            </w:r>
          </w:p>
        </w:tc>
        <w:tc>
          <w:tcPr>
            <w:tcW w:type="dxa" w:w="2200"/>
            <w:shd w:fill="D9E2F3" w:val="clear"/>
          </w:tcPr>
          <w:p>
            <w:r>
              <w:rPr>
                <w:b/>
                <w:bCs/>
              </w:rPr>
              <w:t xml:space="preserve">YelpChi (README)</w:t>
            </w:r>
          </w:p>
        </w:tc>
        <w:tc>
          <w:tcPr>
            <w:tcW w:type="dxa" w:w="2200"/>
            <w:shd w:fill="D9E2F3" w:val="clear"/>
          </w:tcPr>
          <w:p>
            <w:r>
              <w:rPr>
                <w:b/>
                <w:bCs/>
              </w:rPr>
              <w:t xml:space="preserve">Amazon (README)</w:t>
            </w:r>
          </w:p>
        </w:tc>
        <w:tc>
          <w:tcPr>
            <w:tcW w:type="dxa" w:w="2200"/>
            <w:shd w:fill="D9E2F3" w:val="clear"/>
          </w:tcPr>
          <w:p>
            <w:r>
              <w:rPr>
                <w:b/>
                <w:bCs/>
              </w:rPr>
              <w:t xml:space="preserve">FDCompCN (README)</w:t>
            </w:r>
          </w:p>
        </w:tc>
      </w:tr>
      <w:tr>
        <w:tc>
          <w:tcPr>
            <w:tcW w:type="dxa" w:w="2200"/>
          </w:tcPr>
          <w:p>
            <w:r>
              <w:t xml:space="preserve">learning rate</w:t>
            </w:r>
          </w:p>
        </w:tc>
        <w:tc>
          <w:tcPr>
            <w:tcW w:type="dxa" w:w="2200"/>
          </w:tcPr>
          <w:p>
            <w:r>
              <w:t xml:space="preserve">0.01</w:t>
            </w:r>
          </w:p>
        </w:tc>
        <w:tc>
          <w:tcPr>
            <w:tcW w:type="dxa" w:w="2200"/>
          </w:tcPr>
          <w:p>
            <w:r>
              <w:t xml:space="preserve">0.1</w:t>
            </w:r>
          </w:p>
        </w:tc>
        <w:tc>
          <w:tcPr>
            <w:tcW w:type="dxa" w:w="2200"/>
          </w:tcPr>
          <w:p>
            <w:r>
              <w:t xml:space="preserve">0.001</w:t>
            </w:r>
          </w:p>
        </w:tc>
      </w:tr>
      <w:tr>
        <w:tc>
          <w:tcPr>
            <w:tcW w:type="dxa" w:w="2200"/>
          </w:tcPr>
          <w:p>
            <w:r>
              <w:t xml:space="preserve">gamma</w:t>
            </w:r>
          </w:p>
        </w:tc>
        <w:tc>
          <w:tcPr>
            <w:tcW w:type="dxa" w:w="2200"/>
          </w:tcPr>
          <w:p>
            <w:r>
              <w:t xml:space="preserve">0.6</w:t>
            </w:r>
          </w:p>
        </w:tc>
        <w:tc>
          <w:tcPr>
            <w:tcW w:type="dxa" w:w="2200"/>
          </w:tcPr>
          <w:p>
            <w:r>
              <w:t xml:space="preserve">0.4</w:t>
            </w:r>
          </w:p>
        </w:tc>
        <w:tc>
          <w:tcPr>
            <w:tcW w:type="dxa" w:w="2200"/>
          </w:tcPr>
          <w:p>
            <w:r>
              <w:t xml:space="preserve">0.8</w:t>
            </w:r>
          </w:p>
        </w:tc>
      </w:tr>
      <w:tr>
        <w:tc>
          <w:tcPr>
            <w:tcW w:type="dxa" w:w="2200"/>
          </w:tcPr>
          <w:p>
            <w:r>
              <w:t xml:space="preserve">order C</w:t>
            </w:r>
          </w:p>
        </w:tc>
        <w:tc>
          <w:tcPr>
            <w:tcW w:type="dxa" w:w="2200"/>
          </w:tcPr>
          <w:p>
            <w:r>
              <w:t xml:space="preserve">2</w:t>
            </w:r>
          </w:p>
        </w:tc>
        <w:tc>
          <w:tcPr>
            <w:tcW w:type="dxa" w:w="2200"/>
          </w:tcPr>
          <w:p>
            <w:r>
              <w:t xml:space="preserve">2</w:t>
            </w:r>
          </w:p>
        </w:tc>
        <w:tc>
          <w:tcPr>
            <w:tcW w:type="dxa" w:w="2200"/>
          </w:tcPr>
          <w:p>
            <w:r>
              <w:t xml:space="preserve">3</w:t>
            </w:r>
          </w:p>
        </w:tc>
      </w:tr>
      <w:tr>
        <w:tc>
          <w:tcPr>
            <w:tcW w:type="dxa" w:w="2200"/>
          </w:tcPr>
          <w:p>
            <w:r>
              <w:t xml:space="preserve">tunable K</w:t>
            </w:r>
          </w:p>
        </w:tc>
        <w:tc>
          <w:tcPr>
            <w:tcW w:type="dxa" w:w="2200"/>
          </w:tcPr>
          <w:p>
            <w:r>
              <w:t xml:space="preserve">1</w:t>
            </w:r>
          </w:p>
        </w:tc>
        <w:tc>
          <w:tcPr>
            <w:tcW w:type="dxa" w:w="2200"/>
          </w:tcPr>
          <w:p>
            <w:r>
              <w:t xml:space="preserve">1</w:t>
            </w:r>
          </w:p>
        </w:tc>
        <w:tc>
          <w:tcPr>
            <w:tcW w:type="dxa" w:w="2200"/>
          </w:tcPr>
          <w:p>
            <w:r>
              <w:t xml:space="preserve">2</w:t>
            </w:r>
          </w:p>
        </w:tc>
      </w:tr>
    </w:tbl>
    <w:p>
      <w:pPr>
        <w:spacing w:after="120"/>
      </w:pPr>
      <w:r>
        <w:t xml:space="preserve"/>
      </w:r>
    </w:p>
    <w:p>
      <w:pPr>
        <w:spacing w:after="120"/>
      </w:pPr>
      <w:r>
        <w:t xml:space="preserve">However, the actual shipped config files (config/yelp.yaml, config/amazon.yaml, config/comp.yaml) all set gamma=1, C=1, K=0 regardless of dataset — only learning rate and early_stop vary and do match the README table. Confirmed identical pattern across all three files, so this is a genuine documentation/code mismatch, not a transcription error.</w:t>
      </w:r>
    </w:p>
    <w:p>
      <w:pPr>
        <w:spacing w:after="120"/>
      </w:pPr>
      <w:r>
        <w:t xml:space="preserve">Decision: author-mode reproduction uses the shipped YAML defaults (gamma=1, C=1, K=0) as the literal "author code" baseline, since that is what the repository actually runs by default. Documented here as a deviation from the README’s stated table. An optional secondary run using the README’s table values may be attempted later for comparison.</w:t>
      </w:r>
    </w:p>
    <w:p>
      <w:pPr>
        <w:spacing w:after="120"/>
      </w:pPr>
      <w:r>
        <w:t xml:space="preserve">Additional note: cuda is hardcoded to device 0 in all three shipped config files, with no CPU fallback exposed via command line. For local CPU smoke testing, temporary copies of each config were created with cuda changed to 'cpu' and epoch reduced to 2, swapped in for the run, then the original config was restored immediately afterward. This swap-and-restore procedure will not be needed on the Kaggle T4 environment, where CUDA device 0 will be genuinely available.</w:t>
      </w:r>
    </w:p>
    <w:p>
      <w:pPr>
        <w:pStyle w:val="Heading2"/>
        <w:spacing w:after="120" w:before="240"/>
      </w:pPr>
      <w:r>
        <w:t xml:space="preserve">4.5 Code Bug Found and Patched — FDCompCN Node Type</w:t>
      </w:r>
    </w:p>
    <w:p>
      <w:pPr>
        <w:spacing w:after="120"/>
      </w:pPr>
      <w:r>
        <w:t xml:space="preserve">Initial smoke test on FDCompCN failed with: DGLError: Node type "r" does not exist.</w:t>
      </w:r>
    </w:p>
    <w:p>
      <w:pPr>
        <w:spacing w:after="120"/>
      </w:pPr>
      <w:r>
        <w:t xml:space="preserve">Root cause: model.py, line 233 (SplitGNN.__init__) hardcoded the node type as 'r' (the YelpChi/Amazon convention, short for "review"), with an inline author comment reading "# nodes['company'] for FDCompCN" — the correct node type for FDCompCN was known to the author but never actually implemented in code. Confirmed via dgl.load_graphs that FDCompCN’s actual node type is 'company' (g.ntypes returns ['company']).</w:t>
      </w:r>
    </w:p>
    <w:p>
      <w:pPr>
        <w:spacing w:after="120"/>
      </w:pPr>
      <w:r>
        <w:t xml:space="preserve">Fix applied (single line, model.py ~line 233): the hardcoded self.input_dim = g.nodes['r'].data['feature'].shape[1] was replaced with a dataset-conditional lookup: ntype = 'company' if args.dataset == 'comp' else 'r', followed by self.input_dim = g.nodes[ntype].data['feature'].shape[1]. Confirmed via grep that this was the only line in model.py referencing g.nodes['r'].</w:t>
      </w:r>
    </w:p>
    <w:p>
      <w:pPr>
        <w:spacing w:after="120"/>
      </w:pPr>
      <w:r>
        <w:t xml:space="preserve">Scope of fix: this change only affects which node type’s feature dimension is read at model initialization time — it does not alter the model’s architecture, layers, loss function, or relation-handling logic. Per the Master Execution Plan’s rule to preserve each model’s core mechanism, this is considered an acceptable minimal bug fix required to make the code run on its own documented target dataset, not a compatibility adaptation for an unsupported dataset. This patch will be recorded as changes.patch in the SplitGNN model folder.</w:t>
      </w:r>
    </w:p>
    <w:p>
      <w:pPr>
        <w:pStyle w:val="Heading2"/>
        <w:spacing w:after="120" w:before="240"/>
      </w:pPr>
      <w:r>
        <w:t xml:space="preserve">4.6 Smoke Test Results — PASS (all three datasets)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600"/>
        <w:gridCol w:w="1800"/>
        <w:gridCol w:w="1000"/>
        <w:gridCol w:w="2200"/>
      </w:tblGrid>
      <w:tr>
        <w:tc>
          <w:tcPr>
            <w:tcW w:type="dxa" w:w="1600"/>
            <w:shd w:fill="D9E2F3" w:val="clear"/>
          </w:tcPr>
          <w:p>
            <w:r>
              <w:rPr>
                <w:b/>
                <w:bCs/>
              </w:rPr>
              <w:t xml:space="preserve">Dataset</w:t>
            </w:r>
          </w:p>
        </w:tc>
        <w:tc>
          <w:tcPr>
            <w:tcW w:type="dxa" w:w="1000"/>
            <w:shd w:fill="D9E2F3" w:val="clear"/>
          </w:tcPr>
          <w:p>
            <w:r>
              <w:rPr>
                <w:b/>
                <w:bCs/>
              </w:rPr>
              <w:t xml:space="preserve">Epochs</w:t>
            </w:r>
          </w:p>
        </w:tc>
        <w:tc>
          <w:tcPr>
            <w:tcW w:type="dxa" w:w="2600"/>
            <w:shd w:fill="D9E2F3" w:val="clear"/>
          </w:tcPr>
          <w:p>
            <w:r>
              <w:rPr>
                <w:b/>
                <w:bCs/>
              </w:rPr>
              <w:t xml:space="preserve">AUC (epoch 0)</w:t>
            </w:r>
          </w:p>
        </w:tc>
        <w:tc>
          <w:tcPr>
            <w:tcW w:type="dxa" w:w="1800"/>
            <w:shd w:fill="D9E2F3" w:val="clear"/>
          </w:tcPr>
          <w:p>
            <w:r>
              <w:rPr>
                <w:b/>
                <w:bCs/>
              </w:rPr>
              <w:t xml:space="preserve">F1-macro (epoch 0)</w:t>
            </w:r>
          </w:p>
        </w:tc>
        <w:tc>
          <w:tcPr>
            <w:tcW w:type="dxa" w:w="1000"/>
            <w:shd w:fill="D9E2F3" w:val="clear"/>
          </w:tcPr>
          <w:p>
            <w:r>
              <w:rPr>
                <w:b/>
                <w:bCs/>
              </w:rPr>
              <w:t xml:space="preserve">Status</w:t>
            </w:r>
          </w:p>
        </w:tc>
        <w:tc>
          <w:tcPr>
            <w:tcW w:type="dxa" w:w="2200"/>
            <w:shd w:fill="D9E2F3" w:val="clear"/>
          </w:tcPr>
          <w:p>
            <w:r>
              <w:rPr>
                <w:b/>
                <w:bCs/>
              </w:rPr>
              <w:t xml:space="preserve">Notes</w:t>
            </w:r>
          </w:p>
        </w:tc>
      </w:tr>
      <w:tr>
        <w:tc>
          <w:tcPr>
            <w:tcW w:type="dxa" w:w="1600"/>
          </w:tcPr>
          <w:p>
            <w:r>
              <w:t xml:space="preserve">YelpChi</w:t>
            </w:r>
          </w:p>
        </w:tc>
        <w:tc>
          <w:tcPr>
            <w:tcW w:type="dxa" w:w="1000"/>
          </w:tcPr>
          <w:p>
            <w:r>
              <w:t xml:space="preserve">2</w:t>
            </w:r>
          </w:p>
        </w:tc>
        <w:tc>
          <w:tcPr>
            <w:tcW w:type="dxa" w:w="2600"/>
          </w:tcPr>
          <w:p>
            <w:r>
              <w:t xml:space="preserve">0.5713 (valid) / 0.7274 (test)</w:t>
            </w:r>
          </w:p>
        </w:tc>
        <w:tc>
          <w:tcPr>
            <w:tcW w:type="dxa" w:w="1800"/>
          </w:tcPr>
          <w:p>
            <w:r>
              <w:t xml:space="preserve">0.1269</w:t>
            </w:r>
          </w:p>
        </w:tc>
        <w:tc>
          <w:tcPr>
            <w:tcW w:type="dxa" w:w="1000"/>
          </w:tcPr>
          <w:p>
            <w:r>
              <w:t xml:space="preserve">PASS*</w:t>
            </w:r>
          </w:p>
        </w:tc>
        <w:tc>
          <w:tcPr>
            <w:tcW w:type="dxa" w:w="2200"/>
          </w:tcPr>
          <w:p>
            <w:r>
              <w:t xml:space="preserve">gmodel FileNotFoundError (see below)</w:t>
            </w:r>
          </w:p>
        </w:tc>
      </w:tr>
      <w:tr>
        <w:tc>
          <w:tcPr>
            <w:tcW w:type="dxa" w:w="1600"/>
          </w:tcPr>
          <w:p>
            <w:r>
              <w:t xml:space="preserve">Amazon</w:t>
            </w:r>
          </w:p>
        </w:tc>
        <w:tc>
          <w:tcPr>
            <w:tcW w:type="dxa" w:w="1000"/>
          </w:tcPr>
          <w:p>
            <w:r>
              <w:t xml:space="preserve">2</w:t>
            </w:r>
          </w:p>
        </w:tc>
        <w:tc>
          <w:tcPr>
            <w:tcW w:type="dxa" w:w="2600"/>
          </w:tcPr>
          <w:p>
            <w:r>
              <w:t xml:space="preserve">0.7068 (valid) / 0.7397 (test)</w:t>
            </w:r>
          </w:p>
        </w:tc>
        <w:tc>
          <w:tcPr>
            <w:tcW w:type="dxa" w:w="1800"/>
          </w:tcPr>
          <w:p>
            <w:r>
              <w:t xml:space="preserve">0.4750</w:t>
            </w:r>
          </w:p>
        </w:tc>
        <w:tc>
          <w:tcPr>
            <w:tcW w:type="dxa" w:w="1000"/>
          </w:tcPr>
          <w:p>
            <w:r>
              <w:t xml:space="preserve">PASS*</w:t>
            </w:r>
          </w:p>
        </w:tc>
        <w:tc>
          <w:tcPr>
            <w:tcW w:type="dxa" w:w="2200"/>
          </w:tcPr>
          <w:p>
            <w:r>
              <w:t xml:space="preserve">Same artifact</w:t>
            </w:r>
          </w:p>
        </w:tc>
      </w:tr>
      <w:tr>
        <w:tc>
          <w:tcPr>
            <w:tcW w:type="dxa" w:w="1600"/>
          </w:tcPr>
          <w:p>
            <w:r>
              <w:t xml:space="preserve">FDCompCN</w:t>
            </w:r>
          </w:p>
        </w:tc>
        <w:tc>
          <w:tcPr>
            <w:tcW w:type="dxa" w:w="1000"/>
          </w:tcPr>
          <w:p>
            <w:r>
              <w:t xml:space="preserve">2</w:t>
            </w:r>
          </w:p>
        </w:tc>
        <w:tc>
          <w:tcPr>
            <w:tcW w:type="dxa" w:w="2600"/>
          </w:tcPr>
          <w:p>
            <w:r>
              <w:t xml:space="preserve">0.4209 (valid) / 0.4692 (test)</w:t>
            </w:r>
          </w:p>
        </w:tc>
        <w:tc>
          <w:tcPr>
            <w:tcW w:type="dxa" w:w="1800"/>
          </w:tcPr>
          <w:p>
            <w:r>
              <w:t xml:space="preserve">0.0954</w:t>
            </w:r>
          </w:p>
        </w:tc>
        <w:tc>
          <w:tcPr>
            <w:tcW w:type="dxa" w:w="1000"/>
          </w:tcPr>
          <w:p>
            <w:r>
              <w:t xml:space="preserve">PASS*</w:t>
            </w:r>
          </w:p>
        </w:tc>
        <w:tc>
          <w:tcPr>
            <w:tcW w:type="dxa" w:w="2200"/>
          </w:tcPr>
          <w:p>
            <w:r>
              <w:t xml:space="preserve">Same artifact; required code patch (4.5)</w:t>
            </w:r>
          </w:p>
        </w:tc>
      </w:tr>
    </w:tbl>
    <w:p>
      <w:pPr>
        <w:spacing w:after="120"/>
      </w:pPr>
      <w:r>
        <w:t xml:space="preserve"/>
      </w:r>
    </w:p>
    <w:p>
      <w:pPr>
        <w:spacing w:after="120"/>
      </w:pPr>
      <w:r>
        <w:t xml:space="preserve">*PASS with a known, consistent artifact: all three runs crash with FileNotFoundError on the "gmodel" (best-G-Mean checkpoint) at the very end of the script, because G-Mean remained 0.0 throughout the 2-epoch run (too short for the model to learn the minority/fraud class), so the checkpoint-saving condition never triggered and the file was never created. Core training, validation, and primary-model testing all completed successfully before this point in every run. This is assessed as an artifact of the artificially short smoke-test epoch count, not a code or environment defect — expected to resolve naturally once full training runs (up to 1000 epochs with early stopping) are used.</w:t>
      </w:r>
    </w:p>
    <w:p>
      <w:pPr>
        <w:pStyle w:val="Heading1"/>
        <w:spacing w:after="120" w:before="240"/>
      </w:pPr>
      <w:r>
        <w:t xml:space="preserve">5. Summary of Documented Deviations</w:t>
      </w:r>
    </w:p>
    <w:p>
      <w:pPr>
        <w:pStyle w:val="ListParagraph"/>
        <w:numPr>
          <w:ilvl w:val="0"/>
          <w:numId w:val="1"/>
        </w:numPr>
        <w:spacing w:after="80"/>
      </w:pPr>
      <w:r>
        <w:t xml:space="preserve">FRAUDRE: all four author-pinned package versions (numpy, scipy, scikit-learn, torch) replaced with modern equivalents due to lack of Apple Silicon support for the original 2019–2020-era builds. No code changes required.</w:t>
      </w:r>
    </w:p>
    <w:p>
      <w:pPr>
        <w:pStyle w:val="ListParagraph"/>
        <w:numPr>
          <w:ilvl w:val="0"/>
          <w:numId w:val="1"/>
        </w:numPr>
        <w:spacing w:after="80"/>
      </w:pPr>
      <w:r>
        <w:t xml:space="preserve">SplitGNN: torch pinned to 2.3.0 instead of latest, to match DGL 2.2.0’s precompiled graphbolt library; three undeclared dependencies (packaging, pyyaml, pydantic) manually installed.</w:t>
      </w:r>
    </w:p>
    <w:p>
      <w:pPr>
        <w:pStyle w:val="ListParagraph"/>
        <w:numPr>
          <w:ilvl w:val="0"/>
          <w:numId w:val="1"/>
        </w:numPr>
        <w:spacing w:after="80"/>
      </w:pPr>
      <w:r>
        <w:t xml:space="preserve">SplitGNN: README’s stated per-dataset hyperparameters (gamma/C/K) do not match the shipped config YAML files, which use flat values across all three datasets — shipped defaults used as the author-mode baseline.</w:t>
      </w:r>
    </w:p>
    <w:p>
      <w:pPr>
        <w:pStyle w:val="ListParagraph"/>
        <w:numPr>
          <w:ilvl w:val="0"/>
          <w:numId w:val="1"/>
        </w:numPr>
        <w:spacing w:after="80"/>
      </w:pPr>
      <w:r>
        <w:t xml:space="preserve">SplitGNN: one-line code bug fixed in model.py — hardcoded node type 'r' replaced with a dataset-conditional lookup so FDCompCN correctly resolves to node type 'company', matching the author’s own inline comment. Logged as changes.patch.</w:t>
      </w:r>
    </w:p>
    <w:p>
      <w:pPr>
        <w:pStyle w:val="ListParagraph"/>
        <w:numPr>
          <w:ilvl w:val="0"/>
          <w:numId w:val="1"/>
        </w:numPr>
        <w:spacing w:after="80"/>
      </w:pPr>
      <w:r>
        <w:t xml:space="preserve">FRAUDRE: train.py evaluates on the test set periodically during training with no separate validation split — this behaviour must be excluded from the unified benchmark protocol to avoid test leakage.</w:t>
      </w:r>
    </w:p>
    <w:p>
      <w:pPr>
        <w:pStyle w:val="ListParagraph"/>
        <w:numPr>
          <w:ilvl w:val="0"/>
          <w:numId w:val="1"/>
        </w:numPr>
        <w:spacing w:after="80"/>
      </w:pPr>
      <w:r>
        <w:t xml:space="preserve">SplitGNN: cuda hardcoded to device 0 in all config files with no CPU override flag; temporary config copies used for local CPU smoke testing, always restored immediately after each run.</w:t>
      </w:r>
    </w:p>
    <w:p>
      <w:pPr>
        <w:pStyle w:val="Heading1"/>
        <w:spacing w:after="120" w:before="240"/>
      </w:pPr>
      <w:r>
        <w:t xml:space="preserve">6. Next Steps</w:t>
      </w:r>
    </w:p>
    <w:p>
      <w:pPr>
        <w:pStyle w:val="ListParagraph"/>
        <w:numPr>
          <w:ilvl w:val="0"/>
          <w:numId w:val="1"/>
        </w:numPr>
        <w:spacing w:after="80"/>
      </w:pPr>
      <w:r>
        <w:t xml:space="preserve">Move to Kaggle (T4 GPU) for full author-mode training runs on all five dataset/model combinations.</w:t>
      </w:r>
    </w:p>
    <w:p>
      <w:pPr>
        <w:pStyle w:val="ListParagraph"/>
        <w:numPr>
          <w:ilvl w:val="0"/>
          <w:numId w:val="1"/>
        </w:numPr>
        <w:spacing w:after="80"/>
      </w:pPr>
      <w:r>
        <w:t xml:space="preserve">Populate required artefact files (README.md, environment/, configs/author/, run_manifest.json, epoch_times.csv, metrics.json, status.md, changes.patch) in the team repository under models/fraudre/ and models/splitgnn/.</w:t>
      </w:r>
    </w:p>
    <w:p>
      <w:pPr>
        <w:pStyle w:val="ListParagraph"/>
        <w:numPr>
          <w:ilvl w:val="0"/>
          <w:numId w:val="1"/>
        </w:numPr>
        <w:spacing w:after="80"/>
      </w:pPr>
      <w:r>
        <w:t xml:space="preserve">Commit and push to the "raiyan" branch; open a pull request for independent review before merging.</w:t>
      </w:r>
    </w:p>
    <w:p>
      <w:pPr>
        <w:pStyle w:val="ListParagraph"/>
        <w:numPr>
          <w:ilvl w:val="0"/>
          <w:numId w:val="1"/>
        </w:numPr>
        <w:spacing w:after="80"/>
      </w:pPr>
      <w:r>
        <w:t xml:space="preserve">Confirm with team whether the README-table hyperparameters (gamma/C/K) for SplitGNN should also be tried as a secondary comparison run.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2026-09-09T01:39:37.091Z</dcterms:created>
  <dcterms:modified xsi:type="dcterms:W3CDTF">2026-09-09T01:39:37.104Z</dcterms:modified>
</cp:coreProperties>
</file>

<file path=docProps/custom.xml><?xml version="1.0" encoding="utf-8"?>
<Properties xmlns="http://schemas.openxmlformats.org/officeDocument/2006/custom-properties" xmlns:vt="http://schemas.openxmlformats.org/officeDocument/2006/docPropsVTypes"/>
</file>