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</w:pPr>
      <w:r>
        <w:rPr>
          <w:b/>
          <w:color w:val="0F172A"/>
          <w:sz w:val="32"/>
        </w:rPr>
        <w:t>Provenance of the three phase-2 models</w:t>
      </w:r>
    </w:p>
    <w:p>
      <w:pPr>
        <w:spacing w:before="40" w:after="60"/>
      </w:pPr>
      <w:r>
        <w:rPr>
          <w:b w:val="0"/>
          <w:sz w:val="20"/>
        </w:rPr>
        <w:t>All facts below were read from the pinned source files (</w:t>
      </w:r>
      <w:r>
        <w:rPr>
          <w:rFonts w:ascii="Consolas" w:hAnsi="Consolas"/>
          <w:b w:val="0"/>
          <w:color w:val="1E3A8A"/>
          <w:sz w:val="19"/>
        </w:rPr>
        <w:t>third_party/manifest.json</w:t>
      </w:r>
      <w:r>
        <w:rPr>
          <w:b w:val="0"/>
          <w:sz w:val="20"/>
        </w:rPr>
        <w:t xml:space="preserve"> lists the SHA256 of every file) and from the papers. Paper facts were extracted from the arXiv HTML full text; the key tables were cross-checked against the PDFs. Nothing here is recalled from memory.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SAGAD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SpaceGNN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CRoC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WWW 2026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ICLR 2025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ECAI 2025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Paper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arXiv:2603.08137v1, DOI 10.1145/3774904.3792454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arXiv:2502.03201v1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arXiv:2508.12278v2 (Table 10 exists only in v2)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Authors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Y. Liu, Q. Xie, Y. Chen, X. Jin, T. Zheng, B. Chong, T. He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X. Dong, X. Zhang, L. Chen, M. Yuan, S. Wang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S. Xie, D. S. H. Tam, W. C. Lau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github.com/Cloudy1225/SAGAD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github.com/xydong127/SpaceGNN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github.com/XsLangley/CRoC_ECAI2025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Pinned commit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faddcbca117b475c8468e87a65c8428b616b694b</w:t>
            </w:r>
            <w:r>
              <w:rPr>
                <w:b w:val="0"/>
                <w:sz w:val="18"/>
              </w:rPr>
              <w:t xml:space="preserve"> (2025-07-20, only commit)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921c03ff879b239dab9b319b296fef3bc3bda2d2</w:t>
            </w:r>
            <w:r>
              <w:rPr>
                <w:b w:val="0"/>
                <w:sz w:val="18"/>
              </w:rPr>
              <w:t xml:space="preserve"> (2025-02-05, only commit)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70cb7c6c654f2e8a517d226be5235e700953a37d</w:t>
            </w:r>
            <w:r>
              <w:rPr>
                <w:b w:val="0"/>
                <w:sz w:val="18"/>
              </w:rPr>
              <w:t xml:space="preserve"> (2025-10-13, 4 commits)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Licence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none detected by GitHub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none detected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none detected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Stated environment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torch 2.4.0, dgl 2.4.0+cu124, numpy 2.1.3, scipy 1.14.1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Python 3.7, torch 1.12.1, dgl 0.9.0, PyG 2.3.1 (PyG unused by model code)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"PyTorch, DGL, NumPy, SciPy, scikit-learn" (unpinned)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Native data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GADBench DGL graphs (10 datasets incl. Elliptic)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GADBench DGL graphs (9 datasets)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DGL FraudYelp/FraudAmazon, BWGNN T-Fin/T-Soc, DGraph-Fin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Native label setting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semi-supervised: 100 labels (20 anomalies) on GADBench splits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50 train + 50 validation labels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1% training labels (0.01% for T-Soc)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Native selection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best validation AUROC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validation AUC + Macro-F1 after epoch 25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best validation AUC</w:t>
            </w:r>
          </w:p>
        </w:tc>
      </w:tr>
    </w:tbl>
    <w:p>
      <w:pPr>
        <w:spacing w:before="40" w:after="80"/>
      </w:pPr>
    </w:p>
    <w:p>
      <w:pPr>
        <w:spacing w:before="40" w:after="60"/>
      </w:pPr>
      <w:r>
        <w:rPr>
          <w:b w:val="0"/>
          <w:sz w:val="20"/>
        </w:rPr>
        <w:t xml:space="preserve">Because no licence was detected, the bundle does </w:t>
      </w:r>
      <w:r>
        <w:rPr>
          <w:b/>
          <w:sz w:val="20"/>
        </w:rPr>
        <w:t>not</w:t>
      </w:r>
      <w:r>
        <w:rPr>
          <w:b w:val="0"/>
          <w:sz w:val="20"/>
        </w:rPr>
        <w:t xml:space="preserve"> redistribute the authors' code. </w:t>
      </w:r>
      <w:r>
        <w:rPr>
          <w:rFonts w:ascii="Consolas" w:hAnsi="Consolas"/>
          <w:b w:val="0"/>
          <w:color w:val="1E3A8A"/>
          <w:sz w:val="19"/>
        </w:rPr>
        <w:t>scripts/fetch_official.py</w:t>
      </w:r>
      <w:r>
        <w:rPr>
          <w:b w:val="0"/>
          <w:sz w:val="20"/>
        </w:rPr>
        <w:t xml:space="preserve"> downloads each repository at its pinned commit and verifies it file by file.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SAGAD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Architecture (</w:t>
      </w:r>
      <w:r>
        <w:rPr>
          <w:rFonts w:ascii="Consolas" w:hAnsi="Consolas"/>
          <w:b/>
          <w:color w:val="1E40AF"/>
          <w:sz w:val="21"/>
        </w:rPr>
        <w:t>model.py</w:t>
      </w:r>
      <w:r>
        <w:rPr>
          <w:b/>
          <w:color w:val="1E40AF"/>
          <w:sz w:val="22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1. Precompute Chebyshev propagations </w:t>
      </w:r>
      <w:r>
        <w:rPr>
          <w:rFonts w:ascii="Consolas" w:hAnsi="Consolas"/>
          <w:b w:val="0"/>
          <w:color w:val="1E3A8A"/>
          <w:sz w:val="18"/>
        </w:rPr>
        <w:t>T_0(x) … T_K(x)</w:t>
      </w:r>
      <w:r>
        <w:rPr>
          <w:b w:val="0"/>
          <w:sz w:val="19"/>
        </w:rPr>
        <w:t xml:space="preserve"> with the normalised operator −D^{-1/2} A D^{-1/2} (</w:t>
      </w:r>
      <w:r>
        <w:rPr>
          <w:rFonts w:ascii="Consolas" w:hAnsi="Consolas"/>
          <w:b w:val="0"/>
          <w:color w:val="1E3A8A"/>
          <w:sz w:val="18"/>
        </w:rPr>
        <w:t>precompute_Tx</w:t>
      </w:r>
      <w:r>
        <w:rPr>
          <w:b w:val="0"/>
          <w:sz w:val="19"/>
        </w:rPr>
        <w:t>, from PolyGCL).</w:t>
      </w:r>
    </w:p>
    <w:p>
      <w:pPr>
        <w:spacing w:before="30" w:after="30"/>
        <w:ind w:left="360"/>
      </w:pPr>
      <w:r>
        <w:rPr>
          <w:b w:val="0"/>
          <w:sz w:val="19"/>
        </w:rPr>
        <w:t>2. Build two learnable ChebNetII filters, low-pass (</w:t>
      </w:r>
      <w:r>
        <w:rPr>
          <w:rFonts w:ascii="Consolas" w:hAnsi="Consolas"/>
          <w:b w:val="0"/>
          <w:color w:val="1E3A8A"/>
          <w:sz w:val="18"/>
        </w:rPr>
        <w:t>initial_val</w:t>
      </w:r>
      <w:r>
        <w:rPr>
          <w:b w:val="0"/>
          <w:sz w:val="19"/>
        </w:rPr>
        <w:t xml:space="preserve"> 2.0, decreasing coefficients) and high-pass (</w:t>
      </w:r>
      <w:r>
        <w:rPr>
          <w:rFonts w:ascii="Consolas" w:hAnsi="Consolas"/>
          <w:b w:val="0"/>
          <w:color w:val="1E3A8A"/>
          <w:sz w:val="18"/>
        </w:rPr>
        <w:t>initial_val</w:t>
      </w:r>
      <w:r>
        <w:rPr>
          <w:b w:val="0"/>
          <w:sz w:val="19"/>
        </w:rPr>
        <w:t xml:space="preserve"> 0.0, increasing coefficients), to get Z_l and Z_h.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3. Build the input as </w:t>
      </w:r>
      <w:r>
        <w:rPr>
          <w:rFonts w:ascii="Consolas" w:hAnsi="Consolas"/>
          <w:b w:val="0"/>
          <w:color w:val="1E3A8A"/>
          <w:sz w:val="18"/>
        </w:rPr>
        <w:t>concat[X, mean over MRQ-selected 1-hop neighbours of X]</w:t>
      </w:r>
      <w:r>
        <w:rPr>
          <w:b w:val="0"/>
          <w:sz w:val="19"/>
        </w:rPr>
        <w:t xml:space="preserve"> (</w:t>
      </w:r>
      <w:r>
        <w:rPr>
          <w:rFonts w:ascii="Consolas" w:hAnsi="Consolas"/>
          <w:b w:val="0"/>
          <w:color w:val="1E3A8A"/>
          <w:sz w:val="18"/>
        </w:rPr>
        <w:t>main.py</w:t>
      </w:r>
      <w:r>
        <w:rPr>
          <w:b w:val="0"/>
          <w:sz w:val="19"/>
        </w:rPr>
        <w:t>, from UniGAD's Rayleigh-quotient sampler).</w:t>
      </w:r>
    </w:p>
    <w:p>
      <w:pPr>
        <w:spacing w:before="30" w:after="30"/>
        <w:ind w:left="360"/>
      </w:pPr>
      <w:r>
        <w:rPr>
          <w:b w:val="0"/>
          <w:sz w:val="19"/>
        </w:rPr>
        <w:t>4. Fuse with a node- and dimension-wise gate C = σ(gate(input)), giving Z = C ⊙ Z_l + (1 − C) ⊙ Z_h (</w:t>
      </w:r>
      <w:r>
        <w:rPr>
          <w:rFonts w:ascii="Consolas" w:hAnsi="Consolas"/>
          <w:b w:val="0"/>
          <w:color w:val="1E3A8A"/>
          <w:sz w:val="18"/>
        </w:rPr>
        <w:t>NodeDimGatedFusion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>5. Classify with an MLP.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Objective (</w:t>
      </w:r>
      <w:r>
        <w:rPr>
          <w:rFonts w:ascii="Consolas" w:hAnsi="Consolas"/>
          <w:b/>
          <w:color w:val="1E40AF"/>
          <w:sz w:val="21"/>
        </w:rPr>
        <w:t>main.py::run</w:t>
      </w:r>
      <w:r>
        <w:rPr>
          <w:b/>
          <w:color w:val="1E40AF"/>
          <w:sz w:val="22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>• Weighted cross-entropy with class weight w = #normal / #anomalous over the training nodes.</w:t>
      </w:r>
    </w:p>
    <w:p>
      <w:pPr>
        <w:spacing w:before="30" w:after="30"/>
        <w:ind w:left="360"/>
      </w:pPr>
      <w:r>
        <w:rPr>
          <w:b w:val="0"/>
          <w:sz w:val="19"/>
        </w:rPr>
        <w:t>• Plus a weighted BCE between the mean gate value of each node and its target: p_a for anomalies, p_n for normal nodes; anomalies weighted by w.</w:t>
      </w:r>
    </w:p>
    <w:p>
      <w:pPr>
        <w:spacing w:before="30" w:after="30"/>
        <w:ind w:left="360"/>
      </w:pPr>
      <w:r>
        <w:rPr>
          <w:b w:val="0"/>
          <w:sz w:val="19"/>
        </w:rPr>
        <w:t>• Optimiser: Adam(lr, weight_decay). Training is full-batch.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Hyperparameters</w:t>
      </w:r>
    </w:p>
    <w:p>
      <w:pPr>
        <w:spacing w:before="40" w:after="60"/>
      </w:pPr>
      <w:r>
        <w:rPr>
          <w:rFonts w:ascii="Consolas" w:hAnsi="Consolas"/>
          <w:b w:val="0"/>
          <w:color w:val="1E3A8A"/>
          <w:sz w:val="19"/>
        </w:rPr>
        <w:t>semi_train.conf.yaml</w:t>
      </w:r>
      <w:r>
        <w:rPr>
          <w:b w:val="0"/>
          <w:sz w:val="20"/>
        </w:rPr>
        <w:t xml:space="preserve"> is the only configuration released. The paper gives only a search grid:</w:t>
      </w:r>
    </w:p>
    <w:p>
      <w:pPr>
        <w:spacing w:before="30" w:after="30"/>
        <w:ind w:left="360"/>
      </w:pPr>
      <w:r>
        <w:rPr>
          <w:b w:val="0"/>
          <w:sz w:val="19"/>
        </w:rPr>
        <w:t>• K ∈ {2..5}</w:t>
      </w:r>
    </w:p>
    <w:p>
      <w:pPr>
        <w:spacing w:before="30" w:after="30"/>
        <w:ind w:left="360"/>
      </w:pPr>
      <w:r>
        <w:rPr>
          <w:b w:val="0"/>
          <w:sz w:val="19"/>
        </w:rPr>
        <w:t>• lr ∈ {0.1, 0.01, 0.001}</w:t>
      </w:r>
    </w:p>
    <w:p>
      <w:pPr>
        <w:spacing w:before="30" w:after="30"/>
        <w:ind w:left="360"/>
      </w:pPr>
      <w:r>
        <w:rPr>
          <w:b w:val="0"/>
          <w:sz w:val="19"/>
        </w:rPr>
        <w:t>• wd ∈ {0, 0.01, 1e-4}</w:t>
      </w:r>
    </w:p>
    <w:p>
      <w:pPr>
        <w:spacing w:before="30" w:after="30"/>
        <w:ind w:left="360"/>
      </w:pPr>
      <w:r>
        <w:rPr>
          <w:b w:val="0"/>
          <w:sz w:val="19"/>
        </w:rPr>
        <w:t>• hidden ∈ {32, 64, 128}</w:t>
      </w:r>
    </w:p>
    <w:p>
      <w:pPr>
        <w:spacing w:before="30" w:after="30"/>
        <w:ind w:left="360"/>
      </w:pPr>
      <w:r>
        <w:rPr>
          <w:b w:val="0"/>
          <w:sz w:val="19"/>
        </w:rPr>
        <w:t>• dropout 0–0.5</w:t>
      </w:r>
    </w:p>
    <w:p>
      <w:pPr>
        <w:spacing w:before="30" w:after="30"/>
        <w:ind w:left="360"/>
      </w:pPr>
      <w:r>
        <w:rPr>
          <w:b w:val="0"/>
          <w:sz w:val="19"/>
        </w:rPr>
        <w:t>• MLP depth 1–3</w:t>
      </w:r>
    </w:p>
    <w:p>
      <w:pPr>
        <w:spacing w:before="30" w:after="30"/>
        <w:ind w:left="360"/>
      </w:pPr>
      <w:r>
        <w:rPr>
          <w:b w:val="0"/>
          <w:sz w:val="19"/>
        </w:rPr>
        <w:t>• p_a, p_n ∈ [0, 1]</w:t>
      </w:r>
    </w:p>
    <w:p>
      <w:pPr>
        <w:spacing w:before="30" w:after="30"/>
        <w:ind w:left="360"/>
      </w:pPr>
      <w:r>
        <w:rPr>
          <w:b w:val="0"/>
          <w:sz w:val="19"/>
        </w:rPr>
        <w:t>• up to 1000 epochs, patience 50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Code issues verified in this audit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--semi type=bool</w:t>
      </w:r>
      <w:r>
        <w:rPr>
          <w:b w:val="0"/>
          <w:sz w:val="19"/>
        </w:rPr>
        <w:t xml:space="preserve"> makes the flag always True, and </w:t>
      </w:r>
      <w:r>
        <w:rPr>
          <w:rFonts w:ascii="Consolas" w:hAnsi="Consolas"/>
          <w:b w:val="0"/>
          <w:color w:val="1E3A8A"/>
          <w:sz w:val="18"/>
        </w:rPr>
        <w:t>full_train.conf.yaml</w:t>
      </w:r>
      <w:r>
        <w:rPr>
          <w:b w:val="0"/>
          <w:sz w:val="19"/>
        </w:rPr>
        <w:t xml:space="preserve"> is absent.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The MRQ sampler is a Python loop over every node, with one </w:t>
      </w:r>
      <w:r>
        <w:rPr>
          <w:rFonts w:ascii="Consolas" w:hAnsi="Consolas"/>
          <w:b w:val="0"/>
          <w:color w:val="1E3A8A"/>
          <w:sz w:val="18"/>
        </w:rPr>
        <w:t>add_edges</w:t>
      </w:r>
      <w:r>
        <w:rPr>
          <w:b w:val="0"/>
          <w:sz w:val="19"/>
        </w:rPr>
        <w:t xml:space="preserve"> call per node. That is O(N·E) and impractical on T-Social.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Verified:</w:t>
      </w:r>
      <w:r>
        <w:rPr>
          <w:b w:val="0"/>
          <w:sz w:val="19"/>
        </w:rPr>
        <w:t xml:space="preserve"> </w:t>
      </w:r>
      <w:r>
        <w:rPr>
          <w:rFonts w:ascii="Consolas" w:hAnsi="Consolas"/>
          <w:b w:val="0"/>
          <w:color w:val="1E3A8A"/>
          <w:sz w:val="18"/>
        </w:rPr>
        <w:t>mrqsample</w:t>
      </w:r>
      <w:r>
        <w:rPr>
          <w:b w:val="0"/>
          <w:sz w:val="19"/>
        </w:rPr>
        <w:t xml:space="preserve"> mutates the caller's feature tensor in place on a cache miss (</w:t>
      </w:r>
      <w:r>
        <w:rPr>
          <w:rFonts w:ascii="Consolas" w:hAnsi="Consolas"/>
          <w:b w:val="0"/>
          <w:color w:val="1E3A8A"/>
          <w:sz w:val="18"/>
        </w:rPr>
        <w:t>tests/test_sagad_mrq.py</w:t>
      </w:r>
      <w:r>
        <w:rPr>
          <w:b w:val="0"/>
          <w:sz w:val="19"/>
        </w:rPr>
        <w:t>). The first official run on a dataset therefore trains on min-max-scaled T_0(x) and X, while later, cached runs do not.</w:t>
      </w:r>
    </w:p>
    <w:p>
      <w:pPr>
        <w:spacing w:before="30" w:after="30"/>
        <w:ind w:left="360"/>
      </w:pPr>
      <w:r>
        <w:rPr>
          <w:b w:val="0"/>
          <w:sz w:val="19"/>
        </w:rPr>
        <w:t>• The paper's class-weight β is described as anomalous/normal, while the code uses normal/anomalous.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Paper results for sanity ranges (AUPRC / AUROC, semi-supervised)</w:t>
      </w:r>
    </w:p>
    <w:p>
      <w:pPr>
        <w:spacing w:before="40" w:after="60"/>
      </w:pPr>
      <w:r>
        <w:rPr>
          <w:b w:val="0"/>
          <w:sz w:val="20"/>
        </w:rPr>
        <w:t>Amazon 84.7/94.5, YelpChi 27.8/68.8, T-Finance 82.8/94.4, Elliptic 57.1/90.9, T-Social 71.8/95.3.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SpaceGNN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Architecture (</w:t>
      </w:r>
      <w:r>
        <w:rPr>
          <w:rFonts w:ascii="Consolas" w:hAnsi="Consolas"/>
          <w:b/>
          <w:color w:val="1E40AF"/>
          <w:sz w:val="21"/>
        </w:rPr>
        <w:t>model.py</w:t>
      </w:r>
      <w:r>
        <w:rPr>
          <w:b/>
          <w:color w:val="1E40AF"/>
          <w:sz w:val="22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Three </w:t>
      </w:r>
      <w:r>
        <w:rPr>
          <w:rFonts w:ascii="Consolas" w:hAnsi="Consolas"/>
          <w:b w:val="0"/>
          <w:color w:val="1E3A8A"/>
          <w:sz w:val="18"/>
        </w:rPr>
        <w:t>CurvGNN</w:t>
      </w:r>
      <w:r>
        <w:rPr>
          <w:b w:val="0"/>
          <w:sz w:val="19"/>
        </w:rPr>
        <w:t>s: hyperbolic (curvature c&lt;0), spherical (c&gt;0) and Euclidean (c=0).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Each has </w:t>
      </w:r>
      <w:r>
        <w:rPr>
          <w:rFonts w:ascii="Consolas" w:hAnsi="Consolas"/>
          <w:b w:val="0"/>
          <w:color w:val="1E3A8A"/>
          <w:sz w:val="18"/>
        </w:rPr>
        <w:t>layer_num</w:t>
      </w:r>
      <w:r>
        <w:rPr>
          <w:b w:val="0"/>
          <w:sz w:val="19"/>
        </w:rPr>
        <w:t xml:space="preserve"> branches; branch i reads </w:t>
      </w:r>
      <w:r>
        <w:rPr>
          <w:rFonts w:ascii="Consolas" w:hAnsi="Consolas"/>
          <w:b w:val="0"/>
          <w:color w:val="1E3A8A"/>
          <w:sz w:val="18"/>
        </w:rPr>
        <w:t>feature_i</w:t>
      </w:r>
      <w:r>
        <w:rPr>
          <w:b w:val="0"/>
          <w:sz w:val="19"/>
        </w:rPr>
        <w:t>, the i-step mean-propagated input.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Each branch applies a curvature-aware edge-weighted </w:t>
      </w:r>
      <w:r>
        <w:rPr>
          <w:rFonts w:ascii="Consolas" w:hAnsi="Consolas"/>
          <w:b w:val="0"/>
          <w:color w:val="1E3A8A"/>
          <w:sz w:val="18"/>
        </w:rPr>
        <w:t>CurvLayer</w:t>
      </w:r>
      <w:r>
        <w:rPr>
          <w:b w:val="0"/>
          <w:sz w:val="19"/>
        </w:rPr>
        <w:t xml:space="preserve"> (expmap → proj → logmap), and the branches are concatenated.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Curvatures are learnable and initialised as N(−0.1, stdneg) and N(0.1, stdpos). The std values are drawn by </w:t>
      </w:r>
      <w:r>
        <w:rPr>
          <w:rFonts w:ascii="Consolas" w:hAnsi="Consolas"/>
          <w:b w:val="0"/>
          <w:color w:val="1E3A8A"/>
          <w:sz w:val="18"/>
        </w:rPr>
        <w:t>name.py</w:t>
      </w:r>
      <w:r>
        <w:rPr>
          <w:b w:val="0"/>
          <w:sz w:val="19"/>
        </w:rPr>
        <w:t xml:space="preserve"> after </w:t>
      </w:r>
      <w:r>
        <w:rPr>
          <w:rFonts w:ascii="Consolas" w:hAnsi="Consolas"/>
          <w:b w:val="0"/>
          <w:color w:val="1E3A8A"/>
          <w:sz w:val="18"/>
        </w:rPr>
        <w:t>random.seed(1)</w:t>
      </w:r>
      <w:r>
        <w:rPr>
          <w:b w:val="0"/>
          <w:sz w:val="19"/>
        </w:rPr>
        <w:t>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Objective (</w:t>
      </w:r>
      <w:r>
        <w:rPr>
          <w:rFonts w:ascii="Consolas" w:hAnsi="Consolas"/>
          <w:b/>
          <w:color w:val="1E40AF"/>
          <w:sz w:val="21"/>
        </w:rPr>
        <w:t>main.py</w:t>
      </w:r>
      <w:r>
        <w:rPr>
          <w:b/>
          <w:color w:val="1E40AF"/>
          <w:sz w:val="22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>• NLL on (1−β)((1−α)·log p_hyp + α·log p_sph) + β·log p_euc.</w:t>
      </w:r>
    </w:p>
    <w:p>
      <w:pPr>
        <w:spacing w:before="30" w:after="30"/>
        <w:ind w:left="360"/>
      </w:pPr>
      <w:r>
        <w:rPr>
          <w:b w:val="0"/>
          <w:sz w:val="19"/>
        </w:rPr>
        <w:t>• Adam(lr), no weight decay.</w:t>
      </w:r>
    </w:p>
    <w:p>
      <w:pPr>
        <w:spacing w:before="30" w:after="30"/>
        <w:ind w:left="360"/>
      </w:pPr>
      <w:r>
        <w:rPr>
          <w:b w:val="0"/>
          <w:sz w:val="19"/>
        </w:rPr>
        <w:t>• Mini-batches of 50 training nodes with full one-hop blocks.</w:t>
      </w:r>
    </w:p>
    <w:p>
      <w:pPr>
        <w:spacing w:before="30" w:after="30"/>
        <w:ind w:left="360"/>
      </w:pPr>
      <w:r>
        <w:rPr>
          <w:b w:val="0"/>
          <w:sz w:val="19"/>
        </w:rPr>
        <w:t>• At evaluation the exponentiated heads are mixed the same way (paper Algorithm 4).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Hyperparameters</w:t>
      </w:r>
    </w:p>
    <w:p>
      <w:pPr>
        <w:spacing w:before="40" w:after="60"/>
      </w:pPr>
      <w:r>
        <w:rPr>
          <w:b w:val="0"/>
          <w:sz w:val="20"/>
        </w:rPr>
        <w:t xml:space="preserve">Paper Table 4 equals </w:t>
      </w:r>
      <w:r>
        <w:rPr>
          <w:rFonts w:ascii="Consolas" w:hAnsi="Consolas"/>
          <w:b w:val="0"/>
          <w:color w:val="1E3A8A"/>
          <w:sz w:val="19"/>
        </w:rPr>
        <w:t>name.py PARAMETERS</w:t>
      </w:r>
      <w:r>
        <w:rPr>
          <w:b w:val="0"/>
          <w:sz w:val="20"/>
        </w:rPr>
        <w:t>; hidden size is 128 and batch size 50. Search grid:</w:t>
      </w:r>
    </w:p>
    <w:p>
      <w:pPr>
        <w:spacing w:before="30" w:after="30"/>
        <w:ind w:left="360"/>
      </w:pPr>
      <w:r>
        <w:rPr>
          <w:b w:val="0"/>
          <w:sz w:val="19"/>
        </w:rPr>
        <w:t>• lr ∈ {1e-3, 1e-4}</w:t>
      </w:r>
    </w:p>
    <w:p>
      <w:pPr>
        <w:spacing w:before="30" w:after="30"/>
        <w:ind w:left="360"/>
      </w:pPr>
      <w:r>
        <w:rPr>
          <w:b w:val="0"/>
          <w:sz w:val="19"/>
        </w:rPr>
        <w:t>• hidden ∈ {32, 64, 128, 256}</w:t>
      </w:r>
    </w:p>
    <w:p>
      <w:pPr>
        <w:spacing w:before="30" w:after="30"/>
        <w:ind w:left="360"/>
      </w:pPr>
      <w:r>
        <w:rPr>
          <w:b w:val="0"/>
          <w:sz w:val="19"/>
        </w:rPr>
        <w:t>• layers 1–6</w:t>
      </w:r>
    </w:p>
    <w:p>
      <w:pPr>
        <w:spacing w:before="30" w:after="30"/>
        <w:ind w:left="360"/>
      </w:pPr>
      <w:r>
        <w:rPr>
          <w:b w:val="0"/>
          <w:sz w:val="19"/>
        </w:rPr>
        <w:t>• dropout ∈ {0, 0.05, 0.1}</w:t>
      </w:r>
    </w:p>
    <w:p>
      <w:pPr>
        <w:spacing w:before="30" w:after="30"/>
        <w:ind w:left="360"/>
      </w:pPr>
      <w:r>
        <w:rPr>
          <w:b w:val="0"/>
          <w:sz w:val="19"/>
        </w:rPr>
        <w:t>• α, β ∈ {0, 0.5, 1}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Code issues verified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The validation call passes </w:t>
      </w:r>
      <w:r>
        <w:rPr>
          <w:rFonts w:ascii="Consolas" w:hAnsi="Consolas"/>
          <w:b w:val="0"/>
          <w:color w:val="1E3A8A"/>
          <w:sz w:val="18"/>
        </w:rPr>
        <w:t>(beta, alpha)</w:t>
      </w:r>
      <w:r>
        <w:rPr>
          <w:b w:val="0"/>
          <w:sz w:val="19"/>
        </w:rPr>
        <w:t xml:space="preserve"> instead of </w:t>
      </w:r>
      <w:r>
        <w:rPr>
          <w:rFonts w:ascii="Consolas" w:hAnsi="Consolas"/>
          <w:b w:val="0"/>
          <w:color w:val="1E3A8A"/>
          <w:sz w:val="18"/>
        </w:rPr>
        <w:t>(alpha, beta)</w:t>
      </w:r>
      <w:r>
        <w:rPr>
          <w:b w:val="0"/>
          <w:sz w:val="19"/>
        </w:rPr>
        <w:t xml:space="preserve"> (main.py line 149).</w:t>
      </w:r>
    </w:p>
    <w:p>
      <w:pPr>
        <w:spacing w:before="30" w:after="30"/>
        <w:ind w:left="360"/>
      </w:pPr>
      <w:r>
        <w:rPr>
          <w:b w:val="0"/>
          <w:sz w:val="19"/>
        </w:rPr>
        <w:t>• The script never uses a GPU.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Elliptic and FDCompCN (absent from </w:t>
      </w:r>
      <w:r>
        <w:rPr>
          <w:rFonts w:ascii="Consolas" w:hAnsi="Consolas"/>
          <w:b w:val="0"/>
          <w:color w:val="1E3A8A"/>
          <w:sz w:val="18"/>
        </w:rPr>
        <w:t>PARAMETERS</w:t>
      </w:r>
      <w:r>
        <w:rPr>
          <w:b w:val="0"/>
          <w:sz w:val="19"/>
        </w:rPr>
        <w:t xml:space="preserve">) crash on undefined </w:t>
      </w:r>
      <w:r>
        <w:rPr>
          <w:rFonts w:ascii="Consolas" w:hAnsi="Consolas"/>
          <w:b w:val="0"/>
          <w:color w:val="1E3A8A"/>
          <w:sz w:val="18"/>
        </w:rPr>
        <w:t>stdneg</w:t>
      </w:r>
      <w:r>
        <w:rPr>
          <w:b w:val="0"/>
          <w:sz w:val="19"/>
        </w:rPr>
        <w:t>/</w:t>
      </w:r>
      <w:r>
        <w:rPr>
          <w:rFonts w:ascii="Consolas" w:hAnsi="Consolas"/>
          <w:b w:val="0"/>
          <w:color w:val="1E3A8A"/>
          <w:sz w:val="18"/>
        </w:rPr>
        <w:t>stdpos</w:t>
      </w:r>
      <w:r>
        <w:rPr>
          <w:b w:val="0"/>
          <w:sz w:val="19"/>
        </w:rPr>
        <w:t>.</w:t>
      </w:r>
    </w:p>
    <w:p>
      <w:pPr>
        <w:spacing w:before="30" w:after="30"/>
        <w:ind w:left="360"/>
      </w:pPr>
      <w:r>
        <w:rPr>
          <w:b w:val="0"/>
          <w:sz w:val="19"/>
        </w:rPr>
        <w:t>• The code reports no AUPRC.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Verified:</w:t>
      </w:r>
      <w:r>
        <w:rPr>
          <w:b w:val="0"/>
          <w:sz w:val="19"/>
        </w:rPr>
        <w:t xml:space="preserve"> DGL's full-neighbour sampler returns call-dependent edge orders, and the hyperbolic head amplifies the resulting float32 noise to 4.7e-4 between two predictions of one model.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Paper results (AUC / F1, 50/50 labels)</w:t>
      </w:r>
    </w:p>
    <w:p>
      <w:pPr>
        <w:spacing w:before="40" w:after="60"/>
      </w:pPr>
      <w:r>
        <w:rPr>
          <w:b w:val="0"/>
          <w:sz w:val="20"/>
        </w:rPr>
        <w:t>Amazon 0.9331/0.8935, YelpChi 0.6566/0.5719, T-Finance 0.9400/0.8723, T-Social 0.9392/0.7571.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CRoC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Architecture (</w:t>
      </w:r>
      <w:r>
        <w:rPr>
          <w:rFonts w:ascii="Consolas" w:hAnsi="Consolas"/>
          <w:b/>
          <w:color w:val="1E40AF"/>
          <w:sz w:val="21"/>
        </w:rPr>
        <w:t>models.py</w:t>
      </w:r>
      <w:r>
        <w:rPr>
          <w:b/>
          <w:color w:val="1E40AF"/>
          <w:sz w:val="22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>• GraphSAGE- or GIN-style relation-aware convolutions (</w:t>
      </w:r>
      <w:r>
        <w:rPr>
          <w:rFonts w:ascii="Consolas" w:hAnsi="Consolas"/>
          <w:b w:val="0"/>
          <w:color w:val="1E3A8A"/>
          <w:sz w:val="18"/>
        </w:rPr>
        <w:t>RelSAGEConv</w:t>
      </w:r>
      <w:r>
        <w:rPr>
          <w:b w:val="0"/>
          <w:sz w:val="19"/>
        </w:rPr>
        <w:t xml:space="preserve">, </w:t>
      </w:r>
      <w:r>
        <w:rPr>
          <w:rFonts w:ascii="Consolas" w:hAnsi="Consolas"/>
          <w:b w:val="0"/>
          <w:color w:val="1E3A8A"/>
          <w:sz w:val="18"/>
        </w:rPr>
        <w:t>RelGINConv</w:t>
      </w:r>
      <w:r>
        <w:rPr>
          <w:b w:val="0"/>
          <w:sz w:val="19"/>
        </w:rPr>
        <w:t>) that concatenate a projected one-hot edge type with each neighbour's features.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</w:t>
      </w:r>
      <w:r>
        <w:rPr>
          <w:rFonts w:ascii="Consolas" w:hAnsi="Consolas"/>
          <w:b w:val="0"/>
          <w:color w:val="1E3A8A"/>
          <w:sz w:val="18"/>
        </w:rPr>
        <w:t>_Large</w:t>
      </w:r>
      <w:r>
        <w:rPr>
          <w:b w:val="0"/>
          <w:sz w:val="19"/>
        </w:rPr>
        <w:t xml:space="preserve"> variants add a 2-layer input MLP and a 2-layer predictor; </w:t>
      </w:r>
      <w:r>
        <w:rPr>
          <w:rFonts w:ascii="Consolas" w:hAnsi="Consolas"/>
          <w:b w:val="0"/>
          <w:color w:val="1E3A8A"/>
          <w:sz w:val="18"/>
        </w:rPr>
        <w:t>main.py</w:t>
      </w:r>
      <w:r>
        <w:rPr>
          <w:b w:val="0"/>
          <w:sz w:val="19"/>
        </w:rPr>
        <w:t xml:space="preserve"> uses them for every dataset except yelp and amazon.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Objective (</w:t>
      </w:r>
      <w:r>
        <w:rPr>
          <w:rFonts w:ascii="Consolas" w:hAnsi="Consolas"/>
          <w:b/>
          <w:color w:val="1E40AF"/>
          <w:sz w:val="21"/>
        </w:rPr>
        <w:t>trainers.py::train_epoch</w:t>
      </w:r>
      <w:r>
        <w:rPr>
          <w:b/>
          <w:color w:val="1E40AF"/>
          <w:sz w:val="22"/>
        </w:rPr>
        <w:t>)</w:t>
      </w:r>
    </w:p>
    <w:p>
      <w:pPr>
        <w:spacing w:before="30" w:after="30"/>
        <w:ind w:left="360"/>
      </w:pPr>
      <w:r>
        <w:rPr>
          <w:b w:val="0"/>
          <w:sz w:val="19"/>
        </w:rPr>
        <w:t>• Balanced batches: all training positives plus an equal resampled set of negatives (</w:t>
      </w:r>
      <w:r>
        <w:rPr>
          <w:rFonts w:ascii="Consolas" w:hAnsi="Consolas"/>
          <w:b w:val="0"/>
          <w:color w:val="1E3A8A"/>
          <w:sz w:val="18"/>
        </w:rPr>
        <w:t>DSDataset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>• Each batch also draws q = 10,240 random non-training nodes.</w:t>
      </w:r>
    </w:p>
    <w:p>
      <w:pPr>
        <w:spacing w:before="30" w:after="30"/>
        <w:ind w:left="360"/>
      </w:pPr>
      <w:r>
        <w:rPr>
          <w:b w:val="0"/>
          <w:sz w:val="19"/>
        </w:rPr>
        <w:t>• Context refactoring: features are mixed as α·x + (1−α)·x_random.</w:t>
      </w:r>
    </w:p>
    <w:p>
      <w:pPr>
        <w:spacing w:before="30" w:after="30"/>
        <w:ind w:left="360"/>
      </w:pPr>
      <w:r>
        <w:rPr>
          <w:b w:val="0"/>
          <w:sz w:val="19"/>
        </w:rPr>
        <w:t>• Loss = CE(raw) + γ·CE(mixed) + η·InfoNCE. InfoNCE pairs raw and mixed embeddings of the sampled nodes, with k negatives and temperature 2.</w:t>
      </w:r>
    </w:p>
    <w:p>
      <w:pPr>
        <w:spacing w:before="30" w:after="30"/>
        <w:ind w:left="360"/>
      </w:pPr>
      <w:r>
        <w:rPr>
          <w:b w:val="0"/>
          <w:sz w:val="19"/>
        </w:rPr>
        <w:t>• Optimiser: Adam(lr 0.003).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Hyperparameters</w:t>
      </w:r>
    </w:p>
    <w:p>
      <w:pPr>
        <w:spacing w:before="40" w:after="60"/>
      </w:pPr>
      <w:r>
        <w:rPr>
          <w:b w:val="0"/>
          <w:sz w:val="20"/>
        </w:rPr>
        <w:t>Table 10 (v2) gives only α/γ/η/hidden/#epoch per dataset: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α</w:t>
            </w: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γ</w:t>
            </w: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η</w:t>
            </w:r>
          </w:p>
        </w:tc>
        <w:tc>
          <w:tcPr>
            <w:tcW w:type="dxa" w:w="3050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#epoch</w:t>
            </w:r>
          </w:p>
        </w:tc>
      </w:tr>
      <w:tr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Yelp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T-Fin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050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T-Soc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3050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200</w:t>
            </w:r>
          </w:p>
        </w:tc>
      </w:tr>
    </w:tbl>
    <w:p>
      <w:pPr>
        <w:spacing w:before="40" w:after="80"/>
      </w:pPr>
    </w:p>
    <w:p>
      <w:pPr>
        <w:spacing w:before="40" w:after="60"/>
      </w:pPr>
      <w:r>
        <w:rPr>
          <w:b w:val="0"/>
          <w:sz w:val="20"/>
        </w:rPr>
        <w:t xml:space="preserve">Hidden size is 64 for all four. lr, layers, fanouts (10, 5), k and τ come from the paper text; bs, q, dropout, bn and wd are code defaults. The backbone per dataset is not stated: Amazon uses SAGE (from the README); the others are inferred (see </w:t>
      </w:r>
      <w:r>
        <w:rPr>
          <w:rFonts w:ascii="Consolas" w:hAnsi="Consolas"/>
          <w:b w:val="0"/>
          <w:color w:val="1E3A8A"/>
          <w:sz w:val="19"/>
        </w:rPr>
        <w:t>configs/croc.yaml</w:t>
      </w:r>
      <w:r>
        <w:rPr>
          <w:b w:val="0"/>
          <w:sz w:val="20"/>
        </w:rPr>
        <w:t>).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Code issues verified</w:t>
      </w:r>
    </w:p>
    <w:p>
      <w:pPr>
        <w:spacing w:before="30" w:after="30"/>
        <w:ind w:left="360"/>
      </w:pPr>
      <w:r>
        <w:rPr>
          <w:b w:val="0"/>
          <w:sz w:val="19"/>
        </w:rPr>
        <w:t xml:space="preserve">• No </w:t>
      </w:r>
      <w:r>
        <w:rPr>
          <w:rFonts w:ascii="Consolas" w:hAnsi="Consolas"/>
          <w:b w:val="0"/>
          <w:color w:val="1E3A8A"/>
          <w:sz w:val="18"/>
        </w:rPr>
        <w:t>dgl.seed</w:t>
      </w:r>
      <w:r>
        <w:rPr>
          <w:b w:val="0"/>
          <w:sz w:val="19"/>
        </w:rPr>
        <w:t>, so sampling is not reproducible.</w:t>
      </w:r>
    </w:p>
    <w:p>
      <w:pPr>
        <w:spacing w:before="30" w:after="30"/>
        <w:ind w:left="360"/>
      </w:pPr>
      <w:r>
        <w:rPr>
          <w:b w:val="0"/>
          <w:sz w:val="19"/>
        </w:rPr>
        <w:t>• Elliptic and FDCompCN are unsupported (</w:t>
      </w:r>
      <w:r>
        <w:rPr>
          <w:rFonts w:ascii="Consolas" w:hAnsi="Consolas"/>
          <w:b w:val="0"/>
          <w:color w:val="1E3A8A"/>
          <w:sz w:val="18"/>
        </w:rPr>
        <w:t>NotImplementedError</w:t>
      </w:r>
      <w:r>
        <w:rPr>
          <w:b w:val="0"/>
          <w:sz w:val="19"/>
        </w:rPr>
        <w:t>).</w:t>
      </w:r>
    </w:p>
    <w:p>
      <w:pPr>
        <w:spacing w:before="30" w:after="30"/>
        <w:ind w:left="360"/>
      </w:pPr>
      <w:r>
        <w:rPr>
          <w:b w:val="0"/>
          <w:sz w:val="19"/>
        </w:rPr>
        <w:t>• The README's "python main.py reproduces Yelp" uses γ=1, whereas Table 10 gives γ=0.2 for Yelp.</w:t>
      </w:r>
    </w:p>
    <w:p>
      <w:pPr>
        <w:pStyle w:val="Heading3"/>
        <w:spacing w:before="160" w:after="60"/>
      </w:pPr>
      <w:r>
        <w:rPr>
          <w:b/>
          <w:color w:val="1E40AF"/>
          <w:sz w:val="22"/>
        </w:rPr>
        <w:t>Paper results (AUC / AP, 1% labels)</w:t>
      </w:r>
    </w:p>
    <w:p>
      <w:pPr>
        <w:spacing w:before="40" w:after="60"/>
      </w:pPr>
      <w:r>
        <w:rPr>
          <w:b w:val="0"/>
          <w:sz w:val="20"/>
        </w:rPr>
        <w:t>Yelp 83.57/50.15, Amazon 89.20/52.98, T-Fin 92.44/76.48, T-Soc 95.58/64.24.</w:t>
      </w:r>
    </w:p>
    <w:p>
      <w:pPr>
        <w:spacing w:before="40" w:after="60"/>
      </w:pPr>
      <w:r>
        <w:rPr>
          <w:b/>
          <w:sz w:val="20"/>
        </w:rPr>
        <w:t>Neither Elliptic nor FDCompCN appears in any of the three papers' experiments, except Elliptic in SAGAD.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