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CDDC3" w14:textId="77777777" w:rsidR="000F464D" w:rsidRDefault="000F464D" w:rsidP="000F464D">
      <w:pPr>
        <w:spacing w:before="100" w:beforeAutospacing="1" w:after="100" w:afterAutospacing="1" w:line="240" w:lineRule="auto"/>
        <w:jc w:val="center"/>
        <w:outlineLvl w:val="0"/>
        <w:rPr>
          <w:b/>
          <w:bCs/>
          <w:sz w:val="28"/>
          <w:szCs w:val="28"/>
        </w:rPr>
      </w:pPr>
      <w:r w:rsidRPr="00751BCB">
        <w:rPr>
          <w:b/>
          <w:bCs/>
          <w:sz w:val="28"/>
          <w:szCs w:val="28"/>
        </w:rPr>
        <w:t>A Hybrid Blockchain Framework for Privacy-Preserving Contact Tracing in Smart Tourism: Integrating Role-Based Access Control and Off-Chain Storage</w:t>
      </w:r>
    </w:p>
    <w:p w14:paraId="53A46D49" w14:textId="77777777" w:rsidR="000F464D" w:rsidRPr="00751BCB" w:rsidRDefault="000F464D" w:rsidP="000F464D">
      <w:pPr>
        <w:pStyle w:val="Heading2"/>
        <w:rPr>
          <w:sz w:val="22"/>
          <w:szCs w:val="22"/>
        </w:rPr>
      </w:pPr>
      <w:r w:rsidRPr="00751BCB">
        <w:rPr>
          <w:rStyle w:val="Strong"/>
          <w:sz w:val="22"/>
          <w:szCs w:val="22"/>
        </w:rPr>
        <w:t>Abstract</w:t>
      </w:r>
    </w:p>
    <w:p w14:paraId="1BE51D5F" w14:textId="77777777" w:rsidR="00837707" w:rsidRPr="00837707" w:rsidRDefault="00837707" w:rsidP="0083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Times New Roman" w:eastAsia="Times New Roman" w:hAnsi="Times New Roman" w:cs="Times New Roman"/>
          <w:kern w:val="0"/>
          <w:lang w:eastAsia="en-GB" w:bidi="bn-IN"/>
          <w14:ligatures w14:val="none"/>
        </w:rPr>
      </w:pPr>
      <w:r w:rsidRPr="00837707">
        <w:rPr>
          <w:rFonts w:ascii="Times New Roman" w:eastAsia="Times New Roman" w:hAnsi="Times New Roman" w:cs="Times New Roman"/>
          <w:kern w:val="0"/>
          <w:lang w:eastAsia="en-GB" w:bidi="bn-IN"/>
          <w14:ligatures w14:val="none"/>
        </w:rPr>
        <w:t>Blockchain-based contact tracing promises transparency but faces critical scalability and access control challenges. Existing solutions store data entirely on-chain, creating prohibitive costs, or lack role differentiation, risking privacy violations. This paper proposes the Privacy-preserving Contact Tracing Framework (PCTF), a hybrid architecture combining off-chain encrypted storage with protocol-level role-based access control. PCTF maintains 97% of sensitive data off-chain while enforcing fine-grained permissions across tourists, hotels, hospitals, and public health authorities. A prototype implementation on Ethereum demonstrates stable performance under increasing workload, with 100% success rate for 200+ concurrent record creations and average gas consumption of 288,878 units per operation. All unauthorized access attempts are rejected at the smart contract level, confirming effective protocol-level enforcement. Comparative analysis shows PCTF achieves 88% reduction in storage costs versus fully on-chain approaches while providing structured access control absent in existing hybrid models. The proposed framework offers a scalable, privacy-compliant foundation for multi-stakeholder contact tracing in smart tourism ecosystems.</w:t>
      </w:r>
    </w:p>
    <w:p w14:paraId="610532CC" w14:textId="77777777" w:rsidR="000F464D" w:rsidRPr="00AC58E0" w:rsidRDefault="000F464D" w:rsidP="000F464D">
      <w:pPr>
        <w:pStyle w:val="Heading2"/>
        <w:rPr>
          <w:sz w:val="22"/>
          <w:szCs w:val="22"/>
        </w:rPr>
      </w:pPr>
      <w:r w:rsidRPr="00AC58E0">
        <w:rPr>
          <w:rStyle w:val="Strong"/>
          <w:sz w:val="22"/>
          <w:szCs w:val="22"/>
        </w:rPr>
        <w:t>1. Introduction</w:t>
      </w:r>
    </w:p>
    <w:p w14:paraId="1F7A95A7" w14:textId="77777777" w:rsidR="000F464D" w:rsidRDefault="000F464D" w:rsidP="00AC58E0">
      <w:pPr>
        <w:pStyle w:val="NormalWeb"/>
        <w:jc w:val="both"/>
      </w:pPr>
      <w:r>
        <w:t>The rapid digitalisation of global industries has introduced significant challenges in managing large-scale sensitive data across multi-stakeholder environments. The tourism sector, inherently cross-border and highly interconnected, faces critical issues related to data security, interoperability, and public health management. The COVID-19 pandemic exposed fundamental limitations in existing tourism infrastructures, particularly the absence of reliable and privacy-preserving contact tracing mechanisms capable of operating across institutional and jurisdictional boundaries. Centralised systems remain inadequate due to their susceptibility to single points of failure, lack of interoperability, and inability to enforce differentiated access control across diverse stakeholders.</w:t>
      </w:r>
    </w:p>
    <w:p w14:paraId="3CCBDD78" w14:textId="77777777" w:rsidR="000F464D" w:rsidRDefault="000F464D" w:rsidP="00AC58E0">
      <w:pPr>
        <w:pStyle w:val="NormalWeb"/>
        <w:jc w:val="both"/>
      </w:pPr>
      <w:r>
        <w:t>Tourism is a major contributor to the global economy, accounting for approximately 10% of global GDP and supporting one in ten jobs prior to the pandemic (Pincheira et al., 2020). Despite this scale, its operational infrastructure remains heavily centralised and fragmented, relying on intermediary-driven processes and siloed data management across accommodation providers, transport systems, and public health authorities. The pandemic further highlighted these structural inefficiencies, where the lack of trusted mechanisms for sharing health-related data significantly hindered coordinated response efforts (Klaine et al., 2020). Beyond public health crises, traditional tourism systems continue to face challenges related to transparency, fraud, identity management, and technological integration. These limitations are summarised in Table 1.</w:t>
      </w:r>
      <w:r w:rsidRPr="0004568D">
        <w:t>Table 1 summarises eight critical areas in which centralised tourism systems demonstrate significant operational deficiencies.</w:t>
      </w:r>
    </w:p>
    <w:p w14:paraId="1E26D333" w14:textId="77777777" w:rsidR="00AC58E0" w:rsidRDefault="00AC58E0" w:rsidP="000F464D">
      <w:pPr>
        <w:pStyle w:val="NormalWeb"/>
      </w:pPr>
    </w:p>
    <w:p w14:paraId="39C39B09" w14:textId="77777777" w:rsidR="00AC58E0" w:rsidRDefault="00AC58E0" w:rsidP="000F464D">
      <w:pPr>
        <w:pStyle w:val="NormalWeb"/>
      </w:pPr>
    </w:p>
    <w:p w14:paraId="73BDFE9E" w14:textId="77777777" w:rsidR="00AC58E0" w:rsidRPr="0004568D" w:rsidRDefault="00AC58E0" w:rsidP="000F464D">
      <w:pPr>
        <w:pStyle w:val="NormalWeb"/>
      </w:pPr>
    </w:p>
    <w:p w14:paraId="73FC081A" w14:textId="77777777" w:rsidR="000F464D" w:rsidRPr="0004568D"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b/>
          <w:bCs/>
          <w:kern w:val="0"/>
          <w:lang w:eastAsia="en-GB" w:bidi="bn-IN"/>
          <w14:ligatures w14:val="none"/>
        </w:rPr>
        <w:lastRenderedPageBreak/>
        <w:t>Table 1: Areas of impact in the tourism industry</w:t>
      </w:r>
    </w:p>
    <w:tbl>
      <w:tblPr>
        <w:tblStyle w:val="TableGrid"/>
        <w:tblW w:w="0" w:type="auto"/>
        <w:tblLook w:val="04A0" w:firstRow="1" w:lastRow="0" w:firstColumn="1" w:lastColumn="0" w:noHBand="0" w:noVBand="1"/>
      </w:tblPr>
      <w:tblGrid>
        <w:gridCol w:w="1595"/>
        <w:gridCol w:w="5829"/>
        <w:gridCol w:w="1592"/>
      </w:tblGrid>
      <w:tr w:rsidR="000F464D" w:rsidRPr="0004568D" w14:paraId="778D1C5B" w14:textId="77777777" w:rsidTr="006649BB">
        <w:tc>
          <w:tcPr>
            <w:tcW w:w="0" w:type="auto"/>
            <w:hideMark/>
          </w:tcPr>
          <w:p w14:paraId="26CFC089" w14:textId="77777777" w:rsidR="000F464D" w:rsidRPr="0004568D" w:rsidRDefault="000F464D" w:rsidP="006649BB">
            <w:pPr>
              <w:jc w:val="center"/>
              <w:rPr>
                <w:rFonts w:ascii="Times New Roman" w:eastAsia="Times New Roman" w:hAnsi="Times New Roman" w:cs="Times New Roman"/>
                <w:b/>
                <w:bCs/>
                <w:kern w:val="0"/>
                <w:lang w:eastAsia="en-GB" w:bidi="bn-IN"/>
                <w14:ligatures w14:val="none"/>
              </w:rPr>
            </w:pPr>
            <w:r w:rsidRPr="0004568D">
              <w:rPr>
                <w:rFonts w:ascii="Times New Roman" w:eastAsia="Times New Roman" w:hAnsi="Times New Roman" w:cs="Times New Roman"/>
                <w:b/>
                <w:bCs/>
                <w:kern w:val="0"/>
                <w:lang w:eastAsia="en-GB" w:bidi="bn-IN"/>
                <w14:ligatures w14:val="none"/>
              </w:rPr>
              <w:t>Area</w:t>
            </w:r>
          </w:p>
        </w:tc>
        <w:tc>
          <w:tcPr>
            <w:tcW w:w="0" w:type="auto"/>
            <w:hideMark/>
          </w:tcPr>
          <w:p w14:paraId="0B1A219D" w14:textId="77777777" w:rsidR="000F464D" w:rsidRPr="0004568D" w:rsidRDefault="000F464D" w:rsidP="006649BB">
            <w:pPr>
              <w:jc w:val="center"/>
              <w:rPr>
                <w:rFonts w:ascii="Times New Roman" w:eastAsia="Times New Roman" w:hAnsi="Times New Roman" w:cs="Times New Roman"/>
                <w:b/>
                <w:bCs/>
                <w:kern w:val="0"/>
                <w:lang w:eastAsia="en-GB" w:bidi="bn-IN"/>
                <w14:ligatures w14:val="none"/>
              </w:rPr>
            </w:pPr>
            <w:r w:rsidRPr="0004568D">
              <w:rPr>
                <w:rFonts w:ascii="Times New Roman" w:eastAsia="Times New Roman" w:hAnsi="Times New Roman" w:cs="Times New Roman"/>
                <w:b/>
                <w:bCs/>
                <w:kern w:val="0"/>
                <w:lang w:eastAsia="en-GB" w:bidi="bn-IN"/>
                <w14:ligatures w14:val="none"/>
              </w:rPr>
              <w:t>Description</w:t>
            </w:r>
          </w:p>
        </w:tc>
        <w:tc>
          <w:tcPr>
            <w:tcW w:w="0" w:type="auto"/>
            <w:hideMark/>
          </w:tcPr>
          <w:p w14:paraId="04882F59" w14:textId="77777777" w:rsidR="000F464D" w:rsidRPr="0004568D" w:rsidRDefault="000F464D" w:rsidP="006649BB">
            <w:pPr>
              <w:jc w:val="center"/>
              <w:rPr>
                <w:rFonts w:ascii="Times New Roman" w:eastAsia="Times New Roman" w:hAnsi="Times New Roman" w:cs="Times New Roman"/>
                <w:b/>
                <w:bCs/>
                <w:kern w:val="0"/>
                <w:lang w:eastAsia="en-GB" w:bidi="bn-IN"/>
                <w14:ligatures w14:val="none"/>
              </w:rPr>
            </w:pPr>
            <w:r w:rsidRPr="0004568D">
              <w:rPr>
                <w:rFonts w:ascii="Times New Roman" w:eastAsia="Times New Roman" w:hAnsi="Times New Roman" w:cs="Times New Roman"/>
                <w:b/>
                <w:bCs/>
                <w:kern w:val="0"/>
                <w:lang w:eastAsia="en-GB" w:bidi="bn-IN"/>
                <w14:ligatures w14:val="none"/>
              </w:rPr>
              <w:t>Reference</w:t>
            </w:r>
          </w:p>
        </w:tc>
      </w:tr>
      <w:tr w:rsidR="000F464D" w:rsidRPr="0004568D" w14:paraId="42BDF05A" w14:textId="77777777" w:rsidTr="006649BB">
        <w:tc>
          <w:tcPr>
            <w:tcW w:w="0" w:type="auto"/>
            <w:hideMark/>
          </w:tcPr>
          <w:p w14:paraId="7B85C3A5"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Transparency</w:t>
            </w:r>
          </w:p>
        </w:tc>
        <w:tc>
          <w:tcPr>
            <w:tcW w:w="0" w:type="auto"/>
            <w:hideMark/>
          </w:tcPr>
          <w:p w14:paraId="55AF830E"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Centralised booking and transaction systems offer limited visibility to end users, creating information asymmetries between providers and consumers</w:t>
            </w:r>
          </w:p>
        </w:tc>
        <w:tc>
          <w:tcPr>
            <w:tcW w:w="0" w:type="auto"/>
            <w:hideMark/>
          </w:tcPr>
          <w:p w14:paraId="4943A280"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(Vernekar, 2020)</w:t>
            </w:r>
          </w:p>
        </w:tc>
      </w:tr>
      <w:tr w:rsidR="000F464D" w:rsidRPr="0004568D" w14:paraId="79486AB9" w14:textId="77777777" w:rsidTr="006649BB">
        <w:tc>
          <w:tcPr>
            <w:tcW w:w="0" w:type="auto"/>
            <w:hideMark/>
          </w:tcPr>
          <w:p w14:paraId="0BBA7D19"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Settlement</w:t>
            </w:r>
          </w:p>
        </w:tc>
        <w:tc>
          <w:tcPr>
            <w:tcW w:w="0" w:type="auto"/>
            <w:hideMark/>
          </w:tcPr>
          <w:p w14:paraId="0C5DD7BD"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Financial clearing between tourism stakeholders — including hotels, airlines, and agents — relies on slow intermediary processes that increase costs and delays</w:t>
            </w:r>
          </w:p>
        </w:tc>
        <w:tc>
          <w:tcPr>
            <w:tcW w:w="0" w:type="auto"/>
            <w:hideMark/>
          </w:tcPr>
          <w:p w14:paraId="072A3538"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(Kumar, 2025)</w:t>
            </w:r>
          </w:p>
        </w:tc>
      </w:tr>
      <w:tr w:rsidR="000F464D" w:rsidRPr="0004568D" w14:paraId="11D0CB3A" w14:textId="77777777" w:rsidTr="006649BB">
        <w:tc>
          <w:tcPr>
            <w:tcW w:w="0" w:type="auto"/>
            <w:hideMark/>
          </w:tcPr>
          <w:p w14:paraId="6A33430D"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Loyalty</w:t>
            </w:r>
          </w:p>
        </w:tc>
        <w:tc>
          <w:tcPr>
            <w:tcW w:w="0" w:type="auto"/>
            <w:hideMark/>
          </w:tcPr>
          <w:p w14:paraId="4BA02FB3"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Fake reviews and manipulated reward programmes undermine consumer trust in tourism platforms</w:t>
            </w:r>
          </w:p>
        </w:tc>
        <w:tc>
          <w:tcPr>
            <w:tcW w:w="0" w:type="auto"/>
            <w:hideMark/>
          </w:tcPr>
          <w:p w14:paraId="5B52C808"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(Pincheira et al., 2020)</w:t>
            </w:r>
          </w:p>
        </w:tc>
      </w:tr>
      <w:tr w:rsidR="000F464D" w:rsidRPr="0004568D" w14:paraId="484D1A54" w14:textId="77777777" w:rsidTr="006649BB">
        <w:tc>
          <w:tcPr>
            <w:tcW w:w="0" w:type="auto"/>
            <w:hideMark/>
          </w:tcPr>
          <w:p w14:paraId="12112E44"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Fraud</w:t>
            </w:r>
          </w:p>
        </w:tc>
        <w:tc>
          <w:tcPr>
            <w:tcW w:w="0" w:type="auto"/>
            <w:hideMark/>
          </w:tcPr>
          <w:p w14:paraId="3828910A"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Single points of failure in centralised architectures create systemic vulnerabilities to data breaches and payment fraud</w:t>
            </w:r>
          </w:p>
        </w:tc>
        <w:tc>
          <w:tcPr>
            <w:tcW w:w="0" w:type="auto"/>
            <w:hideMark/>
          </w:tcPr>
          <w:p w14:paraId="0750F82A"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(Kumar, 2025)</w:t>
            </w:r>
          </w:p>
        </w:tc>
      </w:tr>
      <w:tr w:rsidR="000F464D" w:rsidRPr="0004568D" w14:paraId="3F11E3E5" w14:textId="77777777" w:rsidTr="006649BB">
        <w:tc>
          <w:tcPr>
            <w:tcW w:w="0" w:type="auto"/>
            <w:hideMark/>
          </w:tcPr>
          <w:p w14:paraId="50F7F5C3"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Identity</w:t>
            </w:r>
          </w:p>
        </w:tc>
        <w:tc>
          <w:tcPr>
            <w:tcW w:w="0" w:type="auto"/>
            <w:hideMark/>
          </w:tcPr>
          <w:p w14:paraId="539C0D3C"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Centralised storage of personal traveller data creates high-value targets for identity theft and unauthorised data access</w:t>
            </w:r>
          </w:p>
        </w:tc>
        <w:tc>
          <w:tcPr>
            <w:tcW w:w="0" w:type="auto"/>
            <w:hideMark/>
          </w:tcPr>
          <w:p w14:paraId="24B49702"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(Vernekar, 2020)</w:t>
            </w:r>
          </w:p>
        </w:tc>
      </w:tr>
      <w:tr w:rsidR="000F464D" w:rsidRPr="0004568D" w14:paraId="2E7BC6F5" w14:textId="77777777" w:rsidTr="006649BB">
        <w:tc>
          <w:tcPr>
            <w:tcW w:w="0" w:type="auto"/>
            <w:hideMark/>
          </w:tcPr>
          <w:p w14:paraId="2C609C90"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IoT Integration</w:t>
            </w:r>
          </w:p>
        </w:tc>
        <w:tc>
          <w:tcPr>
            <w:tcW w:w="0" w:type="auto"/>
            <w:hideMark/>
          </w:tcPr>
          <w:p w14:paraId="11630806"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Existing tourism systems lack standardised protocols for integrating smart devices such as connected hotel rooms and transportation sensors</w:t>
            </w:r>
          </w:p>
        </w:tc>
        <w:tc>
          <w:tcPr>
            <w:tcW w:w="0" w:type="auto"/>
            <w:hideMark/>
          </w:tcPr>
          <w:p w14:paraId="1F377B24"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(Kumar, 2025)</w:t>
            </w:r>
          </w:p>
        </w:tc>
      </w:tr>
      <w:tr w:rsidR="000F464D" w:rsidRPr="0004568D" w14:paraId="3465A0AD" w14:textId="77777777" w:rsidTr="006649BB">
        <w:tc>
          <w:tcPr>
            <w:tcW w:w="0" w:type="auto"/>
            <w:hideMark/>
          </w:tcPr>
          <w:p w14:paraId="5D8C654A"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Overbooking</w:t>
            </w:r>
          </w:p>
        </w:tc>
        <w:tc>
          <w:tcPr>
            <w:tcW w:w="0" w:type="auto"/>
            <w:hideMark/>
          </w:tcPr>
          <w:p w14:paraId="6E16C23D"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Centralised reservation systems with poor real-time synchronisation create booking conflicts and service failures</w:t>
            </w:r>
          </w:p>
        </w:tc>
        <w:tc>
          <w:tcPr>
            <w:tcW w:w="0" w:type="auto"/>
            <w:hideMark/>
          </w:tcPr>
          <w:p w14:paraId="7A268FC0"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(Kumar, 2025)</w:t>
            </w:r>
          </w:p>
        </w:tc>
      </w:tr>
      <w:tr w:rsidR="000F464D" w:rsidRPr="0004568D" w14:paraId="6D06368C" w14:textId="77777777" w:rsidTr="006649BB">
        <w:tc>
          <w:tcPr>
            <w:tcW w:w="0" w:type="auto"/>
            <w:hideMark/>
          </w:tcPr>
          <w:p w14:paraId="39D1E44A"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Contact Tracing</w:t>
            </w:r>
          </w:p>
        </w:tc>
        <w:tc>
          <w:tcPr>
            <w:tcW w:w="0" w:type="auto"/>
            <w:hideMark/>
          </w:tcPr>
          <w:p w14:paraId="442FC3BF"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Traditional tourism infrastructure has no reliable, privacy-preserving mechanism to identify and notify individuals exposed to infectious disease</w:t>
            </w:r>
          </w:p>
        </w:tc>
        <w:tc>
          <w:tcPr>
            <w:tcW w:w="0" w:type="auto"/>
            <w:hideMark/>
          </w:tcPr>
          <w:p w14:paraId="7775608F"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(Klaine et al., 2020)</w:t>
            </w:r>
          </w:p>
        </w:tc>
      </w:tr>
    </w:tbl>
    <w:p w14:paraId="78EF6902" w14:textId="77777777" w:rsidR="000F464D" w:rsidRPr="00AC58E0" w:rsidRDefault="000F464D" w:rsidP="00AC58E0">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AC58E0">
        <w:rPr>
          <w:sz w:val="22"/>
          <w:szCs w:val="22"/>
        </w:rPr>
        <w:t>Figure 1 illustrates the siloed architecture of conventional tourism systems, where disconnected stakeholders operate without a unified data layer or interoperable communication framework. This fragmentation prevents the reconstruction of traveller interaction histories and delays exposure notification during public health emergencies, highlighting the need for a decentralised and interoperable solution.</w:t>
      </w:r>
    </w:p>
    <w:p w14:paraId="139C6A5D" w14:textId="77777777" w:rsidR="000F464D" w:rsidRDefault="000F464D" w:rsidP="000F464D">
      <w:pPr>
        <w:pStyle w:val="NormalWeb"/>
        <w:jc w:val="center"/>
      </w:pPr>
      <w:r w:rsidRPr="00041EBD">
        <w:rPr>
          <w:noProof/>
        </w:rPr>
        <w:lastRenderedPageBreak/>
        <w:drawing>
          <wp:inline distT="0" distB="0" distL="0" distR="0" wp14:anchorId="14A99FEE" wp14:editId="4A6929B4">
            <wp:extent cx="3811509" cy="3184728"/>
            <wp:effectExtent l="0" t="0" r="0" b="3175"/>
            <wp:docPr id="6273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0603" name=""/>
                    <pic:cNvPicPr/>
                  </pic:nvPicPr>
                  <pic:blipFill>
                    <a:blip r:embed="rId5"/>
                    <a:stretch>
                      <a:fillRect/>
                    </a:stretch>
                  </pic:blipFill>
                  <pic:spPr>
                    <a:xfrm>
                      <a:off x="0" y="0"/>
                      <a:ext cx="3816319" cy="3188747"/>
                    </a:xfrm>
                    <a:prstGeom prst="rect">
                      <a:avLst/>
                    </a:prstGeom>
                  </pic:spPr>
                </pic:pic>
              </a:graphicData>
            </a:graphic>
          </wp:inline>
        </w:drawing>
      </w:r>
    </w:p>
    <w:p w14:paraId="72A93657" w14:textId="77777777" w:rsidR="000F464D" w:rsidRPr="001C2A36" w:rsidRDefault="000F464D" w:rsidP="000F464D">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b/>
          <w:bCs/>
          <w:kern w:val="0"/>
          <w:lang w:eastAsia="en-GB" w:bidi="bn-IN"/>
          <w14:ligatures w14:val="none"/>
        </w:rPr>
        <w:t>Figure 1:</w:t>
      </w:r>
      <w:r w:rsidRPr="0004568D">
        <w:rPr>
          <w:rFonts w:ascii="Times New Roman" w:eastAsia="Times New Roman" w:hAnsi="Times New Roman" w:cs="Times New Roman"/>
          <w:kern w:val="0"/>
          <w:lang w:eastAsia="en-GB" w:bidi="bn-IN"/>
          <w14:ligatures w14:val="none"/>
        </w:rPr>
        <w:t xml:space="preserve"> </w:t>
      </w:r>
      <w:r w:rsidRPr="0004568D">
        <w:rPr>
          <w:rFonts w:ascii="Times New Roman" w:eastAsia="Times New Roman" w:hAnsi="Times New Roman" w:cs="Times New Roman"/>
          <w:i/>
          <w:iCs/>
          <w:kern w:val="0"/>
          <w:lang w:eastAsia="en-GB" w:bidi="bn-IN"/>
          <w14:ligatures w14:val="none"/>
        </w:rPr>
        <w:t>Traditional tourism architecture — disconnected silos across accommodation providers, transport operators, health services, and booking platforms, with no shared data layer or interoperable contact notification mechanism.</w:t>
      </w:r>
    </w:p>
    <w:p w14:paraId="6096AF86" w14:textId="77777777" w:rsidR="000F464D" w:rsidRPr="00AC58E0" w:rsidRDefault="000F464D" w:rsidP="000F464D">
      <w:pPr>
        <w:spacing w:before="100" w:beforeAutospacing="1" w:after="100" w:afterAutospacing="1" w:line="240" w:lineRule="auto"/>
        <w:jc w:val="both"/>
        <w:rPr>
          <w:rFonts w:ascii="Times New Roman" w:eastAsia="Times New Roman" w:hAnsi="Times New Roman" w:cs="Times New Roman"/>
          <w:kern w:val="0"/>
          <w:sz w:val="22"/>
          <w:szCs w:val="22"/>
          <w:lang w:eastAsia="en-GB" w:bidi="bn-IN"/>
          <w14:ligatures w14:val="none"/>
        </w:rPr>
      </w:pPr>
      <w:r w:rsidRPr="00AC58E0">
        <w:rPr>
          <w:sz w:val="22"/>
          <w:szCs w:val="22"/>
        </w:rPr>
        <w:t>Blockchain provides a decentralised and tamper-resistant infrastructure for secure data sharing across untrusted entities. By eliminating reliance on a central authority, blockchain enables transparent, verifiable, and immutable record management through distributed consensus mechanisms (Agbo et al., 2019; Hasselgren et al., 2020). Smart contracts further extend this capability by enabling automated execution of predefined rules, including access control enforcement, exposure notification, and data provenance tracking (Hasan et al., 2021). These characteristics make blockchain particularly suitable for multi-stakeholder environments such as smart tourism systems. The key features and advantages of blockchain in this context are summarised in Table 2.T</w:t>
      </w:r>
      <w:r w:rsidRPr="00AC58E0">
        <w:rPr>
          <w:rFonts w:ascii="Times New Roman" w:eastAsia="Times New Roman" w:hAnsi="Times New Roman" w:cs="Times New Roman"/>
          <w:kern w:val="0"/>
          <w:sz w:val="22"/>
          <w:szCs w:val="22"/>
          <w:lang w:eastAsia="en-GB" w:bidi="bn-IN"/>
          <w14:ligatures w14:val="none"/>
        </w:rPr>
        <w:t>able 2 summarises eight core features of blockchain technology and their relevance to the smart tourism contact tracing context.</w:t>
      </w:r>
    </w:p>
    <w:p w14:paraId="0FD894B4" w14:textId="77777777" w:rsidR="000F464D" w:rsidRPr="0004568D"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b/>
          <w:bCs/>
          <w:kern w:val="0"/>
          <w:lang w:eastAsia="en-GB" w:bidi="bn-IN"/>
          <w14:ligatures w14:val="none"/>
        </w:rPr>
        <w:t>Table 2: Key features and advantages of blockchain technology</w:t>
      </w:r>
    </w:p>
    <w:tbl>
      <w:tblPr>
        <w:tblStyle w:val="TableGrid"/>
        <w:tblW w:w="0" w:type="auto"/>
        <w:tblLook w:val="04A0" w:firstRow="1" w:lastRow="0" w:firstColumn="1" w:lastColumn="0" w:noHBand="0" w:noVBand="1"/>
      </w:tblPr>
      <w:tblGrid>
        <w:gridCol w:w="2379"/>
        <w:gridCol w:w="6637"/>
      </w:tblGrid>
      <w:tr w:rsidR="000F464D" w:rsidRPr="0004568D" w14:paraId="1386DF1D" w14:textId="77777777" w:rsidTr="006649BB">
        <w:tc>
          <w:tcPr>
            <w:tcW w:w="0" w:type="auto"/>
            <w:hideMark/>
          </w:tcPr>
          <w:p w14:paraId="02CD7BE3" w14:textId="77777777" w:rsidR="000F464D" w:rsidRPr="0004568D" w:rsidRDefault="000F464D" w:rsidP="006649BB">
            <w:pPr>
              <w:jc w:val="center"/>
              <w:rPr>
                <w:rFonts w:ascii="Times New Roman" w:eastAsia="Times New Roman" w:hAnsi="Times New Roman" w:cs="Times New Roman"/>
                <w:b/>
                <w:bCs/>
                <w:kern w:val="0"/>
                <w:lang w:eastAsia="en-GB" w:bidi="bn-IN"/>
                <w14:ligatures w14:val="none"/>
              </w:rPr>
            </w:pPr>
            <w:r w:rsidRPr="0004568D">
              <w:rPr>
                <w:rFonts w:ascii="Times New Roman" w:eastAsia="Times New Roman" w:hAnsi="Times New Roman" w:cs="Times New Roman"/>
                <w:b/>
                <w:bCs/>
                <w:kern w:val="0"/>
                <w:lang w:eastAsia="en-GB" w:bidi="bn-IN"/>
                <w14:ligatures w14:val="none"/>
              </w:rPr>
              <w:t>Feature</w:t>
            </w:r>
          </w:p>
        </w:tc>
        <w:tc>
          <w:tcPr>
            <w:tcW w:w="0" w:type="auto"/>
            <w:hideMark/>
          </w:tcPr>
          <w:p w14:paraId="20165350" w14:textId="77777777" w:rsidR="000F464D" w:rsidRPr="0004568D" w:rsidRDefault="000F464D" w:rsidP="006649BB">
            <w:pPr>
              <w:jc w:val="center"/>
              <w:rPr>
                <w:rFonts w:ascii="Times New Roman" w:eastAsia="Times New Roman" w:hAnsi="Times New Roman" w:cs="Times New Roman"/>
                <w:b/>
                <w:bCs/>
                <w:kern w:val="0"/>
                <w:lang w:eastAsia="en-GB" w:bidi="bn-IN"/>
                <w14:ligatures w14:val="none"/>
              </w:rPr>
            </w:pPr>
            <w:r w:rsidRPr="0004568D">
              <w:rPr>
                <w:rFonts w:ascii="Times New Roman" w:eastAsia="Times New Roman" w:hAnsi="Times New Roman" w:cs="Times New Roman"/>
                <w:b/>
                <w:bCs/>
                <w:kern w:val="0"/>
                <w:lang w:eastAsia="en-GB" w:bidi="bn-IN"/>
                <w14:ligatures w14:val="none"/>
              </w:rPr>
              <w:t>Explanation</w:t>
            </w:r>
          </w:p>
        </w:tc>
      </w:tr>
      <w:tr w:rsidR="000F464D" w:rsidRPr="0004568D" w14:paraId="3A7DE236" w14:textId="77777777" w:rsidTr="006649BB">
        <w:tc>
          <w:tcPr>
            <w:tcW w:w="0" w:type="auto"/>
            <w:hideMark/>
          </w:tcPr>
          <w:p w14:paraId="382A04BF"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Secure Transactions</w:t>
            </w:r>
          </w:p>
        </w:tc>
        <w:tc>
          <w:tcPr>
            <w:tcW w:w="0" w:type="auto"/>
            <w:hideMark/>
          </w:tcPr>
          <w:p w14:paraId="3F04E97B"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Cryptographic hashing and digital signatures prevent unauthorised data modification and protect the integrity of all recorded contact events</w:t>
            </w:r>
          </w:p>
        </w:tc>
      </w:tr>
      <w:tr w:rsidR="000F464D" w:rsidRPr="0004568D" w14:paraId="77A24099" w14:textId="77777777" w:rsidTr="006649BB">
        <w:tc>
          <w:tcPr>
            <w:tcW w:w="0" w:type="auto"/>
            <w:hideMark/>
          </w:tcPr>
          <w:p w14:paraId="0A5BF2E2"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No Intermediaries</w:t>
            </w:r>
          </w:p>
        </w:tc>
        <w:tc>
          <w:tcPr>
            <w:tcW w:w="0" w:type="auto"/>
            <w:hideMark/>
          </w:tcPr>
          <w:p w14:paraId="04818399"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Peer-to-peer architecture enables direct, verifiable data exchange between tourists, hotels, hospitals, and authorities without requiring a trusted third-party broker</w:t>
            </w:r>
          </w:p>
        </w:tc>
      </w:tr>
      <w:tr w:rsidR="000F464D" w:rsidRPr="0004568D" w14:paraId="487CC302" w14:textId="77777777" w:rsidTr="006649BB">
        <w:tc>
          <w:tcPr>
            <w:tcW w:w="0" w:type="auto"/>
            <w:hideMark/>
          </w:tcPr>
          <w:p w14:paraId="26951A61"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Data Integrity</w:t>
            </w:r>
          </w:p>
        </w:tc>
        <w:tc>
          <w:tcPr>
            <w:tcW w:w="0" w:type="auto"/>
            <w:hideMark/>
          </w:tcPr>
          <w:p w14:paraId="4121CB30"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Once validated and written to the chain, contact and health records cannot be altered or deleted, providing a permanent and forensically reliable audit trail</w:t>
            </w:r>
          </w:p>
        </w:tc>
      </w:tr>
      <w:tr w:rsidR="000F464D" w:rsidRPr="0004568D" w14:paraId="0B3F4352" w14:textId="77777777" w:rsidTr="006649BB">
        <w:tc>
          <w:tcPr>
            <w:tcW w:w="0" w:type="auto"/>
            <w:hideMark/>
          </w:tcPr>
          <w:p w14:paraId="75520402"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Decentralisation</w:t>
            </w:r>
          </w:p>
        </w:tc>
        <w:tc>
          <w:tcPr>
            <w:tcW w:w="0" w:type="auto"/>
            <w:hideMark/>
          </w:tcPr>
          <w:p w14:paraId="6670AA39"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The absence of a central server eliminates the single point of failure that renders conventional tourism data systems vulnerable to outages and targeted attacks</w:t>
            </w:r>
          </w:p>
        </w:tc>
      </w:tr>
      <w:tr w:rsidR="000F464D" w:rsidRPr="0004568D" w14:paraId="2C62AA33" w14:textId="77777777" w:rsidTr="006649BB">
        <w:tc>
          <w:tcPr>
            <w:tcW w:w="0" w:type="auto"/>
            <w:hideMark/>
          </w:tcPr>
          <w:p w14:paraId="150668DF"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lastRenderedPageBreak/>
              <w:t>Immutability</w:t>
            </w:r>
          </w:p>
        </w:tc>
        <w:tc>
          <w:tcPr>
            <w:tcW w:w="0" w:type="auto"/>
            <w:hideMark/>
          </w:tcPr>
          <w:p w14:paraId="31F202D0"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The cryptographic linkage between blocks ensures that historical records remain unchanged, supporting accountability in public health investigations</w:t>
            </w:r>
          </w:p>
        </w:tc>
      </w:tr>
      <w:tr w:rsidR="000F464D" w:rsidRPr="0004568D" w14:paraId="4A2BC73B" w14:textId="77777777" w:rsidTr="006649BB">
        <w:tc>
          <w:tcPr>
            <w:tcW w:w="0" w:type="auto"/>
            <w:hideMark/>
          </w:tcPr>
          <w:p w14:paraId="602828B0"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Transparency</w:t>
            </w:r>
          </w:p>
        </w:tc>
        <w:tc>
          <w:tcPr>
            <w:tcW w:w="0" w:type="auto"/>
            <w:hideMark/>
          </w:tcPr>
          <w:p w14:paraId="7FADD0AF"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All authorised participants share access to the same ledger state, reducing information asymmetry and enabling coordinated, evidence-based public health responses</w:t>
            </w:r>
          </w:p>
        </w:tc>
      </w:tr>
      <w:tr w:rsidR="000F464D" w:rsidRPr="0004568D" w14:paraId="1FD4677C" w14:textId="77777777" w:rsidTr="006649BB">
        <w:tc>
          <w:tcPr>
            <w:tcW w:w="0" w:type="auto"/>
            <w:hideMark/>
          </w:tcPr>
          <w:p w14:paraId="0C86ED71"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Trust Enhancement</w:t>
            </w:r>
          </w:p>
        </w:tc>
        <w:tc>
          <w:tcPr>
            <w:tcW w:w="0" w:type="auto"/>
            <w:hideMark/>
          </w:tcPr>
          <w:p w14:paraId="2F4FB4B6"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Cryptographic proof of data origin and integrity substitutes for institutional trust, enabling cross-border cooperation between stakeholders with no prior relationship</w:t>
            </w:r>
          </w:p>
        </w:tc>
      </w:tr>
      <w:tr w:rsidR="000F464D" w:rsidRPr="0004568D" w14:paraId="56132A55" w14:textId="77777777" w:rsidTr="006649BB">
        <w:tc>
          <w:tcPr>
            <w:tcW w:w="0" w:type="auto"/>
            <w:hideMark/>
          </w:tcPr>
          <w:p w14:paraId="3292D0D2"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Privacy-Preserving Contact Tracing</w:t>
            </w:r>
          </w:p>
        </w:tc>
        <w:tc>
          <w:tcPr>
            <w:tcW w:w="0" w:type="auto"/>
            <w:hideMark/>
          </w:tcPr>
          <w:p w14:paraId="4561DAC9" w14:textId="77777777" w:rsidR="000F464D" w:rsidRPr="0004568D" w:rsidRDefault="000F464D" w:rsidP="006649BB">
            <w:pPr>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Pseudonymous identifiers and selective data disclosure mechanisms allow exposure notifications to be issued without revealing unnecessary personal details to unauthorised parties</w:t>
            </w:r>
          </w:p>
        </w:tc>
      </w:tr>
    </w:tbl>
    <w:p w14:paraId="384BEC80" w14:textId="77777777" w:rsidR="000F464D" w:rsidRPr="0004568D"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04568D">
        <w:rPr>
          <w:rFonts w:ascii="Times New Roman" w:eastAsia="Times New Roman" w:hAnsi="Times New Roman" w:cs="Times New Roman"/>
          <w:kern w:val="0"/>
          <w:lang w:eastAsia="en-GB" w:bidi="bn-IN"/>
          <w14:ligatures w14:val="none"/>
        </w:rPr>
        <w:t>Sources: Agbo et al. (2019); Hasselgren et al. (2020); Hasan et al. (2021); Sookhak et al. (2021)</w:t>
      </w:r>
    </w:p>
    <w:p w14:paraId="53BCBA5F" w14:textId="77777777" w:rsidR="000F464D" w:rsidRPr="001C2A36"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Beyond its foundational properties, blockchain has demonstrated practical applicability in tourism-related scenarios, including payment settlement, health credential verification, and cross-border data exchange (Nam et al., 2021). However, existing blockchain-based contact tracing frameworks remain limited in two critical aspects. First, most approaches rely on on-chain storage of contact records, leading to scalability constraints and increased transaction costs. Second, they apply uniform access control policies, failing to account for the heterogeneous roles of stakeholders such as tourists, accommodation providers, healthcare institutions, and public health authorities. This lack of role differentiation introduces both privacy risks and operational inefficiencies.</w:t>
      </w:r>
    </w:p>
    <w:p w14:paraId="0A46C07B" w14:textId="77777777" w:rsidR="000F464D" w:rsidRPr="001C2A36"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Recent studies have shown that hybrid blockchain architectures—combining on-chain governance with off-chain encrypted storage—significantly improve scalability while preserving data integrity (Jayabalan and Jeyanthi, 2022; Miyachi and Mackey, 2021; Wang et al., 2021). However, these approaches do not adequately address the need for fine-grained, role-based access control in multi-stakeholder environments.</w:t>
      </w:r>
    </w:p>
    <w:p w14:paraId="5752ECB9" w14:textId="77777777" w:rsidR="000F464D" w:rsidRPr="001C2A36"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To address these limitations, this paper proposes the Privacy-preserving Contact Tracing Framework (PCTF), a novel blockchain-based architecture that integrates protocol-level role-based access control with a hybrid off-chain storage model. The proposed framework ensures that data access is restricted according to stakeholder roles while maintaining scalability through encrypted off-chain storage and cryptographic on-chain verification.</w:t>
      </w:r>
    </w:p>
    <w:p w14:paraId="23505E55" w14:textId="77777777" w:rsidR="000F464D" w:rsidRPr="001C2A36"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The primary contributions of this paper are as follows:</w:t>
      </w:r>
    </w:p>
    <w:p w14:paraId="5D3FB6A6" w14:textId="77777777" w:rsidR="000F464D" w:rsidRPr="001C2A36" w:rsidRDefault="000F464D" w:rsidP="000F464D">
      <w:pPr>
        <w:numPr>
          <w:ilvl w:val="0"/>
          <w:numId w:val="1"/>
        </w:num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 xml:space="preserve">A protocol-level role-based access control (RBAC) model enabling fine-grained access across multiple stakeholder categories </w:t>
      </w:r>
    </w:p>
    <w:p w14:paraId="704EDAFD" w14:textId="77777777" w:rsidR="000F464D" w:rsidRPr="001C2A36" w:rsidRDefault="000F464D" w:rsidP="000F464D">
      <w:pPr>
        <w:numPr>
          <w:ilvl w:val="0"/>
          <w:numId w:val="1"/>
        </w:num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 xml:space="preserve">A hybrid on-chain/off-chain storage architecture that significantly reduces blockchain storage overhead </w:t>
      </w:r>
    </w:p>
    <w:p w14:paraId="1C341034" w14:textId="77777777" w:rsidR="000F464D" w:rsidRPr="001C2A36" w:rsidRDefault="000F464D" w:rsidP="000F464D">
      <w:pPr>
        <w:numPr>
          <w:ilvl w:val="0"/>
          <w:numId w:val="1"/>
        </w:num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 xml:space="preserve">A privacy-preserving data management mechanism combining encryption, hashing, and pseudonymous identifiers </w:t>
      </w:r>
    </w:p>
    <w:p w14:paraId="145E4AC6" w14:textId="77777777" w:rsidR="000F464D" w:rsidRPr="001C2A36" w:rsidRDefault="000F464D" w:rsidP="000F464D">
      <w:pPr>
        <w:numPr>
          <w:ilvl w:val="0"/>
          <w:numId w:val="1"/>
        </w:num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t xml:space="preserve">A comprehensive simulation-based evaluation demonstrating scalability, efficiency, and security improvements over existing approaches </w:t>
      </w:r>
    </w:p>
    <w:p w14:paraId="00674408" w14:textId="77777777" w:rsidR="000F464D" w:rsidRPr="001C2A36" w:rsidRDefault="000F464D" w:rsidP="000F464D">
      <w:pPr>
        <w:spacing w:before="100" w:beforeAutospacing="1" w:after="100" w:afterAutospacing="1" w:line="240" w:lineRule="auto"/>
        <w:rPr>
          <w:rFonts w:ascii="Times New Roman" w:eastAsia="Times New Roman" w:hAnsi="Times New Roman" w:cs="Times New Roman"/>
          <w:kern w:val="0"/>
          <w:lang w:eastAsia="en-GB" w:bidi="bn-IN"/>
          <w14:ligatures w14:val="none"/>
        </w:rPr>
      </w:pPr>
      <w:r w:rsidRPr="001C2A36">
        <w:rPr>
          <w:rFonts w:ascii="Times New Roman" w:eastAsia="Times New Roman" w:hAnsi="Times New Roman" w:cs="Times New Roman"/>
          <w:kern w:val="0"/>
          <w:lang w:eastAsia="en-GB" w:bidi="bn-IN"/>
          <w14:ligatures w14:val="none"/>
        </w:rPr>
        <w:lastRenderedPageBreak/>
        <w:t>The remainder of this paper is structured as follows. Section 2 reviews existing literature on blockchain-based contact tracing and data management systems. Section 3 presents the system model and architectural design of the proposed framework. Section 4 describes the implementation methodology and validation approach. Section 5 provides experimental results and performance evaluation. Section 6 discusses key findings, limitations, and security implications. Finally, Section 7 concludes the paper and outlines future research directions.</w:t>
      </w:r>
    </w:p>
    <w:p w14:paraId="153AF234" w14:textId="77777777" w:rsidR="00E231A5" w:rsidRPr="00AC58E0" w:rsidRDefault="00E231A5" w:rsidP="00E231A5">
      <w:pPr>
        <w:pStyle w:val="Heading1"/>
        <w:rPr>
          <w:sz w:val="22"/>
          <w:szCs w:val="22"/>
        </w:rPr>
      </w:pPr>
      <w:r w:rsidRPr="00AC58E0">
        <w:rPr>
          <w:rStyle w:val="Strong"/>
          <w:sz w:val="22"/>
          <w:szCs w:val="22"/>
        </w:rPr>
        <w:t>2. Related Work</w:t>
      </w:r>
    </w:p>
    <w:p w14:paraId="116A7316" w14:textId="77777777" w:rsidR="00E231A5" w:rsidRDefault="00E231A5" w:rsidP="00446911">
      <w:pPr>
        <w:pStyle w:val="NormalWeb"/>
        <w:jc w:val="both"/>
      </w:pPr>
      <w:r>
        <w:t>This section reviews existing contact tracing systems, blockchain-based solutions, hybrid storage architectures, and privacy-preserving frameworks. The analysis highlights critical limitations in scalability, access control, and multi-stakeholder governance, which collectively motivate the design of the proposed PCTF framework.</w:t>
      </w:r>
    </w:p>
    <w:p w14:paraId="5EE50B0B" w14:textId="77777777" w:rsidR="00E231A5" w:rsidRPr="00AC58E0" w:rsidRDefault="00E231A5" w:rsidP="00AC58E0">
      <w:pPr>
        <w:pStyle w:val="Heading1"/>
        <w:rPr>
          <w:rStyle w:val="Strong"/>
          <w:sz w:val="22"/>
          <w:szCs w:val="22"/>
        </w:rPr>
      </w:pPr>
      <w:r w:rsidRPr="00AC58E0">
        <w:rPr>
          <w:rStyle w:val="Strong"/>
          <w:sz w:val="22"/>
          <w:szCs w:val="22"/>
        </w:rPr>
        <w:t>2.1 Non-Blockchain Contact Tracing Systems</w:t>
      </w:r>
    </w:p>
    <w:p w14:paraId="13E5826F" w14:textId="77777777" w:rsidR="00E231A5" w:rsidRDefault="00E231A5" w:rsidP="00446911">
      <w:pPr>
        <w:pStyle w:val="NormalWeb"/>
        <w:jc w:val="both"/>
      </w:pPr>
      <w:r>
        <w:t>Digital contact tracing systems were rapidly deployed during the COVID-19 pandemic, with early implementations primarily adopting centralized architectures. Singapore’s TraceTogether [1] represents one of the first national deployments, utilizing Bluetooth proximity data stored on centralized servers. While such systems enable efficient epidemiological analysis, they introduce significant privacy concerns due to centralized data aggregation and the presence of single points of failure [2].</w:t>
      </w:r>
    </w:p>
    <w:p w14:paraId="66C9A334" w14:textId="77777777" w:rsidR="00E231A5" w:rsidRDefault="00E231A5" w:rsidP="00446911">
      <w:pPr>
        <w:pStyle w:val="NormalWeb"/>
        <w:jc w:val="both"/>
      </w:pPr>
      <w:r>
        <w:t>To address these limitations, decentralized protocols such as the Decentralized Privacy-Preserving Proximity Tracing (DP-3T) framework [3] were introduced. DP-3T employs ephemeral identifiers and local storage of contact logs, ensuring that proximity data remains on user devices and preventing centralized reconstruction of contact graphs. Similarly, the Apple/Google Exposure Notification (GAEN) framework [4] operationalized decentralized contact tracing at global scale by leveraging rotating cryptographic identifiers and on-device exposure matching.</w:t>
      </w:r>
    </w:p>
    <w:p w14:paraId="6086FBA6" w14:textId="77777777" w:rsidR="00E231A5" w:rsidRDefault="00E231A5" w:rsidP="00446911">
      <w:pPr>
        <w:pStyle w:val="NormalWeb"/>
        <w:jc w:val="both"/>
      </w:pPr>
      <w:r>
        <w:t>Despite their strong privacy guarantees and widespread adoption, these systems exhibit important limitations. They are primarily designed for proximity-based exposure notification and do not support structured data sharing across heterogeneous stakeholders such as tourism providers, healthcare institutions, and public authorities. Moreover, they lack fine-grained access control mechanisms and provide limited support for auditability and cross-institutional coordination. Hoepman [5] further critiques GAEN for introducing latent surveillance risks and dependency on platform providers.</w:t>
      </w:r>
    </w:p>
    <w:p w14:paraId="3570EF83" w14:textId="77777777" w:rsidR="00E231A5" w:rsidRDefault="00E231A5" w:rsidP="00446911">
      <w:pPr>
        <w:pStyle w:val="NormalWeb"/>
        <w:jc w:val="both"/>
      </w:pPr>
      <w:r>
        <w:t>Additional studies reinforce these concerns. Buckee et al. [6] demonstrate the feasibility of using aggregated mobility data for contact tracing without individual tracking, while Ahmed et al. [7] analyze 32 national applications and identify widespread privacy violations and excessive centralization. These findings indicate that although non-blockchain systems effectively address privacy-preserving exposure notification, they fail to provide comprehensive multi-stakeholder data governance.</w:t>
      </w:r>
    </w:p>
    <w:p w14:paraId="709814A1" w14:textId="77777777" w:rsidR="00E231A5" w:rsidRPr="00AC58E0" w:rsidRDefault="00E231A5" w:rsidP="00AC58E0">
      <w:pPr>
        <w:pStyle w:val="Heading1"/>
        <w:rPr>
          <w:rStyle w:val="Strong"/>
          <w:sz w:val="22"/>
          <w:szCs w:val="22"/>
        </w:rPr>
      </w:pPr>
      <w:r w:rsidRPr="00AC58E0">
        <w:rPr>
          <w:rStyle w:val="Strong"/>
          <w:sz w:val="22"/>
          <w:szCs w:val="22"/>
        </w:rPr>
        <w:lastRenderedPageBreak/>
        <w:t>2.2 Blockchain-Based Contact Tracing Systems</w:t>
      </w:r>
    </w:p>
    <w:p w14:paraId="11D80B59" w14:textId="45857930" w:rsidR="00E231A5" w:rsidRDefault="00E231A5" w:rsidP="00446911">
      <w:pPr>
        <w:pStyle w:val="NormalWeb"/>
        <w:jc w:val="both"/>
      </w:pPr>
      <w:r>
        <w:t>Blockchain technology has been widely explored as an alternative infrastructure for contact tracing, offering decentralization, immutability, and auditability. Hasan et al. [8] and Song et al. [9] proposed Ethereum-based frameworks that store contact and location data directly on-chain, ensuring tamper-resistant records. However, these approaches suffer from significant scalability limitations due to high transaction costs and storage overhead, making them impractical for large-scale deployment.Furthermore, these systems lack role-based access control, treating all participants as homogeneous entities. This uniform access model increases the risk of unnecessary data exposure and does not reflect real-world operational requirements where access privileges differ across stakeholders.</w:t>
      </w:r>
    </w:p>
    <w:p w14:paraId="09AB13E2" w14:textId="2C86FC28" w:rsidR="00E231A5" w:rsidRDefault="00E231A5" w:rsidP="00446911">
      <w:pPr>
        <w:pStyle w:val="NormalWeb"/>
        <w:jc w:val="both"/>
      </w:pPr>
      <w:r>
        <w:t>Several enhanced approaches have been proposed to address privacy concerns. Xu et al. [10] introduced BeepTrace, a blockchain-enabled system that desensitizes identity and location data while enabling interaction with authorized entities. Tahir et al. [11] proposed a solution based on homomorphic encryption, allowing computation over encrypted data; however, this introduces substantial computational overhead. Lv et al. [12] and Garg et al. [13] developed decentralized and IoT-integrated blockchain solutions that improve privacy through pseudonymity but do not incorporate structured access control mechanisms.More recent work by Li et al. [14] integrates zero-knowledge proofs and aggregate signatures to enhance efficiency and privacy. While these approaches improve cryptographic robustness, they still fail to provide role-based access differentiation across stakeholders.</w:t>
      </w:r>
    </w:p>
    <w:p w14:paraId="0326731D" w14:textId="77777777" w:rsidR="00E231A5" w:rsidRDefault="00E231A5" w:rsidP="00446911">
      <w:pPr>
        <w:pStyle w:val="NormalWeb"/>
        <w:jc w:val="both"/>
      </w:pPr>
      <w:r>
        <w:t>Bandara et al. [3] explored Self-Sovereign Identity (SSI) for decentralized identity management, improving user control over credentials. However, the framework does not address role-specific access requirements or tourism-specific operational contexts. Similarly, Idrees et al. [4] highlight that existing blockchain-based systems prioritize decentralization and privacy but largely overlook the need for fine-grained access governance.</w:t>
      </w:r>
    </w:p>
    <w:p w14:paraId="1E664B10" w14:textId="77777777" w:rsidR="00E231A5" w:rsidRPr="00AC58E0" w:rsidRDefault="00E231A5" w:rsidP="00AC58E0">
      <w:pPr>
        <w:pStyle w:val="Heading1"/>
        <w:rPr>
          <w:rStyle w:val="Strong"/>
          <w:sz w:val="22"/>
          <w:szCs w:val="22"/>
        </w:rPr>
      </w:pPr>
      <w:r w:rsidRPr="00AC58E0">
        <w:rPr>
          <w:rStyle w:val="Strong"/>
          <w:sz w:val="22"/>
          <w:szCs w:val="22"/>
        </w:rPr>
        <w:t>2.3 Hybrid On-Chain/Off-Chain Storage Architectures</w:t>
      </w:r>
    </w:p>
    <w:p w14:paraId="555A6EC4" w14:textId="77777777" w:rsidR="00E231A5" w:rsidRDefault="00E231A5" w:rsidP="00E231A5">
      <w:pPr>
        <w:pStyle w:val="NormalWeb"/>
      </w:pPr>
      <w:r>
        <w:t>Scalability remains a fundamental limitation of blockchain-based systems, particularly in high-frequency environments such as contact tracing. Storing large volumes of data directly on-chain leads to increased latency, high costs, and performance degradation.</w:t>
      </w:r>
    </w:p>
    <w:p w14:paraId="095839C3" w14:textId="77777777" w:rsidR="00E231A5" w:rsidRDefault="00E231A5" w:rsidP="00E231A5">
      <w:pPr>
        <w:pStyle w:val="NormalWeb"/>
      </w:pPr>
      <w:r>
        <w:t>To address these challenges, hybrid storage architectures have been proposed. Miyachi and Mackey [15] introduced a privacy-preserving healthcare framework that combines on-chain verification with off-chain encrypted storage, significantly reducing blockchain overhead while maintaining data integrity. Jayabalan and Jeyanthi [16] further demonstrate that fully on-chain storage is unsuitable for large-scale applications due to prohibitive computational and economic costs.</w:t>
      </w:r>
    </w:p>
    <w:p w14:paraId="18AC982D" w14:textId="77777777" w:rsidR="00E231A5" w:rsidRDefault="00E231A5" w:rsidP="00E231A5">
      <w:pPr>
        <w:pStyle w:val="NormalWeb"/>
      </w:pPr>
      <w:r>
        <w:t>Kumar et al. [17] implemented a consortium blockchain integrated with IPFS for storing diagnostic data, where only cryptographic hashes are stored on-chain. Their results show improved performance and reduced block mining time. Additionally, surveys by Nguyen et al. [18] and Ojokoh et al. [19] emphasize the need for integrated architectures that simultaneously address scalability, privacy, and interoperability.</w:t>
      </w:r>
    </w:p>
    <w:p w14:paraId="3056C1E0" w14:textId="77777777" w:rsidR="00E231A5" w:rsidRDefault="00E231A5" w:rsidP="00E231A5">
      <w:pPr>
        <w:pStyle w:val="NormalWeb"/>
      </w:pPr>
      <w:r>
        <w:lastRenderedPageBreak/>
        <w:t>However, existing hybrid models primarily focus on storage efficiency and do not incorporate structured access control mechanisms. As a result, entities possessing off-chain references may access data without appropriate authorization, introducing potential privacy risks.</w:t>
      </w:r>
    </w:p>
    <w:p w14:paraId="5EF87171" w14:textId="77777777" w:rsidR="00E231A5" w:rsidRPr="00AC58E0" w:rsidRDefault="00E231A5" w:rsidP="00AC58E0">
      <w:pPr>
        <w:pStyle w:val="Heading1"/>
        <w:rPr>
          <w:rStyle w:val="Strong"/>
          <w:sz w:val="22"/>
          <w:szCs w:val="22"/>
        </w:rPr>
      </w:pPr>
      <w:r w:rsidRPr="00AC58E0">
        <w:rPr>
          <w:rStyle w:val="Strong"/>
          <w:sz w:val="22"/>
          <w:szCs w:val="22"/>
        </w:rPr>
        <w:t>2.4 Role-Based Access Control in Blockchain and Healthcare Systems</w:t>
      </w:r>
    </w:p>
    <w:p w14:paraId="30F6E669" w14:textId="51845C94" w:rsidR="00E231A5" w:rsidRDefault="00E231A5" w:rsidP="00E231A5">
      <w:pPr>
        <w:pStyle w:val="NormalWeb"/>
      </w:pPr>
      <w:r>
        <w:t>Role-Based Access Control (RBAC) has been explored in blockchain-based healthcare systems as a mechanism for regulating data access across multiple stakeholders. Sookhak et al. [20] identify key limitations in existing approaches, including coarse-grained permission structures, lack of dynamic role management, and insufficient support for multi-institutional environments.Liu et al. [21] proposed a privacy-preserving medical data sharing framework using consortium blockchain and dual storage mechanisms. While their approach enhances privacy, it does not differentiate access across distinct roles such as tourists, service providers, and authorities. Similarly, Guo et al. [22] introduced a hybrid blockchain-edge architecture using attribute-based encryption, achieving patient anonymity but lacking protocol-level RBAC enforcement.</w:t>
      </w:r>
    </w:p>
    <w:p w14:paraId="0AF20651" w14:textId="77777777" w:rsidR="00E231A5" w:rsidRDefault="00E231A5" w:rsidP="00E231A5">
      <w:pPr>
        <w:pStyle w:val="NormalWeb"/>
      </w:pPr>
      <w:r>
        <w:t>In practice, most blockchain-based contact tracing systems rely on uniform access policies, which violate the principle of least privilege and increase the risk of unnecessary data exposure. This limitation is particularly critical in smart tourism environments, where multiple stakeholders require controlled and role-specific access to sensitive data.</w:t>
      </w:r>
    </w:p>
    <w:p w14:paraId="629C0D07" w14:textId="77777777" w:rsidR="00E231A5" w:rsidRPr="00AC58E0" w:rsidRDefault="00E231A5" w:rsidP="00AC58E0">
      <w:pPr>
        <w:pStyle w:val="Heading1"/>
        <w:rPr>
          <w:rStyle w:val="Strong"/>
          <w:sz w:val="22"/>
          <w:szCs w:val="22"/>
        </w:rPr>
      </w:pPr>
      <w:r w:rsidRPr="00AC58E0">
        <w:rPr>
          <w:rStyle w:val="Strong"/>
          <w:sz w:val="22"/>
          <w:szCs w:val="22"/>
        </w:rPr>
        <w:t>2.5 Comparative Analysis of Existing Frameworks</w:t>
      </w:r>
    </w:p>
    <w:p w14:paraId="59310450" w14:textId="5DE06FA2" w:rsidR="00E231A5" w:rsidRDefault="00E231A5" w:rsidP="00E231A5">
      <w:pPr>
        <w:pStyle w:val="NormalWeb"/>
      </w:pPr>
      <w:r>
        <w:t>Table 3 provides a comparative overview of existing contact tracing and tourism data management frameworks, highlighting their storage models, access control mechanisms, privacy approaches, and key limitations.The analysis reveals two persistent and interrelated challenges. First, most systems rely on fully on-chain storage, resulting in scalability constraints, high operational costs, and limited suitability for real-world deployment. Although hybrid architectures improve storage efficiency, they fail to enforce structured access control mechanisms.</w:t>
      </w:r>
    </w:p>
    <w:p w14:paraId="487F4EA6" w14:textId="77777777" w:rsidR="00E231A5" w:rsidRDefault="00E231A5" w:rsidP="00E231A5">
      <w:pPr>
        <w:pStyle w:val="NormalWeb"/>
      </w:pPr>
      <w:r>
        <w:t>Second, there is a consistent absence of role-based access control tailored to multi-stakeholder environments. Existing frameworks either lack access control entirely or implement coarse-grained models that do not reflect real-world operational requirements. This leads to excessive data exposure and challenges in regulatory compliance.</w:t>
      </w:r>
    </w:p>
    <w:p w14:paraId="56F90B1F" w14:textId="77777777" w:rsidR="00E231A5" w:rsidRDefault="00E231A5" w:rsidP="00E231A5">
      <w:pPr>
        <w:pStyle w:val="NormalWeb"/>
      </w:pPr>
      <w:r>
        <w:t>Additionally, non-blockchain systems such as DP-3T and GAEN focus primarily on privacy-preserving exposure notification and do not support structured data sharing, auditability, or cross-entity coordination.</w:t>
      </w:r>
    </w:p>
    <w:p w14:paraId="3379D45E" w14:textId="77777777" w:rsidR="00446911" w:rsidRDefault="00446911" w:rsidP="00E231A5">
      <w:pPr>
        <w:pStyle w:val="NormalWeb"/>
      </w:pPr>
    </w:p>
    <w:p w14:paraId="7CA976AE" w14:textId="77777777" w:rsidR="00446911" w:rsidRDefault="00446911" w:rsidP="00E231A5">
      <w:pPr>
        <w:pStyle w:val="NormalWeb"/>
      </w:pPr>
    </w:p>
    <w:p w14:paraId="4CE77A45" w14:textId="77777777" w:rsidR="00446911" w:rsidRDefault="00446911" w:rsidP="00E231A5">
      <w:pPr>
        <w:pStyle w:val="NormalWeb"/>
      </w:pPr>
    </w:p>
    <w:p w14:paraId="009A881E" w14:textId="77777777" w:rsidR="00E231A5" w:rsidRPr="00AC58E0" w:rsidRDefault="00E231A5" w:rsidP="00E231A5">
      <w:pPr>
        <w:pStyle w:val="Heading1"/>
        <w:rPr>
          <w:rStyle w:val="Strong"/>
          <w:sz w:val="22"/>
          <w:szCs w:val="22"/>
        </w:rPr>
      </w:pPr>
      <w:r w:rsidRPr="00AC58E0">
        <w:rPr>
          <w:rStyle w:val="Strong"/>
          <w:sz w:val="22"/>
          <w:szCs w:val="22"/>
        </w:rPr>
        <w:lastRenderedPageBreak/>
        <w:t>Table 3: Comparison of Contact Tracing Frameworks</w:t>
      </w:r>
    </w:p>
    <w:tbl>
      <w:tblPr>
        <w:tblStyle w:val="TableGrid"/>
        <w:tblW w:w="0" w:type="auto"/>
        <w:tblLook w:val="04A0" w:firstRow="1" w:lastRow="0" w:firstColumn="1" w:lastColumn="0" w:noHBand="0" w:noVBand="1"/>
      </w:tblPr>
      <w:tblGrid>
        <w:gridCol w:w="1569"/>
        <w:gridCol w:w="1581"/>
        <w:gridCol w:w="1318"/>
        <w:gridCol w:w="1174"/>
        <w:gridCol w:w="1708"/>
        <w:gridCol w:w="1666"/>
      </w:tblGrid>
      <w:tr w:rsidR="00E231A5" w14:paraId="0F7C93DA" w14:textId="77777777" w:rsidTr="00E231A5">
        <w:tc>
          <w:tcPr>
            <w:tcW w:w="0" w:type="auto"/>
            <w:hideMark/>
          </w:tcPr>
          <w:p w14:paraId="43649AC0" w14:textId="77777777" w:rsidR="00E231A5" w:rsidRDefault="00E231A5">
            <w:pPr>
              <w:jc w:val="center"/>
              <w:rPr>
                <w:b/>
                <w:bCs/>
              </w:rPr>
            </w:pPr>
            <w:r>
              <w:rPr>
                <w:b/>
                <w:bCs/>
              </w:rPr>
              <w:t>Study / System</w:t>
            </w:r>
          </w:p>
        </w:tc>
        <w:tc>
          <w:tcPr>
            <w:tcW w:w="0" w:type="auto"/>
            <w:hideMark/>
          </w:tcPr>
          <w:p w14:paraId="059185E8" w14:textId="77777777" w:rsidR="00E231A5" w:rsidRDefault="00E231A5">
            <w:pPr>
              <w:jc w:val="center"/>
              <w:rPr>
                <w:b/>
                <w:bCs/>
              </w:rPr>
            </w:pPr>
            <w:r>
              <w:rPr>
                <w:b/>
                <w:bCs/>
              </w:rPr>
              <w:t>Architecture</w:t>
            </w:r>
          </w:p>
        </w:tc>
        <w:tc>
          <w:tcPr>
            <w:tcW w:w="0" w:type="auto"/>
            <w:hideMark/>
          </w:tcPr>
          <w:p w14:paraId="3ACABF2B" w14:textId="77777777" w:rsidR="00E231A5" w:rsidRDefault="00E231A5">
            <w:pPr>
              <w:jc w:val="center"/>
              <w:rPr>
                <w:b/>
                <w:bCs/>
              </w:rPr>
            </w:pPr>
            <w:r>
              <w:rPr>
                <w:b/>
                <w:bCs/>
              </w:rPr>
              <w:t>Storage Model</w:t>
            </w:r>
          </w:p>
        </w:tc>
        <w:tc>
          <w:tcPr>
            <w:tcW w:w="0" w:type="auto"/>
            <w:hideMark/>
          </w:tcPr>
          <w:p w14:paraId="0F149CB5" w14:textId="77777777" w:rsidR="00E231A5" w:rsidRDefault="00E231A5">
            <w:pPr>
              <w:jc w:val="center"/>
              <w:rPr>
                <w:b/>
                <w:bCs/>
              </w:rPr>
            </w:pPr>
            <w:r>
              <w:rPr>
                <w:b/>
                <w:bCs/>
              </w:rPr>
              <w:t>Access Control</w:t>
            </w:r>
          </w:p>
        </w:tc>
        <w:tc>
          <w:tcPr>
            <w:tcW w:w="0" w:type="auto"/>
            <w:hideMark/>
          </w:tcPr>
          <w:p w14:paraId="24CC7531" w14:textId="77777777" w:rsidR="00E231A5" w:rsidRDefault="00E231A5">
            <w:pPr>
              <w:jc w:val="center"/>
              <w:rPr>
                <w:b/>
                <w:bCs/>
              </w:rPr>
            </w:pPr>
            <w:r>
              <w:rPr>
                <w:b/>
                <w:bCs/>
              </w:rPr>
              <w:t>Privacy Mechanism</w:t>
            </w:r>
          </w:p>
        </w:tc>
        <w:tc>
          <w:tcPr>
            <w:tcW w:w="0" w:type="auto"/>
            <w:hideMark/>
          </w:tcPr>
          <w:p w14:paraId="52B89D6F" w14:textId="77777777" w:rsidR="00E231A5" w:rsidRDefault="00E231A5">
            <w:pPr>
              <w:jc w:val="center"/>
              <w:rPr>
                <w:b/>
                <w:bCs/>
              </w:rPr>
            </w:pPr>
            <w:r>
              <w:rPr>
                <w:b/>
                <w:bCs/>
              </w:rPr>
              <w:t>Key Limitation</w:t>
            </w:r>
          </w:p>
        </w:tc>
      </w:tr>
      <w:tr w:rsidR="00E231A5" w14:paraId="533F74C7" w14:textId="77777777" w:rsidTr="00E231A5">
        <w:tc>
          <w:tcPr>
            <w:tcW w:w="0" w:type="auto"/>
            <w:hideMark/>
          </w:tcPr>
          <w:p w14:paraId="3940D495" w14:textId="77777777" w:rsidR="00E231A5" w:rsidRDefault="00E231A5">
            <w:r>
              <w:t>TraceTogether [1]</w:t>
            </w:r>
          </w:p>
        </w:tc>
        <w:tc>
          <w:tcPr>
            <w:tcW w:w="0" w:type="auto"/>
            <w:hideMark/>
          </w:tcPr>
          <w:p w14:paraId="07282F6D" w14:textId="77777777" w:rsidR="00E231A5" w:rsidRDefault="00E231A5">
            <w:r>
              <w:t>Centralized</w:t>
            </w:r>
          </w:p>
        </w:tc>
        <w:tc>
          <w:tcPr>
            <w:tcW w:w="0" w:type="auto"/>
            <w:hideMark/>
          </w:tcPr>
          <w:p w14:paraId="2BB00D2A" w14:textId="77777777" w:rsidR="00E231A5" w:rsidRDefault="00E231A5">
            <w:r>
              <w:t>Central Server</w:t>
            </w:r>
          </w:p>
        </w:tc>
        <w:tc>
          <w:tcPr>
            <w:tcW w:w="0" w:type="auto"/>
            <w:hideMark/>
          </w:tcPr>
          <w:p w14:paraId="1BF5D050" w14:textId="77777777" w:rsidR="00E231A5" w:rsidRDefault="00E231A5">
            <w:r>
              <w:t>None</w:t>
            </w:r>
          </w:p>
        </w:tc>
        <w:tc>
          <w:tcPr>
            <w:tcW w:w="0" w:type="auto"/>
            <w:hideMark/>
          </w:tcPr>
          <w:p w14:paraId="40454E8D" w14:textId="77777777" w:rsidR="00E231A5" w:rsidRDefault="00E231A5">
            <w:r>
              <w:t>Pseudonymity</w:t>
            </w:r>
          </w:p>
        </w:tc>
        <w:tc>
          <w:tcPr>
            <w:tcW w:w="0" w:type="auto"/>
            <w:hideMark/>
          </w:tcPr>
          <w:p w14:paraId="3DE3479F" w14:textId="77777777" w:rsidR="00E231A5" w:rsidRDefault="00E231A5">
            <w:r>
              <w:t>Single point of failure, privacy risks</w:t>
            </w:r>
          </w:p>
        </w:tc>
      </w:tr>
      <w:tr w:rsidR="00E231A5" w14:paraId="473D24F6" w14:textId="77777777" w:rsidTr="00E231A5">
        <w:tc>
          <w:tcPr>
            <w:tcW w:w="0" w:type="auto"/>
            <w:hideMark/>
          </w:tcPr>
          <w:p w14:paraId="446FE436" w14:textId="77777777" w:rsidR="00E231A5" w:rsidRDefault="00E231A5">
            <w:r>
              <w:t>DP-3T [3]</w:t>
            </w:r>
          </w:p>
        </w:tc>
        <w:tc>
          <w:tcPr>
            <w:tcW w:w="0" w:type="auto"/>
            <w:hideMark/>
          </w:tcPr>
          <w:p w14:paraId="1392D75E" w14:textId="77777777" w:rsidR="00E231A5" w:rsidRDefault="00E231A5">
            <w:r>
              <w:t>Decentralized</w:t>
            </w:r>
          </w:p>
        </w:tc>
        <w:tc>
          <w:tcPr>
            <w:tcW w:w="0" w:type="auto"/>
            <w:hideMark/>
          </w:tcPr>
          <w:p w14:paraId="035CEC45" w14:textId="77777777" w:rsidR="00E231A5" w:rsidRDefault="00E231A5">
            <w:r>
              <w:t>Local Device</w:t>
            </w:r>
          </w:p>
        </w:tc>
        <w:tc>
          <w:tcPr>
            <w:tcW w:w="0" w:type="auto"/>
            <w:hideMark/>
          </w:tcPr>
          <w:p w14:paraId="1EE0D29C" w14:textId="77777777" w:rsidR="00E231A5" w:rsidRDefault="00E231A5">
            <w:r>
              <w:t>None</w:t>
            </w:r>
          </w:p>
        </w:tc>
        <w:tc>
          <w:tcPr>
            <w:tcW w:w="0" w:type="auto"/>
            <w:hideMark/>
          </w:tcPr>
          <w:p w14:paraId="31FC5F59" w14:textId="77777777" w:rsidR="00E231A5" w:rsidRDefault="00E231A5">
            <w:r>
              <w:t>Ephemeral Bluetooth IDs</w:t>
            </w:r>
          </w:p>
        </w:tc>
        <w:tc>
          <w:tcPr>
            <w:tcW w:w="0" w:type="auto"/>
            <w:hideMark/>
          </w:tcPr>
          <w:p w14:paraId="39E2A768" w14:textId="77777777" w:rsidR="00E231A5" w:rsidRDefault="00E231A5">
            <w:r>
              <w:t>No role differentiation, limited governance</w:t>
            </w:r>
          </w:p>
        </w:tc>
      </w:tr>
      <w:tr w:rsidR="00E231A5" w14:paraId="4A1DA4D6" w14:textId="77777777" w:rsidTr="00E231A5">
        <w:tc>
          <w:tcPr>
            <w:tcW w:w="0" w:type="auto"/>
            <w:hideMark/>
          </w:tcPr>
          <w:p w14:paraId="0FBFC597" w14:textId="77777777" w:rsidR="00E231A5" w:rsidRDefault="00E231A5">
            <w:r>
              <w:t>GAEN [4]</w:t>
            </w:r>
          </w:p>
        </w:tc>
        <w:tc>
          <w:tcPr>
            <w:tcW w:w="0" w:type="auto"/>
            <w:hideMark/>
          </w:tcPr>
          <w:p w14:paraId="4B0BEBA0" w14:textId="77777777" w:rsidR="00E231A5" w:rsidRDefault="00E231A5">
            <w:r>
              <w:t>Decentralized</w:t>
            </w:r>
          </w:p>
        </w:tc>
        <w:tc>
          <w:tcPr>
            <w:tcW w:w="0" w:type="auto"/>
            <w:hideMark/>
          </w:tcPr>
          <w:p w14:paraId="235B34B0" w14:textId="77777777" w:rsidR="00E231A5" w:rsidRDefault="00E231A5">
            <w:r>
              <w:t>Local Device</w:t>
            </w:r>
          </w:p>
        </w:tc>
        <w:tc>
          <w:tcPr>
            <w:tcW w:w="0" w:type="auto"/>
            <w:hideMark/>
          </w:tcPr>
          <w:p w14:paraId="7D011C6D" w14:textId="77777777" w:rsidR="00E231A5" w:rsidRDefault="00E231A5">
            <w:r>
              <w:t>None</w:t>
            </w:r>
          </w:p>
        </w:tc>
        <w:tc>
          <w:tcPr>
            <w:tcW w:w="0" w:type="auto"/>
            <w:hideMark/>
          </w:tcPr>
          <w:p w14:paraId="2EAC6F4B" w14:textId="77777777" w:rsidR="00E231A5" w:rsidRDefault="00E231A5">
            <w:r>
              <w:t>Rotating identifiers, on-device matching</w:t>
            </w:r>
          </w:p>
        </w:tc>
        <w:tc>
          <w:tcPr>
            <w:tcW w:w="0" w:type="auto"/>
            <w:hideMark/>
          </w:tcPr>
          <w:p w14:paraId="28366717" w14:textId="77777777" w:rsidR="00E231A5" w:rsidRDefault="00E231A5">
            <w:r>
              <w:t>Platform dependency, no auditability</w:t>
            </w:r>
          </w:p>
        </w:tc>
      </w:tr>
      <w:tr w:rsidR="00E231A5" w14:paraId="5EEB0437" w14:textId="77777777" w:rsidTr="00E231A5">
        <w:tc>
          <w:tcPr>
            <w:tcW w:w="0" w:type="auto"/>
            <w:hideMark/>
          </w:tcPr>
          <w:p w14:paraId="6E498A85" w14:textId="77777777" w:rsidR="00E231A5" w:rsidRDefault="00E231A5">
            <w:r>
              <w:t>Buckee et al. [6]</w:t>
            </w:r>
          </w:p>
        </w:tc>
        <w:tc>
          <w:tcPr>
            <w:tcW w:w="0" w:type="auto"/>
            <w:hideMark/>
          </w:tcPr>
          <w:p w14:paraId="1653F5EC" w14:textId="77777777" w:rsidR="00E231A5" w:rsidRDefault="00E231A5">
            <w:r>
              <w:t>Analytical Model</w:t>
            </w:r>
          </w:p>
        </w:tc>
        <w:tc>
          <w:tcPr>
            <w:tcW w:w="0" w:type="auto"/>
            <w:hideMark/>
          </w:tcPr>
          <w:p w14:paraId="2E0E1DE6" w14:textId="77777777" w:rsidR="00E231A5" w:rsidRDefault="00E231A5">
            <w:r>
              <w:t>Aggregated Data</w:t>
            </w:r>
          </w:p>
        </w:tc>
        <w:tc>
          <w:tcPr>
            <w:tcW w:w="0" w:type="auto"/>
            <w:hideMark/>
          </w:tcPr>
          <w:p w14:paraId="6E9DDF1D" w14:textId="77777777" w:rsidR="00E231A5" w:rsidRDefault="00E231A5">
            <w:r>
              <w:t>None</w:t>
            </w:r>
          </w:p>
        </w:tc>
        <w:tc>
          <w:tcPr>
            <w:tcW w:w="0" w:type="auto"/>
            <w:hideMark/>
          </w:tcPr>
          <w:p w14:paraId="39853E37" w14:textId="77777777" w:rsidR="00E231A5" w:rsidRDefault="00E231A5">
            <w:r>
              <w:t>Data aggregation</w:t>
            </w:r>
          </w:p>
        </w:tc>
        <w:tc>
          <w:tcPr>
            <w:tcW w:w="0" w:type="auto"/>
            <w:hideMark/>
          </w:tcPr>
          <w:p w14:paraId="47B0A65C" w14:textId="77777777" w:rsidR="00E231A5" w:rsidRDefault="00E231A5">
            <w:r>
              <w:t>No individual-level control</w:t>
            </w:r>
          </w:p>
        </w:tc>
      </w:tr>
      <w:tr w:rsidR="00E231A5" w14:paraId="18760CF8" w14:textId="77777777" w:rsidTr="00E231A5">
        <w:tc>
          <w:tcPr>
            <w:tcW w:w="0" w:type="auto"/>
            <w:hideMark/>
          </w:tcPr>
          <w:p w14:paraId="790DA84A" w14:textId="77777777" w:rsidR="00E231A5" w:rsidRDefault="00E231A5">
            <w:r>
              <w:t>Hasan et al. [8]</w:t>
            </w:r>
          </w:p>
        </w:tc>
        <w:tc>
          <w:tcPr>
            <w:tcW w:w="0" w:type="auto"/>
            <w:hideMark/>
          </w:tcPr>
          <w:p w14:paraId="1BFE17D2" w14:textId="77777777" w:rsidR="00E231A5" w:rsidRDefault="00E231A5">
            <w:r>
              <w:t>Blockchain</w:t>
            </w:r>
          </w:p>
        </w:tc>
        <w:tc>
          <w:tcPr>
            <w:tcW w:w="0" w:type="auto"/>
            <w:hideMark/>
          </w:tcPr>
          <w:p w14:paraId="7DE48D5B" w14:textId="77777777" w:rsidR="00E231A5" w:rsidRDefault="00E231A5">
            <w:r>
              <w:t>On-chain</w:t>
            </w:r>
          </w:p>
        </w:tc>
        <w:tc>
          <w:tcPr>
            <w:tcW w:w="0" w:type="auto"/>
            <w:hideMark/>
          </w:tcPr>
          <w:p w14:paraId="440FD37F" w14:textId="77777777" w:rsidR="00E231A5" w:rsidRDefault="00E231A5">
            <w:r>
              <w:t>None</w:t>
            </w:r>
          </w:p>
        </w:tc>
        <w:tc>
          <w:tcPr>
            <w:tcW w:w="0" w:type="auto"/>
            <w:hideMark/>
          </w:tcPr>
          <w:p w14:paraId="2E31774B" w14:textId="77777777" w:rsidR="00E231A5" w:rsidRDefault="00E231A5">
            <w:r>
              <w:t>Pseudonymity</w:t>
            </w:r>
          </w:p>
        </w:tc>
        <w:tc>
          <w:tcPr>
            <w:tcW w:w="0" w:type="auto"/>
            <w:hideMark/>
          </w:tcPr>
          <w:p w14:paraId="3ABA4F04" w14:textId="77777777" w:rsidR="00E231A5" w:rsidRDefault="00E231A5">
            <w:r>
              <w:t>High cost, poor scalability</w:t>
            </w:r>
          </w:p>
        </w:tc>
      </w:tr>
      <w:tr w:rsidR="00E231A5" w14:paraId="5F40268C" w14:textId="77777777" w:rsidTr="00E231A5">
        <w:tc>
          <w:tcPr>
            <w:tcW w:w="0" w:type="auto"/>
            <w:hideMark/>
          </w:tcPr>
          <w:p w14:paraId="03DC48A2" w14:textId="77777777" w:rsidR="00E231A5" w:rsidRDefault="00E231A5">
            <w:r>
              <w:t>Song et al. [9]</w:t>
            </w:r>
          </w:p>
        </w:tc>
        <w:tc>
          <w:tcPr>
            <w:tcW w:w="0" w:type="auto"/>
            <w:hideMark/>
          </w:tcPr>
          <w:p w14:paraId="34DB2DB8" w14:textId="77777777" w:rsidR="00E231A5" w:rsidRDefault="00E231A5">
            <w:r>
              <w:t>Blockchain</w:t>
            </w:r>
          </w:p>
        </w:tc>
        <w:tc>
          <w:tcPr>
            <w:tcW w:w="0" w:type="auto"/>
            <w:hideMark/>
          </w:tcPr>
          <w:p w14:paraId="5775AE87" w14:textId="77777777" w:rsidR="00E231A5" w:rsidRDefault="00E231A5">
            <w:r>
              <w:t>On-chain</w:t>
            </w:r>
          </w:p>
        </w:tc>
        <w:tc>
          <w:tcPr>
            <w:tcW w:w="0" w:type="auto"/>
            <w:hideMark/>
          </w:tcPr>
          <w:p w14:paraId="58B56435" w14:textId="77777777" w:rsidR="00E231A5" w:rsidRDefault="00E231A5">
            <w:r>
              <w:t>None</w:t>
            </w:r>
          </w:p>
        </w:tc>
        <w:tc>
          <w:tcPr>
            <w:tcW w:w="0" w:type="auto"/>
            <w:hideMark/>
          </w:tcPr>
          <w:p w14:paraId="41D22610" w14:textId="77777777" w:rsidR="00E231A5" w:rsidRDefault="00E231A5">
            <w:r>
              <w:t>Bluetooth-based pseudonyms</w:t>
            </w:r>
          </w:p>
        </w:tc>
        <w:tc>
          <w:tcPr>
            <w:tcW w:w="0" w:type="auto"/>
            <w:hideMark/>
          </w:tcPr>
          <w:p w14:paraId="360B015D" w14:textId="77777777" w:rsidR="00E231A5" w:rsidRDefault="00E231A5">
            <w:r>
              <w:t>No role-based access</w:t>
            </w:r>
          </w:p>
        </w:tc>
      </w:tr>
      <w:tr w:rsidR="00E231A5" w14:paraId="1E5B5BD0" w14:textId="77777777" w:rsidTr="00E231A5">
        <w:tc>
          <w:tcPr>
            <w:tcW w:w="0" w:type="auto"/>
            <w:hideMark/>
          </w:tcPr>
          <w:p w14:paraId="3B13B9ED" w14:textId="77777777" w:rsidR="00E231A5" w:rsidRDefault="00E231A5">
            <w:r>
              <w:t>Xu et al. (BeepTrace) [10]</w:t>
            </w:r>
          </w:p>
        </w:tc>
        <w:tc>
          <w:tcPr>
            <w:tcW w:w="0" w:type="auto"/>
            <w:hideMark/>
          </w:tcPr>
          <w:p w14:paraId="7ED0969B" w14:textId="77777777" w:rsidR="00E231A5" w:rsidRDefault="00E231A5">
            <w:r>
              <w:t>Blockchain</w:t>
            </w:r>
          </w:p>
        </w:tc>
        <w:tc>
          <w:tcPr>
            <w:tcW w:w="0" w:type="auto"/>
            <w:hideMark/>
          </w:tcPr>
          <w:p w14:paraId="232EAC86" w14:textId="77777777" w:rsidR="00E231A5" w:rsidRDefault="00E231A5">
            <w:r>
              <w:t>On-chain</w:t>
            </w:r>
          </w:p>
        </w:tc>
        <w:tc>
          <w:tcPr>
            <w:tcW w:w="0" w:type="auto"/>
            <w:hideMark/>
          </w:tcPr>
          <w:p w14:paraId="509D6007" w14:textId="77777777" w:rsidR="00E231A5" w:rsidRDefault="00E231A5">
            <w:r>
              <w:t>None</w:t>
            </w:r>
          </w:p>
        </w:tc>
        <w:tc>
          <w:tcPr>
            <w:tcW w:w="0" w:type="auto"/>
            <w:hideMark/>
          </w:tcPr>
          <w:p w14:paraId="4079D418" w14:textId="77777777" w:rsidR="00E231A5" w:rsidRDefault="00E231A5">
            <w:r>
              <w:t>Identity desensitization</w:t>
            </w:r>
          </w:p>
        </w:tc>
        <w:tc>
          <w:tcPr>
            <w:tcW w:w="0" w:type="auto"/>
            <w:hideMark/>
          </w:tcPr>
          <w:p w14:paraId="1CCA779C" w14:textId="77777777" w:rsidR="00E231A5" w:rsidRDefault="00E231A5">
            <w:r>
              <w:t>No RBAC, limited governance</w:t>
            </w:r>
          </w:p>
        </w:tc>
      </w:tr>
      <w:tr w:rsidR="00E231A5" w14:paraId="3B338D87" w14:textId="77777777" w:rsidTr="00E231A5">
        <w:tc>
          <w:tcPr>
            <w:tcW w:w="0" w:type="auto"/>
            <w:hideMark/>
          </w:tcPr>
          <w:p w14:paraId="31DE009F" w14:textId="77777777" w:rsidR="00E231A5" w:rsidRDefault="00E231A5">
            <w:r>
              <w:t>Tahir et al. [11]</w:t>
            </w:r>
          </w:p>
        </w:tc>
        <w:tc>
          <w:tcPr>
            <w:tcW w:w="0" w:type="auto"/>
            <w:hideMark/>
          </w:tcPr>
          <w:p w14:paraId="2CCAA73C" w14:textId="77777777" w:rsidR="00E231A5" w:rsidRDefault="00E231A5">
            <w:r>
              <w:t>Blockchain</w:t>
            </w:r>
          </w:p>
        </w:tc>
        <w:tc>
          <w:tcPr>
            <w:tcW w:w="0" w:type="auto"/>
            <w:hideMark/>
          </w:tcPr>
          <w:p w14:paraId="757E699B" w14:textId="77777777" w:rsidR="00E231A5" w:rsidRDefault="00E231A5">
            <w:r>
              <w:t>On-chain</w:t>
            </w:r>
          </w:p>
        </w:tc>
        <w:tc>
          <w:tcPr>
            <w:tcW w:w="0" w:type="auto"/>
            <w:hideMark/>
          </w:tcPr>
          <w:p w14:paraId="0DA66416" w14:textId="77777777" w:rsidR="00E231A5" w:rsidRDefault="00E231A5">
            <w:r>
              <w:t>None</w:t>
            </w:r>
          </w:p>
        </w:tc>
        <w:tc>
          <w:tcPr>
            <w:tcW w:w="0" w:type="auto"/>
            <w:hideMark/>
          </w:tcPr>
          <w:p w14:paraId="435A4E5F" w14:textId="77777777" w:rsidR="00E231A5" w:rsidRDefault="00E231A5">
            <w:r>
              <w:t>Homomorphic encryption</w:t>
            </w:r>
          </w:p>
        </w:tc>
        <w:tc>
          <w:tcPr>
            <w:tcW w:w="0" w:type="auto"/>
            <w:hideMark/>
          </w:tcPr>
          <w:p w14:paraId="7A7D7D0E" w14:textId="77777777" w:rsidR="00E231A5" w:rsidRDefault="00E231A5">
            <w:r>
              <w:t>High computational overhead</w:t>
            </w:r>
          </w:p>
        </w:tc>
      </w:tr>
      <w:tr w:rsidR="00E231A5" w14:paraId="6C3279BF" w14:textId="77777777" w:rsidTr="00E231A5">
        <w:tc>
          <w:tcPr>
            <w:tcW w:w="0" w:type="auto"/>
            <w:hideMark/>
          </w:tcPr>
          <w:p w14:paraId="43C94F3B" w14:textId="77777777" w:rsidR="00E231A5" w:rsidRDefault="00E231A5">
            <w:r>
              <w:t>Lv et al. [12]</w:t>
            </w:r>
          </w:p>
        </w:tc>
        <w:tc>
          <w:tcPr>
            <w:tcW w:w="0" w:type="auto"/>
            <w:hideMark/>
          </w:tcPr>
          <w:p w14:paraId="1CF16673" w14:textId="77777777" w:rsidR="00E231A5" w:rsidRDefault="00E231A5">
            <w:r>
              <w:t>Blockchain</w:t>
            </w:r>
          </w:p>
        </w:tc>
        <w:tc>
          <w:tcPr>
            <w:tcW w:w="0" w:type="auto"/>
            <w:hideMark/>
          </w:tcPr>
          <w:p w14:paraId="73F3FF59" w14:textId="77777777" w:rsidR="00E231A5" w:rsidRDefault="00E231A5">
            <w:r>
              <w:t>On-chain</w:t>
            </w:r>
          </w:p>
        </w:tc>
        <w:tc>
          <w:tcPr>
            <w:tcW w:w="0" w:type="auto"/>
            <w:hideMark/>
          </w:tcPr>
          <w:p w14:paraId="7297F4A9" w14:textId="77777777" w:rsidR="00E231A5" w:rsidRDefault="00E231A5">
            <w:r>
              <w:t>None</w:t>
            </w:r>
          </w:p>
        </w:tc>
        <w:tc>
          <w:tcPr>
            <w:tcW w:w="0" w:type="auto"/>
            <w:hideMark/>
          </w:tcPr>
          <w:p w14:paraId="4A91F6FF" w14:textId="77777777" w:rsidR="00E231A5" w:rsidRDefault="00E231A5">
            <w:r>
              <w:t>Decentralized privacy model</w:t>
            </w:r>
          </w:p>
        </w:tc>
        <w:tc>
          <w:tcPr>
            <w:tcW w:w="0" w:type="auto"/>
            <w:hideMark/>
          </w:tcPr>
          <w:p w14:paraId="5CBD7B5D" w14:textId="77777777" w:rsidR="00E231A5" w:rsidRDefault="00E231A5">
            <w:r>
              <w:t>No multi-stakeholder support</w:t>
            </w:r>
          </w:p>
        </w:tc>
      </w:tr>
      <w:tr w:rsidR="00E231A5" w14:paraId="59E8211E" w14:textId="77777777" w:rsidTr="00E231A5">
        <w:tc>
          <w:tcPr>
            <w:tcW w:w="0" w:type="auto"/>
            <w:hideMark/>
          </w:tcPr>
          <w:p w14:paraId="677581DB" w14:textId="77777777" w:rsidR="00E231A5" w:rsidRDefault="00E231A5">
            <w:r>
              <w:t>Garg et al. [13]</w:t>
            </w:r>
          </w:p>
        </w:tc>
        <w:tc>
          <w:tcPr>
            <w:tcW w:w="0" w:type="auto"/>
            <w:hideMark/>
          </w:tcPr>
          <w:p w14:paraId="220396F0" w14:textId="77777777" w:rsidR="00E231A5" w:rsidRDefault="00E231A5">
            <w:r>
              <w:t>Blockchain + IoT</w:t>
            </w:r>
          </w:p>
        </w:tc>
        <w:tc>
          <w:tcPr>
            <w:tcW w:w="0" w:type="auto"/>
            <w:hideMark/>
          </w:tcPr>
          <w:p w14:paraId="7EC229A2" w14:textId="77777777" w:rsidR="00E231A5" w:rsidRDefault="00E231A5">
            <w:r>
              <w:t>On-chain</w:t>
            </w:r>
          </w:p>
        </w:tc>
        <w:tc>
          <w:tcPr>
            <w:tcW w:w="0" w:type="auto"/>
            <w:hideMark/>
          </w:tcPr>
          <w:p w14:paraId="79C431BF" w14:textId="77777777" w:rsidR="00E231A5" w:rsidRDefault="00E231A5">
            <w:r>
              <w:t>None</w:t>
            </w:r>
          </w:p>
        </w:tc>
        <w:tc>
          <w:tcPr>
            <w:tcW w:w="0" w:type="auto"/>
            <w:hideMark/>
          </w:tcPr>
          <w:p w14:paraId="76B55D00" w14:textId="77777777" w:rsidR="00E231A5" w:rsidRDefault="00E231A5">
            <w:r>
              <w:t>Pseudonymity</w:t>
            </w:r>
          </w:p>
        </w:tc>
        <w:tc>
          <w:tcPr>
            <w:tcW w:w="0" w:type="auto"/>
            <w:hideMark/>
          </w:tcPr>
          <w:p w14:paraId="26BDC981" w14:textId="77777777" w:rsidR="00E231A5" w:rsidRDefault="00E231A5">
            <w:r>
              <w:t>No fine-grained access control</w:t>
            </w:r>
          </w:p>
        </w:tc>
      </w:tr>
      <w:tr w:rsidR="00E231A5" w14:paraId="58C1723E" w14:textId="77777777" w:rsidTr="00E231A5">
        <w:tc>
          <w:tcPr>
            <w:tcW w:w="0" w:type="auto"/>
            <w:hideMark/>
          </w:tcPr>
          <w:p w14:paraId="394B7223" w14:textId="77777777" w:rsidR="00E231A5" w:rsidRDefault="00E231A5">
            <w:r>
              <w:t>Li et al. [14]</w:t>
            </w:r>
          </w:p>
        </w:tc>
        <w:tc>
          <w:tcPr>
            <w:tcW w:w="0" w:type="auto"/>
            <w:hideMark/>
          </w:tcPr>
          <w:p w14:paraId="1E667452" w14:textId="77777777" w:rsidR="00E231A5" w:rsidRDefault="00E231A5">
            <w:r>
              <w:t>Blockchain</w:t>
            </w:r>
          </w:p>
        </w:tc>
        <w:tc>
          <w:tcPr>
            <w:tcW w:w="0" w:type="auto"/>
            <w:hideMark/>
          </w:tcPr>
          <w:p w14:paraId="5B892BD4" w14:textId="77777777" w:rsidR="00E231A5" w:rsidRDefault="00E231A5">
            <w:r>
              <w:t>On-chain</w:t>
            </w:r>
          </w:p>
        </w:tc>
        <w:tc>
          <w:tcPr>
            <w:tcW w:w="0" w:type="auto"/>
            <w:hideMark/>
          </w:tcPr>
          <w:p w14:paraId="38634D24" w14:textId="77777777" w:rsidR="00E231A5" w:rsidRDefault="00E231A5">
            <w:r>
              <w:t>None</w:t>
            </w:r>
          </w:p>
        </w:tc>
        <w:tc>
          <w:tcPr>
            <w:tcW w:w="0" w:type="auto"/>
            <w:hideMark/>
          </w:tcPr>
          <w:p w14:paraId="549331D9" w14:textId="77777777" w:rsidR="00E231A5" w:rsidRDefault="00E231A5">
            <w:r>
              <w:t>Zero-knowledge proofs</w:t>
            </w:r>
          </w:p>
        </w:tc>
        <w:tc>
          <w:tcPr>
            <w:tcW w:w="0" w:type="auto"/>
            <w:hideMark/>
          </w:tcPr>
          <w:p w14:paraId="2DEC2E85" w14:textId="77777777" w:rsidR="00E231A5" w:rsidRDefault="00E231A5">
            <w:r>
              <w:t>No role differentiation</w:t>
            </w:r>
          </w:p>
        </w:tc>
      </w:tr>
      <w:tr w:rsidR="00E231A5" w14:paraId="350457C9" w14:textId="77777777" w:rsidTr="00E231A5">
        <w:tc>
          <w:tcPr>
            <w:tcW w:w="0" w:type="auto"/>
            <w:hideMark/>
          </w:tcPr>
          <w:p w14:paraId="10488AC5" w14:textId="77777777" w:rsidR="00E231A5" w:rsidRDefault="00E231A5">
            <w:r>
              <w:t>Miyachi &amp; Mackey [15]</w:t>
            </w:r>
          </w:p>
        </w:tc>
        <w:tc>
          <w:tcPr>
            <w:tcW w:w="0" w:type="auto"/>
            <w:hideMark/>
          </w:tcPr>
          <w:p w14:paraId="4A005DAA" w14:textId="77777777" w:rsidR="00E231A5" w:rsidRDefault="00E231A5">
            <w:r>
              <w:t>Hybrid</w:t>
            </w:r>
          </w:p>
        </w:tc>
        <w:tc>
          <w:tcPr>
            <w:tcW w:w="0" w:type="auto"/>
            <w:hideMark/>
          </w:tcPr>
          <w:p w14:paraId="0B162225" w14:textId="77777777" w:rsidR="00E231A5" w:rsidRDefault="00E231A5">
            <w:r>
              <w:t>On/Off-chain</w:t>
            </w:r>
          </w:p>
        </w:tc>
        <w:tc>
          <w:tcPr>
            <w:tcW w:w="0" w:type="auto"/>
            <w:hideMark/>
          </w:tcPr>
          <w:p w14:paraId="6B28A1AE" w14:textId="77777777" w:rsidR="00E231A5" w:rsidRDefault="00E231A5">
            <w:r>
              <w:t>Limited</w:t>
            </w:r>
          </w:p>
        </w:tc>
        <w:tc>
          <w:tcPr>
            <w:tcW w:w="0" w:type="auto"/>
            <w:hideMark/>
          </w:tcPr>
          <w:p w14:paraId="10CF91EA" w14:textId="77777777" w:rsidR="00E231A5" w:rsidRDefault="00E231A5">
            <w:r>
              <w:t>Encryption + hash linkage</w:t>
            </w:r>
          </w:p>
        </w:tc>
        <w:tc>
          <w:tcPr>
            <w:tcW w:w="0" w:type="auto"/>
            <w:hideMark/>
          </w:tcPr>
          <w:p w14:paraId="061D81AC" w14:textId="77777777" w:rsidR="00E231A5" w:rsidRDefault="00E231A5">
            <w:r>
              <w:t>No structured RBAC</w:t>
            </w:r>
          </w:p>
        </w:tc>
      </w:tr>
      <w:tr w:rsidR="00E231A5" w14:paraId="1951D5FE" w14:textId="77777777" w:rsidTr="00E231A5">
        <w:tc>
          <w:tcPr>
            <w:tcW w:w="0" w:type="auto"/>
            <w:hideMark/>
          </w:tcPr>
          <w:p w14:paraId="02A88B9F" w14:textId="77777777" w:rsidR="00E231A5" w:rsidRDefault="00E231A5">
            <w:r>
              <w:t>Jayabalan &amp; Jeyanthi [16]</w:t>
            </w:r>
          </w:p>
        </w:tc>
        <w:tc>
          <w:tcPr>
            <w:tcW w:w="0" w:type="auto"/>
            <w:hideMark/>
          </w:tcPr>
          <w:p w14:paraId="1700FED3" w14:textId="77777777" w:rsidR="00E231A5" w:rsidRDefault="00E231A5">
            <w:r>
              <w:t>Hybrid</w:t>
            </w:r>
          </w:p>
        </w:tc>
        <w:tc>
          <w:tcPr>
            <w:tcW w:w="0" w:type="auto"/>
            <w:hideMark/>
          </w:tcPr>
          <w:p w14:paraId="1C3C90A4" w14:textId="77777777" w:rsidR="00E231A5" w:rsidRDefault="00E231A5">
            <w:r>
              <w:t>On/Off-chain</w:t>
            </w:r>
          </w:p>
        </w:tc>
        <w:tc>
          <w:tcPr>
            <w:tcW w:w="0" w:type="auto"/>
            <w:hideMark/>
          </w:tcPr>
          <w:p w14:paraId="5A859F98" w14:textId="77777777" w:rsidR="00E231A5" w:rsidRDefault="00E231A5">
            <w:r>
              <w:t>None</w:t>
            </w:r>
          </w:p>
        </w:tc>
        <w:tc>
          <w:tcPr>
            <w:tcW w:w="0" w:type="auto"/>
            <w:hideMark/>
          </w:tcPr>
          <w:p w14:paraId="53487704" w14:textId="77777777" w:rsidR="00E231A5" w:rsidRDefault="00E231A5">
            <w:r>
              <w:t>Encryption + IPFS</w:t>
            </w:r>
          </w:p>
        </w:tc>
        <w:tc>
          <w:tcPr>
            <w:tcW w:w="0" w:type="auto"/>
            <w:hideMark/>
          </w:tcPr>
          <w:p w14:paraId="1E0AA467" w14:textId="77777777" w:rsidR="00E231A5" w:rsidRDefault="00E231A5">
            <w:r>
              <w:t>No access governance</w:t>
            </w:r>
          </w:p>
        </w:tc>
      </w:tr>
      <w:tr w:rsidR="00E231A5" w14:paraId="4F8B000F" w14:textId="77777777" w:rsidTr="00E231A5">
        <w:tc>
          <w:tcPr>
            <w:tcW w:w="0" w:type="auto"/>
            <w:hideMark/>
          </w:tcPr>
          <w:p w14:paraId="738B2B31" w14:textId="77777777" w:rsidR="00E231A5" w:rsidRDefault="00E231A5">
            <w:r>
              <w:t>Kumar et al. [17]</w:t>
            </w:r>
          </w:p>
        </w:tc>
        <w:tc>
          <w:tcPr>
            <w:tcW w:w="0" w:type="auto"/>
            <w:hideMark/>
          </w:tcPr>
          <w:p w14:paraId="3D04E04D" w14:textId="77777777" w:rsidR="00E231A5" w:rsidRDefault="00E231A5">
            <w:r>
              <w:t>Consortium Blockchain</w:t>
            </w:r>
          </w:p>
        </w:tc>
        <w:tc>
          <w:tcPr>
            <w:tcW w:w="0" w:type="auto"/>
            <w:hideMark/>
          </w:tcPr>
          <w:p w14:paraId="7F1DBA38" w14:textId="77777777" w:rsidR="00E231A5" w:rsidRDefault="00E231A5">
            <w:r>
              <w:t>Hybrid</w:t>
            </w:r>
          </w:p>
        </w:tc>
        <w:tc>
          <w:tcPr>
            <w:tcW w:w="0" w:type="auto"/>
            <w:hideMark/>
          </w:tcPr>
          <w:p w14:paraId="327DE4CA" w14:textId="77777777" w:rsidR="00E231A5" w:rsidRDefault="00E231A5">
            <w:r>
              <w:t>Coarse-grained</w:t>
            </w:r>
          </w:p>
        </w:tc>
        <w:tc>
          <w:tcPr>
            <w:tcW w:w="0" w:type="auto"/>
            <w:hideMark/>
          </w:tcPr>
          <w:p w14:paraId="22BEE955" w14:textId="77777777" w:rsidR="00E231A5" w:rsidRDefault="00E231A5">
            <w:r>
              <w:t>Hash linkage + IPFS</w:t>
            </w:r>
          </w:p>
        </w:tc>
        <w:tc>
          <w:tcPr>
            <w:tcW w:w="0" w:type="auto"/>
            <w:hideMark/>
          </w:tcPr>
          <w:p w14:paraId="110A3474" w14:textId="77777777" w:rsidR="00E231A5" w:rsidRDefault="00E231A5">
            <w:r>
              <w:t>No multi-role model</w:t>
            </w:r>
          </w:p>
        </w:tc>
      </w:tr>
      <w:tr w:rsidR="00E231A5" w14:paraId="17A280C2" w14:textId="77777777" w:rsidTr="00E231A5">
        <w:tc>
          <w:tcPr>
            <w:tcW w:w="0" w:type="auto"/>
            <w:hideMark/>
          </w:tcPr>
          <w:p w14:paraId="228E28F3" w14:textId="77777777" w:rsidR="00E231A5" w:rsidRDefault="00E231A5">
            <w:r>
              <w:lastRenderedPageBreak/>
              <w:t>Liu et al. [21]</w:t>
            </w:r>
          </w:p>
        </w:tc>
        <w:tc>
          <w:tcPr>
            <w:tcW w:w="0" w:type="auto"/>
            <w:hideMark/>
          </w:tcPr>
          <w:p w14:paraId="42C5C287" w14:textId="77777777" w:rsidR="00E231A5" w:rsidRDefault="00E231A5">
            <w:r>
              <w:t>Blockchain + Cloud</w:t>
            </w:r>
          </w:p>
        </w:tc>
        <w:tc>
          <w:tcPr>
            <w:tcW w:w="0" w:type="auto"/>
            <w:hideMark/>
          </w:tcPr>
          <w:p w14:paraId="37C47D20" w14:textId="77777777" w:rsidR="00E231A5" w:rsidRDefault="00E231A5">
            <w:r>
              <w:t>Hybrid</w:t>
            </w:r>
          </w:p>
        </w:tc>
        <w:tc>
          <w:tcPr>
            <w:tcW w:w="0" w:type="auto"/>
            <w:hideMark/>
          </w:tcPr>
          <w:p w14:paraId="0801046D" w14:textId="77777777" w:rsidR="00E231A5" w:rsidRDefault="00E231A5">
            <w:r>
              <w:t>Limited</w:t>
            </w:r>
          </w:p>
        </w:tc>
        <w:tc>
          <w:tcPr>
            <w:tcW w:w="0" w:type="auto"/>
            <w:hideMark/>
          </w:tcPr>
          <w:p w14:paraId="2A138E3C" w14:textId="77777777" w:rsidR="00E231A5" w:rsidRDefault="00E231A5">
            <w:r>
              <w:t>Anonymous identity protection</w:t>
            </w:r>
          </w:p>
        </w:tc>
        <w:tc>
          <w:tcPr>
            <w:tcW w:w="0" w:type="auto"/>
            <w:hideMark/>
          </w:tcPr>
          <w:p w14:paraId="4B4455F5" w14:textId="77777777" w:rsidR="00E231A5" w:rsidRDefault="00E231A5">
            <w:r>
              <w:t>No stakeholder-specific access</w:t>
            </w:r>
          </w:p>
        </w:tc>
      </w:tr>
      <w:tr w:rsidR="00E231A5" w14:paraId="489497D2" w14:textId="77777777" w:rsidTr="00E231A5">
        <w:tc>
          <w:tcPr>
            <w:tcW w:w="0" w:type="auto"/>
            <w:hideMark/>
          </w:tcPr>
          <w:p w14:paraId="50324367" w14:textId="77777777" w:rsidR="00E231A5" w:rsidRDefault="00E231A5">
            <w:r>
              <w:t>Guo et al. [22]</w:t>
            </w:r>
          </w:p>
        </w:tc>
        <w:tc>
          <w:tcPr>
            <w:tcW w:w="0" w:type="auto"/>
            <w:hideMark/>
          </w:tcPr>
          <w:p w14:paraId="3350B7B6" w14:textId="77777777" w:rsidR="00E231A5" w:rsidRDefault="00E231A5">
            <w:r>
              <w:t>Blockchain + Edge</w:t>
            </w:r>
          </w:p>
        </w:tc>
        <w:tc>
          <w:tcPr>
            <w:tcW w:w="0" w:type="auto"/>
            <w:hideMark/>
          </w:tcPr>
          <w:p w14:paraId="3AA48D2C" w14:textId="77777777" w:rsidR="00E231A5" w:rsidRDefault="00E231A5">
            <w:r>
              <w:t>Hybrid</w:t>
            </w:r>
          </w:p>
        </w:tc>
        <w:tc>
          <w:tcPr>
            <w:tcW w:w="0" w:type="auto"/>
            <w:hideMark/>
          </w:tcPr>
          <w:p w14:paraId="55C89278" w14:textId="77777777" w:rsidR="00E231A5" w:rsidRDefault="00E231A5">
            <w:r>
              <w:t>Attribute-based</w:t>
            </w:r>
          </w:p>
        </w:tc>
        <w:tc>
          <w:tcPr>
            <w:tcW w:w="0" w:type="auto"/>
            <w:hideMark/>
          </w:tcPr>
          <w:p w14:paraId="0AA7FC5C" w14:textId="77777777" w:rsidR="00E231A5" w:rsidRDefault="00E231A5">
            <w:r>
              <w:t>Attribute-based encryption</w:t>
            </w:r>
          </w:p>
        </w:tc>
        <w:tc>
          <w:tcPr>
            <w:tcW w:w="0" w:type="auto"/>
            <w:hideMark/>
          </w:tcPr>
          <w:p w14:paraId="69890513" w14:textId="77777777" w:rsidR="00E231A5" w:rsidRDefault="00E231A5">
            <w:r>
              <w:t>No protocol-level RBAC</w:t>
            </w:r>
          </w:p>
        </w:tc>
      </w:tr>
      <w:tr w:rsidR="00E231A5" w14:paraId="042FA563" w14:textId="77777777" w:rsidTr="00E231A5">
        <w:tc>
          <w:tcPr>
            <w:tcW w:w="0" w:type="auto"/>
            <w:hideMark/>
          </w:tcPr>
          <w:p w14:paraId="07913F0A" w14:textId="77777777" w:rsidR="00E231A5" w:rsidRDefault="00E231A5">
            <w:r>
              <w:rPr>
                <w:rStyle w:val="Strong"/>
              </w:rPr>
              <w:t>PCTF (This Work)</w:t>
            </w:r>
          </w:p>
        </w:tc>
        <w:tc>
          <w:tcPr>
            <w:tcW w:w="0" w:type="auto"/>
            <w:hideMark/>
          </w:tcPr>
          <w:p w14:paraId="6A2C1DC0" w14:textId="77777777" w:rsidR="00E231A5" w:rsidRDefault="00E231A5">
            <w:r>
              <w:t>Blockchain (Hybrid)</w:t>
            </w:r>
          </w:p>
        </w:tc>
        <w:tc>
          <w:tcPr>
            <w:tcW w:w="0" w:type="auto"/>
            <w:hideMark/>
          </w:tcPr>
          <w:p w14:paraId="397E34A7" w14:textId="77777777" w:rsidR="00E231A5" w:rsidRDefault="00E231A5">
            <w:r>
              <w:t>On/Off-chain</w:t>
            </w:r>
          </w:p>
        </w:tc>
        <w:tc>
          <w:tcPr>
            <w:tcW w:w="0" w:type="auto"/>
            <w:hideMark/>
          </w:tcPr>
          <w:p w14:paraId="39B6C5B5" w14:textId="77777777" w:rsidR="00E231A5" w:rsidRDefault="00E231A5">
            <w:r>
              <w:rPr>
                <w:rStyle w:val="Strong"/>
              </w:rPr>
              <w:t>Protocol-level RBAC</w:t>
            </w:r>
          </w:p>
        </w:tc>
        <w:tc>
          <w:tcPr>
            <w:tcW w:w="0" w:type="auto"/>
            <w:hideMark/>
          </w:tcPr>
          <w:p w14:paraId="33CB7ED5" w14:textId="77777777" w:rsidR="00E231A5" w:rsidRDefault="00E231A5">
            <w:r>
              <w:t>Encryption + RBAC + data minimization</w:t>
            </w:r>
          </w:p>
        </w:tc>
        <w:tc>
          <w:tcPr>
            <w:tcW w:w="0" w:type="auto"/>
            <w:hideMark/>
          </w:tcPr>
          <w:p w14:paraId="20CD6F32" w14:textId="77777777" w:rsidR="00E231A5" w:rsidRDefault="00E231A5">
            <w:r>
              <w:t>—</w:t>
            </w:r>
          </w:p>
        </w:tc>
      </w:tr>
    </w:tbl>
    <w:p w14:paraId="2B2C95C8" w14:textId="448A33C5" w:rsidR="00E231A5" w:rsidRDefault="00E231A5" w:rsidP="00E231A5"/>
    <w:p w14:paraId="687AD43F" w14:textId="77777777" w:rsidR="00E231A5" w:rsidRPr="00AC58E0" w:rsidRDefault="00E231A5" w:rsidP="00AC58E0">
      <w:pPr>
        <w:pStyle w:val="Heading1"/>
        <w:rPr>
          <w:rStyle w:val="Strong"/>
          <w:sz w:val="22"/>
          <w:szCs w:val="22"/>
        </w:rPr>
      </w:pPr>
      <w:r w:rsidRPr="00AC58E0">
        <w:rPr>
          <w:rStyle w:val="Strong"/>
          <w:sz w:val="22"/>
          <w:szCs w:val="22"/>
        </w:rPr>
        <w:t>2.6 Research Gap and Contribution</w:t>
      </w:r>
    </w:p>
    <w:p w14:paraId="4B2D76BD" w14:textId="77777777" w:rsidR="00E231A5" w:rsidRDefault="00E231A5" w:rsidP="00446911">
      <w:pPr>
        <w:pStyle w:val="NormalWeb"/>
        <w:jc w:val="both"/>
      </w:pPr>
      <w:r>
        <w:t>The analysis of existing literature demonstrates that current solutions address individual aspects—such as decentralization, privacy preservation, or scalability—but fail to provide a unified framework that simultaneously ensures scalability, fine-grained access control, and multi-stakeholder governance.</w:t>
      </w:r>
    </w:p>
    <w:p w14:paraId="300E6183" w14:textId="73D32B65" w:rsidR="00E231A5" w:rsidRDefault="00E231A5" w:rsidP="00446911">
      <w:pPr>
        <w:pStyle w:val="NormalWeb"/>
        <w:jc w:val="both"/>
      </w:pPr>
      <w:r>
        <w:t xml:space="preserve">To address these limitations, this paper proposes the </w:t>
      </w:r>
      <w:r>
        <w:rPr>
          <w:rStyle w:val="Strong"/>
          <w:rFonts w:eastAsiaTheme="majorEastAsia"/>
        </w:rPr>
        <w:t>Privacy-preserving Contact Tracing Framework (PCTF)</w:t>
      </w:r>
      <w:r>
        <w:t>, a novel blockchain-based architecture that integrates hybrid off-chain storage with protocol-level role-based access control.Unlike existing approaches, PCTF stores sensitive data off-chain in encrypted form while maintaining only minimal cryptographic references on-chain, thereby significantly improving scalability and reducing operational costs. Furthermore, PCTF introduces a formally defined RBAC model that enforces fine-grained access policies across heterogeneous stakeholders, including tourists, accommodation providers, healthcare institutions, and public health authorities.By combining scalable storage with enforceable access governance, PCTF provides a comprehensive and practically deployable solution that addresses the critical gaps identified in existing research.</w:t>
      </w:r>
    </w:p>
    <w:p w14:paraId="613E0F8B" w14:textId="77777777" w:rsidR="0082184E" w:rsidRPr="00751BCB" w:rsidRDefault="0082184E" w:rsidP="0082184E">
      <w:pPr>
        <w:spacing w:before="100" w:beforeAutospacing="1" w:after="100" w:afterAutospacing="1" w:line="240" w:lineRule="auto"/>
        <w:outlineLvl w:val="1"/>
        <w:rPr>
          <w:rFonts w:ascii="Times New Roman" w:eastAsia="Times New Roman" w:hAnsi="Times New Roman" w:cs="Times New Roman"/>
          <w:b/>
          <w:bCs/>
          <w:kern w:val="0"/>
          <w:lang w:eastAsia="en-GB" w:bidi="bn-IN"/>
          <w14:ligatures w14:val="none"/>
        </w:rPr>
      </w:pPr>
      <w:r w:rsidRPr="00751BCB">
        <w:rPr>
          <w:rFonts w:ascii="Times New Roman" w:eastAsia="Times New Roman" w:hAnsi="Times New Roman" w:cs="Times New Roman"/>
          <w:b/>
          <w:bCs/>
          <w:kern w:val="0"/>
          <w:lang w:eastAsia="en-GB" w:bidi="bn-IN"/>
          <w14:ligatures w14:val="none"/>
        </w:rPr>
        <w:t xml:space="preserve">3. </w:t>
      </w:r>
      <w:r w:rsidRPr="00751BCB">
        <w:rPr>
          <w:b/>
          <w:bCs/>
        </w:rPr>
        <w:t>PCTF Architecture and System Design</w:t>
      </w:r>
    </w:p>
    <w:p w14:paraId="24E72708" w14:textId="77777777" w:rsidR="0082184E" w:rsidRDefault="0082184E" w:rsidP="0082184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E4585D">
        <w:rPr>
          <w:rFonts w:ascii="Times New Roman" w:eastAsia="Times New Roman" w:hAnsi="Times New Roman" w:cs="Times New Roman"/>
          <w:kern w:val="0"/>
          <w:lang w:eastAsia="en-GB" w:bidi="bn-IN"/>
          <w14:ligatures w14:val="none"/>
        </w:rPr>
        <w:t>The COVID-19 pandemic demonstrated that conventional contact tracing methods are fundamentally inadequate in high-mobility tourism environments where individuals move rapidly across multiple venues, interact with numerous service providers, and cross jurisdictional boundaries within short timeframes. Manual tracing processes are too slow to respond to the exposure timelines of rapidly transmitted diseases, while existing digital contact tracing applications rely on centralised databases that present single points of failure, carry significant data breach risks, and apply no differentiated access logic for the diverse institutional stakeholders involved in epidemic response (Lucena et al., 2021). The Privacy-preserving Contact Tracing Framework (PCTF) addresses these limitations through a blockchain-anchored architecture that combines Ethereum smart contracts with two purpose-designed innovations: a formally specified role-based access control model and a hybrid off-chain storage mechanism. Together, these features enable PCTF to deliver scalable, privacy-compliant, and institutionally appropriate contact tracing across the full stakeholder landscape of smart tourism, including tourists, accommodation providers, hospitals, and public health authorities.</w:t>
      </w:r>
    </w:p>
    <w:p w14:paraId="0AC924EE" w14:textId="77777777" w:rsidR="00AC58E0" w:rsidRDefault="00AC58E0" w:rsidP="0082184E">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p>
    <w:p w14:paraId="42CFD240" w14:textId="77777777" w:rsidR="0082184E" w:rsidRPr="00041EBD" w:rsidRDefault="0082184E" w:rsidP="0082184E">
      <w:pPr>
        <w:spacing w:before="100" w:beforeAutospacing="1" w:after="100" w:afterAutospacing="1" w:line="240" w:lineRule="auto"/>
        <w:outlineLvl w:val="1"/>
        <w:rPr>
          <w:rFonts w:ascii="Times New Roman" w:eastAsia="Times New Roman" w:hAnsi="Times New Roman" w:cs="Times New Roman"/>
          <w:b/>
          <w:bCs/>
          <w:kern w:val="0"/>
          <w:lang w:eastAsia="en-GB" w:bidi="bn-IN"/>
          <w14:ligatures w14:val="none"/>
        </w:rPr>
      </w:pPr>
      <w:r w:rsidRPr="00041EBD">
        <w:rPr>
          <w:rFonts w:ascii="Times New Roman" w:eastAsia="Times New Roman" w:hAnsi="Times New Roman" w:cs="Times New Roman"/>
          <w:b/>
          <w:bCs/>
          <w:kern w:val="0"/>
          <w:lang w:eastAsia="en-GB" w:bidi="bn-IN"/>
          <w14:ligatures w14:val="none"/>
        </w:rPr>
        <w:lastRenderedPageBreak/>
        <w:t>3.1 System Model</w:t>
      </w:r>
    </w:p>
    <w:p w14:paraId="39C1AAD5" w14:textId="77777777" w:rsidR="0082184E" w:rsidRDefault="0082184E" w:rsidP="0082184E">
      <w:pPr>
        <w:pStyle w:val="NormalWeb"/>
      </w:pPr>
      <w:r>
        <w:t>The Privacy-preserving Contact Tracing Framework (PCTF) is modelled as a distributed multi-entity system designed to support secure, scalable, and privacy-preserving data exchange across heterogeneous stakeholders in a smart tourism environment. The system is formally defined as:</w:t>
      </w:r>
    </w:p>
    <w:p w14:paraId="55C36F17" w14:textId="77777777" w:rsidR="0082184E" w:rsidRDefault="0082184E" w:rsidP="0082184E">
      <m:oMathPara>
        <m:oMath>
          <m:r>
            <m:rPr>
              <m:scr m:val="script"/>
            </m:rPr>
            <w:rPr>
              <w:rFonts w:ascii="Cambria Math" w:hAnsi="Cambria Math"/>
            </w:rPr>
            <m:t>S={</m:t>
          </m:r>
          <m:r>
            <w:rPr>
              <w:rFonts w:ascii="Cambria Math" w:hAnsi="Cambria Math"/>
            </w:rPr>
            <m:t>U,H,C,A,SC,IPFS}</m:t>
          </m:r>
        </m:oMath>
      </m:oMathPara>
    </w:p>
    <w:p w14:paraId="4589AAA9" w14:textId="77777777" w:rsidR="0082184E" w:rsidRDefault="0082184E" w:rsidP="0082184E">
      <w:pPr>
        <w:pStyle w:val="NormalWeb"/>
      </w:pPr>
      <w:r>
        <w:t>where:</w:t>
      </w:r>
    </w:p>
    <w:p w14:paraId="4D64DF0C" w14:textId="77777777" w:rsidR="0082184E" w:rsidRDefault="0082184E" w:rsidP="0082184E">
      <w:pPr>
        <w:numPr>
          <w:ilvl w:val="0"/>
          <w:numId w:val="2"/>
        </w:numPr>
        <w:spacing w:before="100" w:beforeAutospacing="1" w:after="100" w:afterAutospacing="1" w:line="240" w:lineRule="auto"/>
      </w:pPr>
      <m:oMath>
        <m:r>
          <w:rPr>
            <w:rFonts w:ascii="Cambria Math" w:hAnsi="Cambria Math"/>
          </w:rPr>
          <m:t>U</m:t>
        </m:r>
      </m:oMath>
      <w:r>
        <w:t xml:space="preserve">represents the set of users (tourists) </w:t>
      </w:r>
    </w:p>
    <w:p w14:paraId="31CDBE67" w14:textId="77777777" w:rsidR="0082184E" w:rsidRDefault="0082184E" w:rsidP="0082184E">
      <w:pPr>
        <w:numPr>
          <w:ilvl w:val="0"/>
          <w:numId w:val="2"/>
        </w:numPr>
        <w:spacing w:before="100" w:beforeAutospacing="1" w:after="100" w:afterAutospacing="1" w:line="240" w:lineRule="auto"/>
      </w:pPr>
      <m:oMath>
        <m:r>
          <w:rPr>
            <w:rFonts w:ascii="Cambria Math" w:hAnsi="Cambria Math"/>
          </w:rPr>
          <m:t>H</m:t>
        </m:r>
      </m:oMath>
      <w:r>
        <w:t xml:space="preserve">represents accommodation providers (hotels) </w:t>
      </w:r>
    </w:p>
    <w:p w14:paraId="3D0E569A" w14:textId="77777777" w:rsidR="0082184E" w:rsidRDefault="0082184E" w:rsidP="0082184E">
      <w:pPr>
        <w:numPr>
          <w:ilvl w:val="0"/>
          <w:numId w:val="2"/>
        </w:numPr>
        <w:spacing w:before="100" w:beforeAutospacing="1" w:after="100" w:afterAutospacing="1" w:line="240" w:lineRule="auto"/>
      </w:pPr>
      <m:oMath>
        <m:r>
          <w:rPr>
            <w:rFonts w:ascii="Cambria Math" w:hAnsi="Cambria Math"/>
          </w:rPr>
          <m:t>C</m:t>
        </m:r>
      </m:oMath>
      <w:r>
        <w:t xml:space="preserve">represents healthcare institutions (hospitals) </w:t>
      </w:r>
    </w:p>
    <w:p w14:paraId="6A1D1BF9" w14:textId="77777777" w:rsidR="0082184E" w:rsidRDefault="0082184E" w:rsidP="0082184E">
      <w:pPr>
        <w:numPr>
          <w:ilvl w:val="0"/>
          <w:numId w:val="2"/>
        </w:numPr>
        <w:spacing w:before="100" w:beforeAutospacing="1" w:after="100" w:afterAutospacing="1" w:line="240" w:lineRule="auto"/>
      </w:pPr>
      <m:oMath>
        <m:r>
          <w:rPr>
            <w:rFonts w:ascii="Cambria Math" w:hAnsi="Cambria Math"/>
          </w:rPr>
          <m:t>A</m:t>
        </m:r>
      </m:oMath>
      <w:r>
        <w:t xml:space="preserve">represents public health authorities </w:t>
      </w:r>
    </w:p>
    <w:p w14:paraId="79C70AFA" w14:textId="77777777" w:rsidR="0082184E" w:rsidRDefault="0082184E" w:rsidP="0082184E">
      <w:pPr>
        <w:numPr>
          <w:ilvl w:val="0"/>
          <w:numId w:val="2"/>
        </w:numPr>
        <w:spacing w:before="100" w:beforeAutospacing="1" w:after="100" w:afterAutospacing="1" w:line="240" w:lineRule="auto"/>
      </w:pPr>
      <m:oMath>
        <m:r>
          <w:rPr>
            <w:rFonts w:ascii="Cambria Math" w:hAnsi="Cambria Math"/>
          </w:rPr>
          <m:t>SC</m:t>
        </m:r>
      </m:oMath>
      <w:r>
        <w:t xml:space="preserve">represents the set of smart contracts deployed on the Ethereum blockchain </w:t>
      </w:r>
    </w:p>
    <w:p w14:paraId="63FD0BC2" w14:textId="77777777" w:rsidR="0082184E" w:rsidRDefault="0082184E" w:rsidP="0082184E">
      <w:pPr>
        <w:numPr>
          <w:ilvl w:val="0"/>
          <w:numId w:val="2"/>
        </w:numPr>
        <w:spacing w:before="100" w:beforeAutospacing="1" w:after="100" w:afterAutospacing="1" w:line="240" w:lineRule="auto"/>
      </w:pPr>
      <m:oMath>
        <m:r>
          <w:rPr>
            <w:rFonts w:ascii="Cambria Math" w:hAnsi="Cambria Math"/>
          </w:rPr>
          <m:t>IPFS</m:t>
        </m:r>
      </m:oMath>
      <w:r>
        <w:t xml:space="preserve">represents the off-chain distributed storage layer </w:t>
      </w:r>
    </w:p>
    <w:p w14:paraId="7DB903E3" w14:textId="77777777" w:rsidR="0082184E" w:rsidRDefault="0082184E" w:rsidP="0082184E">
      <w:pPr>
        <w:pStyle w:val="NormalWeb"/>
      </w:pPr>
      <w:r>
        <w:t>Each entity interacts through a set of system transactions defined as:</w:t>
      </w:r>
    </w:p>
    <w:p w14:paraId="3DD729AE" w14:textId="77777777" w:rsidR="0082184E" w:rsidRDefault="0082184E" w:rsidP="0082184E">
      <m:oMathPara>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record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diagnosis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access</m:t>
              </m:r>
            </m:sub>
          </m:sSub>
          <m:r>
            <w:rPr>
              <w:rFonts w:ascii="Cambria Math" w:hAnsi="Cambria Math"/>
            </w:rPr>
            <m:t>}</m:t>
          </m:r>
        </m:oMath>
      </m:oMathPara>
    </w:p>
    <w:p w14:paraId="0266C8C3" w14:textId="77777777" w:rsidR="0082184E" w:rsidRDefault="0082184E" w:rsidP="0082184E">
      <w:pPr>
        <w:pStyle w:val="NormalWeb"/>
      </w:pPr>
      <w:r>
        <w:t>where:</w:t>
      </w:r>
    </w:p>
    <w:p w14:paraId="3C309E6E" w14:textId="77777777" w:rsidR="0082184E" w:rsidRDefault="00000000" w:rsidP="0082184E">
      <w:pPr>
        <w:numPr>
          <w:ilvl w:val="0"/>
          <w:numId w:val="3"/>
        </w:numPr>
        <w:spacing w:before="100" w:beforeAutospacing="1" w:after="100" w:afterAutospacing="1" w:line="240" w:lineRule="auto"/>
      </w:pPr>
      <m:oMath>
        <m:sSub>
          <m:sSubPr>
            <m:ctrlPr>
              <w:rPr>
                <w:rFonts w:ascii="Cambria Math" w:hAnsi="Cambria Math"/>
              </w:rPr>
            </m:ctrlPr>
          </m:sSubPr>
          <m:e>
            <m:r>
              <w:rPr>
                <w:rFonts w:ascii="Cambria Math" w:hAnsi="Cambria Math"/>
              </w:rPr>
              <m:t>t</m:t>
            </m:r>
          </m:e>
          <m:sub>
            <m:r>
              <w:rPr>
                <w:rFonts w:ascii="Cambria Math" w:hAnsi="Cambria Math"/>
              </w:rPr>
              <m:t>reg</m:t>
            </m:r>
          </m:sub>
        </m:sSub>
      </m:oMath>
      <w:r w:rsidR="0082184E">
        <w:t xml:space="preserve">: user registration and role assignment </w:t>
      </w:r>
    </w:p>
    <w:p w14:paraId="303AC7A4" w14:textId="77777777" w:rsidR="0082184E" w:rsidRDefault="00000000" w:rsidP="0082184E">
      <w:pPr>
        <w:numPr>
          <w:ilvl w:val="0"/>
          <w:numId w:val="3"/>
        </w:numPr>
        <w:spacing w:before="100" w:beforeAutospacing="1" w:after="100" w:afterAutospacing="1" w:line="240" w:lineRule="auto"/>
      </w:pPr>
      <m:oMath>
        <m:sSub>
          <m:sSubPr>
            <m:ctrlPr>
              <w:rPr>
                <w:rFonts w:ascii="Cambria Math" w:hAnsi="Cambria Math"/>
              </w:rPr>
            </m:ctrlPr>
          </m:sSubPr>
          <m:e>
            <m:r>
              <w:rPr>
                <w:rFonts w:ascii="Cambria Math" w:hAnsi="Cambria Math"/>
              </w:rPr>
              <m:t>t</m:t>
            </m:r>
          </m:e>
          <m:sub>
            <m:r>
              <w:rPr>
                <w:rFonts w:ascii="Cambria Math" w:hAnsi="Cambria Math"/>
              </w:rPr>
              <m:t>record</m:t>
            </m:r>
          </m:sub>
        </m:sSub>
      </m:oMath>
      <w:r w:rsidR="0082184E">
        <w:t xml:space="preserve">: contact event recording </w:t>
      </w:r>
    </w:p>
    <w:p w14:paraId="5A09BBB6" w14:textId="77777777" w:rsidR="0082184E" w:rsidRDefault="00000000" w:rsidP="0082184E">
      <w:pPr>
        <w:numPr>
          <w:ilvl w:val="0"/>
          <w:numId w:val="3"/>
        </w:numPr>
        <w:spacing w:before="100" w:beforeAutospacing="1" w:after="100" w:afterAutospacing="1" w:line="240" w:lineRule="auto"/>
      </w:pPr>
      <m:oMath>
        <m:sSub>
          <m:sSubPr>
            <m:ctrlPr>
              <w:rPr>
                <w:rFonts w:ascii="Cambria Math" w:hAnsi="Cambria Math"/>
              </w:rPr>
            </m:ctrlPr>
          </m:sSubPr>
          <m:e>
            <m:r>
              <w:rPr>
                <w:rFonts w:ascii="Cambria Math" w:hAnsi="Cambria Math"/>
              </w:rPr>
              <m:t>t</m:t>
            </m:r>
          </m:e>
          <m:sub>
            <m:r>
              <w:rPr>
                <w:rFonts w:ascii="Cambria Math" w:hAnsi="Cambria Math"/>
              </w:rPr>
              <m:t>diagnosis</m:t>
            </m:r>
          </m:sub>
        </m:sSub>
      </m:oMath>
      <w:r w:rsidR="0082184E">
        <w:t xml:space="preserve">: diagnostic data submission </w:t>
      </w:r>
    </w:p>
    <w:p w14:paraId="42732CDA" w14:textId="77777777" w:rsidR="0082184E" w:rsidRDefault="00000000" w:rsidP="0082184E">
      <w:pPr>
        <w:numPr>
          <w:ilvl w:val="0"/>
          <w:numId w:val="3"/>
        </w:numPr>
        <w:spacing w:before="100" w:beforeAutospacing="1" w:after="100" w:afterAutospacing="1" w:line="240" w:lineRule="auto"/>
      </w:pPr>
      <m:oMath>
        <m:sSub>
          <m:sSubPr>
            <m:ctrlPr>
              <w:rPr>
                <w:rFonts w:ascii="Cambria Math" w:hAnsi="Cambria Math"/>
              </w:rPr>
            </m:ctrlPr>
          </m:sSubPr>
          <m:e>
            <m:r>
              <w:rPr>
                <w:rFonts w:ascii="Cambria Math" w:hAnsi="Cambria Math"/>
              </w:rPr>
              <m:t>t</m:t>
            </m:r>
          </m:e>
          <m:sub>
            <m:r>
              <w:rPr>
                <w:rFonts w:ascii="Cambria Math" w:hAnsi="Cambria Math"/>
              </w:rPr>
              <m:t>access</m:t>
            </m:r>
          </m:sub>
        </m:sSub>
      </m:oMath>
      <w:r w:rsidR="0082184E">
        <w:t xml:space="preserve">: access-controlled data retrieval </w:t>
      </w:r>
    </w:p>
    <w:p w14:paraId="578C8B13" w14:textId="77777777" w:rsidR="0082184E" w:rsidRDefault="0082184E" w:rsidP="0082184E">
      <w:pPr>
        <w:pStyle w:val="NormalWeb"/>
      </w:pPr>
      <w:r>
        <w:t xml:space="preserve">The system operates under a role-based access control model, where each entity is assigned a predefined role that determines its permitted operations. Let </w:t>
      </w:r>
      <m:oMath>
        <m:r>
          <w:rPr>
            <w:rFonts w:ascii="Cambria Math" w:hAnsi="Cambria Math"/>
          </w:rPr>
          <m:t>R={Tourist,Hotel,Hospital,Authority}</m:t>
        </m:r>
      </m:oMath>
      <w:r>
        <w:t>denote the set of roles. A mapping function:</w:t>
      </w:r>
    </w:p>
    <w:p w14:paraId="45C0369D" w14:textId="77777777" w:rsidR="0082184E" w:rsidRDefault="0082184E" w:rsidP="0082184E">
      <m:oMathPara>
        <m:oMath>
          <m:r>
            <w:rPr>
              <w:rFonts w:ascii="Cambria Math" w:hAnsi="Cambria Math"/>
            </w:rPr>
            <m:t>f:pk→R</m:t>
          </m:r>
          <m:r>
            <m:rPr>
              <m:sty m:val="p"/>
            </m:rPr>
            <w:rPr>
              <w:rFonts w:ascii="Cambria Math" w:hAnsi="Cambria Math"/>
            </w:rPr>
            <w:br/>
          </m:r>
        </m:oMath>
      </m:oMathPara>
    </w:p>
    <w:p w14:paraId="79FBEF49" w14:textId="77777777" w:rsidR="0082184E" w:rsidRDefault="0082184E" w:rsidP="0082184E">
      <w:pPr>
        <w:pStyle w:val="NormalWeb"/>
      </w:pPr>
      <w:r>
        <w:t xml:space="preserve">assigns each public key </w:t>
      </w:r>
      <m:oMath>
        <m:r>
          <w:rPr>
            <w:rFonts w:ascii="Cambria Math" w:hAnsi="Cambria Math"/>
          </w:rPr>
          <m:t>pk</m:t>
        </m:r>
      </m:oMath>
      <w:r>
        <w:t xml:space="preserve">to a specific role within the system.Data flow within the PCTF framework follows a hybrid storage paradigm. Sensitive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is encrypted and stored off-chain in the IPFS layer, while only cryptographic references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oMath>
      <w:r>
        <w:t>, along with minimal metadata, are recorded on-chain:</w:t>
      </w:r>
    </w:p>
    <w:p w14:paraId="5117C3F2" w14:textId="77777777" w:rsidR="0082184E" w:rsidRDefault="00000000" w:rsidP="0082184E">
      <m:oMathPara>
        <m:oMath>
          <m:sSub>
            <m:sSubPr>
              <m:ctrlPr>
                <w:rPr>
                  <w:rFonts w:ascii="Cambria Math" w:hAnsi="Cambria Math"/>
                </w:rPr>
              </m:ctrlPr>
            </m:sSubPr>
            <m:e>
              <m:r>
                <w:rPr>
                  <w:rFonts w:ascii="Cambria Math" w:hAnsi="Cambria Math"/>
                </w:rPr>
                <m:t>D</m:t>
              </m:r>
            </m:e>
            <m:sub>
              <m:r>
                <w:rPr>
                  <w:rFonts w:ascii="Cambria Math" w:hAnsi="Cambria Math"/>
                </w:rPr>
                <m:t>on</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),metadata}</m:t>
          </m:r>
          <m:r>
            <m:rPr>
              <m:sty m:val="p"/>
            </m:rPr>
            <w:rPr>
              <w:rFonts w:ascii="Cambria Math" w:hAnsi="Cambria Math"/>
            </w:rPr>
            <w:br/>
          </m:r>
        </m:oMath>
      </m:oMathPara>
    </w:p>
    <w:p w14:paraId="17C501A5" w14:textId="77777777" w:rsidR="0082184E" w:rsidRDefault="0082184E" w:rsidP="0082184E">
      <w:pPr>
        <w:pStyle w:val="NormalWeb"/>
      </w:pPr>
      <w:r>
        <w:t xml:space="preserve">This separation ensures that the blockchain maintains integrity and auditability without storing sensitive information directly.The formal system model provides a structured representation of entity interactions, data flow, and access control mechanisms within PCTF, </w:t>
      </w:r>
      <w:r>
        <w:lastRenderedPageBreak/>
        <w:t>enabling analytical reasoning about scalability, security, and storage efficiency in subsequent sections.</w:t>
      </w:r>
    </w:p>
    <w:p w14:paraId="7BDCCB8A" w14:textId="77777777" w:rsidR="0082184E" w:rsidRDefault="0082184E" w:rsidP="0082184E">
      <w:pPr>
        <w:pStyle w:val="NormalWeb"/>
      </w:pPr>
      <w:r>
        <w:t xml:space="preserve">The formal system model described above is visually represented in </w:t>
      </w:r>
      <w:r>
        <w:rPr>
          <w:rStyle w:val="Strong"/>
          <w:rFonts w:eastAsiaTheme="majorEastAsia"/>
        </w:rPr>
        <w:t>Figure 2</w:t>
      </w:r>
      <w:r>
        <w:t xml:space="preserve">, which illustrates the layered architecture of the PCTF framework and the interactions between its core entities. The diagram maps the system components defined in </w:t>
      </w:r>
      <m:oMath>
        <m:r>
          <m:rPr>
            <m:scr m:val="script"/>
          </m:rPr>
          <w:rPr>
            <w:rFonts w:ascii="Cambria Math" w:hAnsi="Cambria Math"/>
          </w:rPr>
          <m:t>S={</m:t>
        </m:r>
        <m:r>
          <w:rPr>
            <w:rFonts w:ascii="Cambria Math" w:hAnsi="Cambria Math"/>
          </w:rPr>
          <m:t>U,H,C,A,SC,IPFS}</m:t>
        </m:r>
      </m:oMath>
      <w:r>
        <w:t xml:space="preserve">into four distinct layers: the user layer, application layer, blockchain layer, and off-chain storage layer. It further highlights the flow of transactions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reg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record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diagnosis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access</m:t>
            </m:r>
          </m:sub>
        </m:sSub>
        <m:r>
          <w:rPr>
            <w:rFonts w:ascii="Cambria Math" w:hAnsi="Cambria Math"/>
          </w:rPr>
          <m:t>}</m:t>
        </m:r>
      </m:oMath>
      <w:r>
        <w:t>across these layers, demonstrating how data is generated, processed, and accessed within the system.</w:t>
      </w:r>
    </w:p>
    <w:p w14:paraId="60795A9A" w14:textId="77777777" w:rsidR="0082184E" w:rsidRDefault="0082184E" w:rsidP="0082184E">
      <w:pPr>
        <w:pStyle w:val="NormalWeb"/>
      </w:pPr>
    </w:p>
    <w:p w14:paraId="2A95AE52" w14:textId="77777777" w:rsidR="0082184E" w:rsidRDefault="0082184E" w:rsidP="0082184E">
      <w:pPr>
        <w:pStyle w:val="NormalWeb"/>
      </w:pPr>
      <w:r>
        <w:rPr>
          <w:noProof/>
          <w14:ligatures w14:val="standardContextual"/>
        </w:rPr>
        <w:drawing>
          <wp:inline distT="0" distB="0" distL="0" distR="0" wp14:anchorId="2E6E29DD" wp14:editId="5348D688">
            <wp:extent cx="5731510" cy="3126105"/>
            <wp:effectExtent l="0" t="0" r="0" b="0"/>
            <wp:docPr id="15542290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4B4D5A9A" w14:textId="77777777" w:rsidR="0082184E" w:rsidRDefault="0082184E" w:rsidP="0082184E">
      <w:pPr>
        <w:pStyle w:val="NormalWeb"/>
      </w:pPr>
      <w:r>
        <w:t>Figure 2: Layered architecture of the PCTF framework showing interactions between user entities, application layer, blockchain smart contracts, and off-chain IPFS storage with role-based access control</w:t>
      </w:r>
    </w:p>
    <w:p w14:paraId="7199A57A" w14:textId="77777777" w:rsidR="0082184E" w:rsidRPr="007A36F9" w:rsidRDefault="0082184E" w:rsidP="0082184E">
      <w:pPr>
        <w:pStyle w:val="NormalWeb"/>
        <w:jc w:val="both"/>
      </w:pPr>
      <w:r>
        <w:t xml:space="preserve">In particular, the figure shows that user entities interact with the application layer to initiate transactions, which are then validated and executed by the smart contract layer on the blockchain. Sensitive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is encrypted and stored in the IPFS layer, while only cryptographic references </w:t>
      </w:r>
      <m:oMath>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oMath>
      <w:r>
        <w:t xml:space="preserve">are recorded on-chain. The role-based access control function </w:t>
      </w:r>
      <m:oMath>
        <m:r>
          <w:rPr>
            <w:rFonts w:ascii="Cambria Math" w:hAnsi="Cambria Math"/>
          </w:rPr>
          <m:t>f(pk)→R</m:t>
        </m:r>
      </m:oMath>
      <w:r>
        <w:t>governs all interactions, ensuring that access to data is restricted according to predefined permissions. This layered representation provides a clear mapping between the formal system model and its practical implementation within the PCTF architecture.</w:t>
      </w:r>
    </w:p>
    <w:p w14:paraId="141F81D7" w14:textId="77777777" w:rsidR="0082184E" w:rsidRPr="00041EBD" w:rsidRDefault="0082184E" w:rsidP="0082184E">
      <w:pPr>
        <w:pStyle w:val="Heading2"/>
        <w:rPr>
          <w:sz w:val="24"/>
          <w:szCs w:val="24"/>
        </w:rPr>
      </w:pPr>
      <w:r w:rsidRPr="00041EBD">
        <w:rPr>
          <w:rStyle w:val="Strong"/>
          <w:sz w:val="24"/>
          <w:szCs w:val="24"/>
        </w:rPr>
        <w:t>3.2 PCTF Architectural Components</w:t>
      </w:r>
    </w:p>
    <w:p w14:paraId="17C4C30A" w14:textId="77777777" w:rsidR="0082184E" w:rsidRDefault="0082184E" w:rsidP="0082184E">
      <w:pPr>
        <w:pStyle w:val="NormalWeb"/>
      </w:pPr>
      <w:r>
        <w:t xml:space="preserve">The PCTF architecture is structured as a set of interdependent components that collectively enable secure, scalable, and privacy-preserving contact tracing in a multi-stakeholder tourism environment. Each component is designed to address a specific limitation identified in existing blockchain-based systems, including the absence of role-differentiated access control </w:t>
      </w:r>
      <w:r>
        <w:lastRenderedPageBreak/>
        <w:t>and the inefficiency of on-chain data storage.The architecture integrates blockchain-based smart contract execution with hybrid off-chain storage and protocol-level access control enforcement. The following subsections describe the key components of the PCTF framework.</w:t>
      </w:r>
    </w:p>
    <w:p w14:paraId="61A3736D" w14:textId="77777777" w:rsidR="0082184E" w:rsidRDefault="0082184E" w:rsidP="0082184E">
      <w:pPr>
        <w:pStyle w:val="Heading3"/>
      </w:pPr>
      <w:r>
        <w:rPr>
          <w:rStyle w:val="Strong"/>
          <w:b w:val="0"/>
          <w:bCs w:val="0"/>
        </w:rPr>
        <w:t>A. Decentralized Identity and Role Assignment</w:t>
      </w:r>
    </w:p>
    <w:p w14:paraId="568FF9A8" w14:textId="77777777" w:rsidR="0082184E" w:rsidRDefault="0082184E" w:rsidP="0082184E">
      <w:pPr>
        <w:pStyle w:val="NormalWeb"/>
      </w:pPr>
      <w:r>
        <w:t>To ensure accountability without sacrificing anonymity, users generate cryptographic key pairs. Roles are assigned via a registration smart contract that maps public keys to specific permissions:</w:t>
      </w:r>
    </w:p>
    <w:p w14:paraId="6C6992CC" w14:textId="77777777" w:rsidR="0082184E" w:rsidRDefault="0082184E" w:rsidP="0082184E">
      <m:oMathPara>
        <m:oMath>
          <m:r>
            <w:rPr>
              <w:rFonts w:ascii="Cambria Math" w:hAnsi="Cambria Math"/>
            </w:rPr>
            <m:t>f(pk)→R</m:t>
          </m:r>
          <m:r>
            <m:rPr>
              <m:sty m:val="p"/>
            </m:rPr>
            <w:rPr>
              <w:rFonts w:ascii="Cambria Math" w:hAnsi="Cambria Math"/>
            </w:rPr>
            <w:br/>
          </m:r>
        </m:oMath>
      </m:oMathPara>
    </w:p>
    <w:p w14:paraId="2931841D" w14:textId="77777777" w:rsidR="0082184E" w:rsidRDefault="0082184E" w:rsidP="0082184E">
      <w:pPr>
        <w:pStyle w:val="NormalWeb"/>
      </w:pPr>
      <w:r>
        <w:t>This mapping ensures that identity management remains immutable and verifiable across jurisdictional boundaries, while eliminating reliance on centralised identity providers and supporting privacy-preserving authentication.</w:t>
      </w:r>
    </w:p>
    <w:p w14:paraId="5B07BD00" w14:textId="77777777" w:rsidR="0082184E" w:rsidRDefault="0082184E" w:rsidP="0082184E">
      <w:pPr>
        <w:pStyle w:val="Heading3"/>
      </w:pPr>
      <w:r>
        <w:rPr>
          <w:rStyle w:val="Strong"/>
          <w:b w:val="0"/>
          <w:bCs w:val="0"/>
        </w:rPr>
        <w:t>B. Hybrid On-Chain/Off-Chain Data Management</w:t>
      </w:r>
    </w:p>
    <w:p w14:paraId="52EA97D1" w14:textId="77777777" w:rsidR="0082184E" w:rsidRDefault="0082184E" w:rsidP="0082184E">
      <w:pPr>
        <w:pStyle w:val="NormalWeb"/>
      </w:pPr>
      <w:r>
        <w:t>To maintain scalability and data privacy, PCTF employs a hybrid storage model. Local contact events (</w:t>
      </w:r>
      <m:oMath>
        <m:sSub>
          <m:sSubPr>
            <m:ctrlPr>
              <w:rPr>
                <w:rFonts w:ascii="Cambria Math" w:hAnsi="Cambria Math"/>
              </w:rPr>
            </m:ctrlPr>
          </m:sSubPr>
          <m:e>
            <m:r>
              <w:rPr>
                <w:rFonts w:ascii="Cambria Math" w:hAnsi="Cambria Math"/>
              </w:rPr>
              <m:t>D</m:t>
            </m:r>
          </m:e>
          <m:sub>
            <m:r>
              <w:rPr>
                <w:rFonts w:ascii="Cambria Math" w:hAnsi="Cambria Math"/>
              </w:rPr>
              <m:t>s</m:t>
            </m:r>
          </m:sub>
        </m:sSub>
      </m:oMath>
      <w:r>
        <w:t>) are captured with spatio-temporal metadata:</w:t>
      </w:r>
    </w:p>
    <w:p w14:paraId="0CCF1F92" w14:textId="77777777" w:rsidR="0082184E" w:rsidRDefault="00000000" w:rsidP="0082184E">
      <m:oMathPara>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,t,d,v,status}</m:t>
          </m:r>
          <m:r>
            <m:rPr>
              <m:sty m:val="p"/>
            </m:rPr>
            <w:rPr>
              <w:rFonts w:ascii="Cambria Math" w:hAnsi="Cambria Math"/>
            </w:rPr>
            <w:br/>
          </m:r>
        </m:oMath>
      </m:oMathPara>
    </w:p>
    <w:p w14:paraId="00FAD413" w14:textId="77777777" w:rsidR="0082184E" w:rsidRDefault="0082184E" w:rsidP="0082184E">
      <w:pPr>
        <w:pStyle w:val="NormalWeb"/>
      </w:pPr>
      <w:r>
        <w:t>To prevent sensitive data exposure, records are encrypted and stored off-chain:</w:t>
      </w:r>
    </w:p>
    <w:p w14:paraId="31A67A93" w14:textId="77777777" w:rsidR="0082184E" w:rsidRDefault="0082184E" w:rsidP="0082184E">
      <m:oMathPara>
        <m:oMath>
          <m:r>
            <w:rPr>
              <w:rFonts w:ascii="Cambria Math" w:hAnsi="Cambria Math"/>
            </w:rPr>
            <m:t>E=En</m:t>
          </m:r>
          <m:sSub>
            <m:sSubPr>
              <m:ctrlPr>
                <w:rPr>
                  <w:rFonts w:ascii="Cambria Math" w:hAnsi="Cambria Math"/>
                </w:rPr>
              </m:ctrlPr>
            </m:sSubPr>
            <m:e>
              <m:r>
                <w:rPr>
                  <w:rFonts w:ascii="Cambria Math" w:hAnsi="Cambria Math"/>
                </w:rPr>
                <m:t>c</m:t>
              </m:r>
            </m:e>
            <m:sub>
              <m:r>
                <w:rPr>
                  <w:rFonts w:ascii="Cambria Math" w:hAnsi="Cambria Math"/>
                </w:rPr>
                <m:t>AES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,k);CID=H(E)</m:t>
          </m:r>
          <m:r>
            <m:rPr>
              <m:sty m:val="p"/>
            </m:rPr>
            <w:rPr>
              <w:rFonts w:ascii="Cambria Math" w:hAnsi="Cambria Math"/>
            </w:rPr>
            <w:br/>
          </m:r>
        </m:oMath>
      </m:oMathPara>
    </w:p>
    <w:p w14:paraId="5AB9308B" w14:textId="77777777" w:rsidR="0082184E" w:rsidRDefault="0082184E" w:rsidP="0082184E">
      <w:pPr>
        <w:pStyle w:val="NormalWeb"/>
      </w:pPr>
      <w:r>
        <w:t>The blockchain maintains only a lightweight reference:</w:t>
      </w:r>
    </w:p>
    <w:p w14:paraId="0D88335B" w14:textId="77777777" w:rsidR="0082184E" w:rsidRDefault="00000000" w:rsidP="0082184E">
      <m:oMathPara>
        <m:oMath>
          <m:sSub>
            <m:sSubPr>
              <m:ctrlPr>
                <w:rPr>
                  <w:rFonts w:ascii="Cambria Math" w:hAnsi="Cambria Math"/>
                </w:rPr>
              </m:ctrlPr>
            </m:sSubPr>
            <m:e>
              <m:r>
                <w:rPr>
                  <w:rFonts w:ascii="Cambria Math" w:hAnsi="Cambria Math"/>
                </w:rPr>
                <m:t>D</m:t>
              </m:r>
            </m:e>
            <m:sub>
              <m:r>
                <w:rPr>
                  <w:rFonts w:ascii="Cambria Math" w:hAnsi="Cambria Math"/>
                </w:rPr>
                <m:t>on</m:t>
              </m:r>
            </m:sub>
          </m:sSub>
          <m:r>
            <w:rPr>
              <w:rFonts w:ascii="Cambria Math" w:hAnsi="Cambria Math"/>
            </w:rPr>
            <m:t>={H(pk),CID,t,type}</m:t>
          </m:r>
          <m:r>
            <m:rPr>
              <m:sty m:val="p"/>
            </m:rPr>
            <w:rPr>
              <w:rFonts w:ascii="Cambria Math" w:hAnsi="Cambria Math"/>
            </w:rPr>
            <w:br/>
          </m:r>
        </m:oMath>
      </m:oMathPara>
    </w:p>
    <w:p w14:paraId="3D26E69A" w14:textId="77777777" w:rsidR="0082184E" w:rsidRDefault="0082184E" w:rsidP="0082184E">
      <w:pPr>
        <w:pStyle w:val="NormalWeb"/>
      </w:pPr>
      <w:r>
        <w:t>This approach significantly reduces on-chain storage overhead while preserving data integrity through cryptographic linkage.</w:t>
      </w:r>
    </w:p>
    <w:p w14:paraId="0F074E06" w14:textId="77777777" w:rsidR="0082184E" w:rsidRDefault="0082184E" w:rsidP="0082184E">
      <w:pPr>
        <w:pStyle w:val="Heading3"/>
      </w:pPr>
      <w:r>
        <w:rPr>
          <w:rStyle w:val="Strong"/>
          <w:b w:val="0"/>
          <w:bCs w:val="0"/>
        </w:rPr>
        <w:t>C. Automated Exposure Detection</w:t>
      </w:r>
    </w:p>
    <w:p w14:paraId="2648F7AD" w14:textId="77777777" w:rsidR="0082184E" w:rsidRDefault="0082184E" w:rsidP="0082184E">
      <w:pPr>
        <w:pStyle w:val="NormalWeb"/>
      </w:pPr>
      <w:r>
        <w:t>Upon a confirmed diagnosis, the diagnostic record is defined as:</w:t>
      </w:r>
    </w:p>
    <w:p w14:paraId="585263DD" w14:textId="77777777" w:rsidR="0082184E" w:rsidRDefault="00000000" w:rsidP="0082184E">
      <m:oMathPara>
        <m:oMath>
          <m:sSub>
            <m:sSubPr>
              <m:ctrlPr>
                <w:rPr>
                  <w:rFonts w:ascii="Cambria Math" w:hAnsi="Cambria Math"/>
                </w:rPr>
              </m:ctrlPr>
            </m:sSubPr>
            <m:e>
              <m:r>
                <w:rPr>
                  <w:rFonts w:ascii="Cambria Math" w:hAnsi="Cambria Math"/>
                </w:rPr>
                <m:t>D</m:t>
              </m:r>
            </m:e>
            <m:sub>
              <m:r>
                <w:rPr>
                  <w:rFonts w:ascii="Cambria Math" w:hAnsi="Cambria Math"/>
                </w:rPr>
                <m:t>d</m:t>
              </m:r>
            </m:sub>
          </m:sSub>
          <m:r>
            <w:rPr>
              <w:rFonts w:ascii="Cambria Math" w:hAnsi="Cambria Math"/>
            </w:rPr>
            <m:t>={pk,</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,w}</m:t>
          </m:r>
          <m:r>
            <m:rPr>
              <m:sty m:val="p"/>
            </m:rPr>
            <w:rPr>
              <w:rFonts w:ascii="Cambria Math" w:hAnsi="Cambria Math"/>
            </w:rPr>
            <w:br/>
          </m:r>
        </m:oMath>
      </m:oMathPara>
    </w:p>
    <w:p w14:paraId="6BCE0214" w14:textId="77777777" w:rsidR="0082184E" w:rsidRDefault="0082184E" w:rsidP="0082184E">
      <w:pPr>
        <w:pStyle w:val="NormalWeb"/>
      </w:pPr>
      <w:r>
        <w:lastRenderedPageBreak/>
        <w:t>The system identifies at-risk contacts through temporal filtering:</w:t>
      </w:r>
    </w:p>
    <w:p w14:paraId="5932AF94" w14:textId="77777777" w:rsidR="0082184E" w:rsidRDefault="0082184E" w:rsidP="0082184E">
      <m:oMathPara>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
            <m:rPr>
              <m:sty m:val="p"/>
            </m:rPr>
            <w:rPr>
              <w:rFonts w:ascii="Cambria Math" w:hAnsi="Cambria Math"/>
            </w:rPr>
            <w:br/>
          </m:r>
        </m:oMath>
      </m:oMathPara>
    </w:p>
    <w:p w14:paraId="0886936A" w14:textId="77777777" w:rsidR="0082184E" w:rsidRDefault="0082184E" w:rsidP="0082184E">
      <w:pPr>
        <w:pStyle w:val="NormalWeb"/>
      </w:pPr>
      <w:r>
        <w:t>This enables automated exposure detection without revealing sensitive identities, ensuring both efficiency and privacy preservation.</w:t>
      </w:r>
    </w:p>
    <w:p w14:paraId="08B8E0EA" w14:textId="77777777" w:rsidR="0082184E" w:rsidRPr="00041EBD" w:rsidRDefault="0082184E" w:rsidP="0082184E">
      <w:pPr>
        <w:pStyle w:val="Heading2"/>
        <w:rPr>
          <w:rStyle w:val="Strong"/>
          <w:sz w:val="24"/>
          <w:szCs w:val="24"/>
        </w:rPr>
      </w:pPr>
      <w:r w:rsidRPr="00041EBD">
        <w:rPr>
          <w:rStyle w:val="Strong"/>
          <w:sz w:val="24"/>
          <w:szCs w:val="24"/>
        </w:rPr>
        <w:t>D. Smart Contract Execution</w:t>
      </w:r>
    </w:p>
    <w:p w14:paraId="37992C94" w14:textId="77777777" w:rsidR="0082184E" w:rsidRDefault="0082184E" w:rsidP="0082184E">
      <w:pPr>
        <w:pStyle w:val="NormalWeb"/>
      </w:pPr>
      <w:r>
        <w:t>The PCTF framework utilises a set of specialised smart contracts deployed on the Ethereum blockchain to coordinate system operations, enforce access control, and maintain verifiable state transitions. These contracts act as the execution layer of the system, ensuring that all interactions are validated, recorded, and enforced at the protocol level.</w:t>
      </w:r>
    </w:p>
    <w:p w14:paraId="0A4FECC1" w14:textId="77777777" w:rsidR="0082184E" w:rsidRDefault="0082184E" w:rsidP="0082184E">
      <w:pPr>
        <w:pStyle w:val="NormalWeb"/>
      </w:pPr>
      <w:r>
        <w:t>The smart contract layer is defined as:</w:t>
      </w:r>
    </w:p>
    <w:p w14:paraId="373A6A6D" w14:textId="1C072842" w:rsidR="0082184E" w:rsidRDefault="0082184E" w:rsidP="0082184E">
      <m:oMathPara>
        <m:oMath>
          <m:r>
            <w:rPr>
              <w:rFonts w:ascii="Cambria Math" w:hAnsi="Cambria Math"/>
            </w:rPr>
            <m:t>SC={S</m:t>
          </m:r>
          <m:sSub>
            <m:sSubPr>
              <m:ctrlPr>
                <w:rPr>
                  <w:rFonts w:ascii="Cambria Math" w:hAnsi="Cambria Math"/>
                </w:rPr>
              </m:ctrlPr>
            </m:sSubPr>
            <m:e>
              <m:r>
                <w:rPr>
                  <w:rFonts w:ascii="Cambria Math" w:hAnsi="Cambria Math"/>
                </w:rPr>
                <m:t>C</m:t>
              </m:r>
            </m:e>
            <m:sub>
              <m:r>
                <w:rPr>
                  <w:rFonts w:ascii="Cambria Math" w:hAnsi="Cambria Math"/>
                </w:rPr>
                <m:t>reg</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record</m:t>
              </m:r>
            </m:sub>
          </m:sSub>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access</m:t>
              </m:r>
            </m:sub>
          </m:sSub>
          <m:r>
            <w:rPr>
              <w:rFonts w:ascii="Cambria Math" w:hAnsi="Cambria Math"/>
            </w:rPr>
            <m:t>}</m:t>
          </m:r>
        </m:oMath>
      </m:oMathPara>
    </w:p>
    <w:p w14:paraId="5711A7EB" w14:textId="77777777" w:rsidR="0082184E" w:rsidRDefault="0082184E" w:rsidP="0082184E">
      <w:pPr>
        <w:pStyle w:val="NormalWeb"/>
      </w:pPr>
      <w:r>
        <w:t>where:</w:t>
      </w:r>
    </w:p>
    <w:p w14:paraId="5B63D7C8" w14:textId="77777777" w:rsidR="0082184E" w:rsidRDefault="0082184E" w:rsidP="0082184E">
      <w:pPr>
        <w:numPr>
          <w:ilvl w:val="0"/>
          <w:numId w:val="4"/>
        </w:numPr>
        <w:spacing w:before="100" w:beforeAutospacing="1" w:after="100" w:afterAutospacing="1" w:line="240" w:lineRule="auto"/>
      </w:p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reg</m:t>
            </m:r>
          </m:sub>
        </m:sSub>
      </m:oMath>
      <w:r>
        <w:t xml:space="preserve">: manages user registration and role assignment </w:t>
      </w:r>
    </w:p>
    <w:p w14:paraId="205A05B3" w14:textId="77777777" w:rsidR="0082184E" w:rsidRDefault="0082184E" w:rsidP="0082184E">
      <w:pPr>
        <w:numPr>
          <w:ilvl w:val="0"/>
          <w:numId w:val="4"/>
        </w:numPr>
        <w:spacing w:before="100" w:beforeAutospacing="1" w:after="100" w:afterAutospacing="1" w:line="240" w:lineRule="auto"/>
      </w:p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record</m:t>
            </m:r>
          </m:sub>
        </m:sSub>
      </m:oMath>
      <w:r>
        <w:t xml:space="preserve">: manages contact record indexing and diagnostic linkage </w:t>
      </w:r>
    </w:p>
    <w:p w14:paraId="38996909" w14:textId="77777777" w:rsidR="0082184E" w:rsidRDefault="0082184E" w:rsidP="0082184E">
      <w:pPr>
        <w:numPr>
          <w:ilvl w:val="0"/>
          <w:numId w:val="4"/>
        </w:numPr>
        <w:spacing w:before="100" w:beforeAutospacing="1" w:after="100" w:afterAutospacing="1" w:line="240" w:lineRule="auto"/>
      </w:p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access</m:t>
            </m:r>
          </m:sub>
        </m:sSub>
      </m:oMath>
      <w:r>
        <w:t xml:space="preserve">: enforces role-based access control </w:t>
      </w:r>
    </w:p>
    <w:p w14:paraId="705F6345" w14:textId="77777777" w:rsidR="0082184E" w:rsidRDefault="0082184E" w:rsidP="0082184E">
      <w:pPr>
        <w:pStyle w:val="NormalWeb"/>
      </w:pPr>
      <w:r>
        <w:t>Each contract operates as a deterministic state machine, processing transactions submitted by authorised entities and updating the blockchain state accordingly.</w:t>
      </w:r>
    </w:p>
    <w:p w14:paraId="16704894" w14:textId="77777777" w:rsidR="0082184E" w:rsidRPr="00041EBD" w:rsidRDefault="0082184E" w:rsidP="0082184E">
      <w:pPr>
        <w:pStyle w:val="Heading2"/>
        <w:rPr>
          <w:rStyle w:val="Strong"/>
          <w:sz w:val="24"/>
          <w:szCs w:val="24"/>
        </w:rPr>
      </w:pPr>
      <w:r w:rsidRPr="00041EBD">
        <w:rPr>
          <w:rStyle w:val="Strong"/>
          <w:sz w:val="24"/>
          <w:szCs w:val="24"/>
        </w:rPr>
        <w:t>Registration Contract</w:t>
      </w:r>
    </w:p>
    <w:p w14:paraId="6C9D08A4" w14:textId="77777777" w:rsidR="0082184E" w:rsidRDefault="0082184E" w:rsidP="0082184E">
      <w:pPr>
        <w:pStyle w:val="NormalWeb"/>
      </w:pPr>
      <w:r>
        <w:t xml:space="preserve">The registration contract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reg</m:t>
            </m:r>
          </m:sub>
        </m:sSub>
      </m:oMath>
      <w:r>
        <w:t xml:space="preserve">establishes the mapping between user identities and roles. Given a public key </w:t>
      </w:r>
      <m:oMath>
        <m:r>
          <w:rPr>
            <w:rFonts w:ascii="Cambria Math" w:hAnsi="Cambria Math"/>
          </w:rPr>
          <m:t>pk</m:t>
        </m:r>
      </m:oMath>
      <w:r>
        <w:t>, the contract stores:</w:t>
      </w:r>
    </w:p>
    <w:p w14:paraId="5F61623A" w14:textId="77777777" w:rsidR="0082184E" w:rsidRDefault="0082184E" w:rsidP="0082184E">
      <m:oMathPara>
        <m:oMath>
          <m:r>
            <w:rPr>
              <w:rFonts w:ascii="Cambria Math" w:hAnsi="Cambria Math"/>
            </w:rPr>
            <m:t>M[pk]=r</m:t>
          </m:r>
          <m:r>
            <m:rPr>
              <m:sty m:val="p"/>
            </m:rPr>
            <w:rPr>
              <w:rFonts w:ascii="Cambria Math" w:hAnsi="Cambria Math"/>
            </w:rPr>
            <w:br/>
          </m:r>
        </m:oMath>
      </m:oMathPara>
    </w:p>
    <w:p w14:paraId="36024594" w14:textId="77777777" w:rsidR="0082184E" w:rsidRDefault="0082184E" w:rsidP="0082184E">
      <w:pPr>
        <w:pStyle w:val="NormalWeb"/>
      </w:pPr>
      <w:r>
        <w:t xml:space="preserve">where </w:t>
      </w:r>
      <m:oMath>
        <m:r>
          <w:rPr>
            <w:rFonts w:ascii="Cambria Math" w:hAnsi="Cambria Math"/>
          </w:rPr>
          <m:t>r∈R</m:t>
        </m:r>
      </m:oMath>
      <w:r>
        <w:t>denotes the assigned role. This mapping is immutable unless explicitly updated through an authorised transaction, ensuring tamper-evident role assignment.</w:t>
      </w:r>
    </w:p>
    <w:p w14:paraId="103417EF" w14:textId="77777777" w:rsidR="0082184E" w:rsidRPr="00041EBD" w:rsidRDefault="0082184E" w:rsidP="0082184E">
      <w:pPr>
        <w:pStyle w:val="Heading2"/>
        <w:rPr>
          <w:rStyle w:val="Strong"/>
          <w:sz w:val="24"/>
          <w:szCs w:val="24"/>
        </w:rPr>
      </w:pPr>
      <w:r w:rsidRPr="00041EBD">
        <w:rPr>
          <w:rStyle w:val="Strong"/>
          <w:sz w:val="24"/>
          <w:szCs w:val="24"/>
        </w:rPr>
        <w:t>Record Management Contract</w:t>
      </w:r>
    </w:p>
    <w:p w14:paraId="3986E525" w14:textId="77777777" w:rsidR="0082184E" w:rsidRDefault="0082184E" w:rsidP="0082184E">
      <w:pPr>
        <w:pStyle w:val="NormalWeb"/>
      </w:pPr>
      <w:r>
        <w:t xml:space="preserve">The record management contract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record</m:t>
            </m:r>
          </m:sub>
        </m:sSub>
      </m:oMath>
      <w:r>
        <w:t>maintains an index of contact event references stored on-chain. For each contact event, the contract records:</w:t>
      </w:r>
    </w:p>
    <w:p w14:paraId="07119490" w14:textId="6B0B8783" w:rsidR="0082184E" w:rsidRDefault="00000000" w:rsidP="0082184E">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={H(pk),CID,t,type}</m:t>
          </m:r>
        </m:oMath>
      </m:oMathPara>
    </w:p>
    <w:p w14:paraId="487CFCCD" w14:textId="77777777" w:rsidR="0082184E" w:rsidRDefault="0082184E" w:rsidP="0082184E">
      <w:pPr>
        <w:pStyle w:val="NormalWeb"/>
      </w:pPr>
      <w:r>
        <w:lastRenderedPageBreak/>
        <w:t xml:space="preserve">where </w:t>
      </w:r>
      <m:oMath>
        <m:r>
          <w:rPr>
            <w:rFonts w:ascii="Cambria Math" w:hAnsi="Cambria Math"/>
          </w:rPr>
          <m:t>CID</m:t>
        </m:r>
      </m:oMath>
      <w:r>
        <w:t xml:space="preserve">corresponds to the off-chain encrypted data stored in IPFS.Upon submission of a diagnostic event, the contract executes a filtering operation to identify all relevant contact records associated with the diagnosed user within the infectious time window. Let </w:t>
      </w:r>
      <m:oMath>
        <m:r>
          <m:rPr>
            <m:scr m:val="script"/>
          </m:rPr>
          <w:rPr>
            <w:rFonts w:ascii="Cambria Math" w:hAnsi="Cambria Math"/>
          </w:rPr>
          <m:t>R(</m:t>
        </m:r>
        <m:r>
          <w:rPr>
            <w:rFonts w:ascii="Cambria Math" w:hAnsi="Cambria Math"/>
          </w:rPr>
          <m:t>pk)</m:t>
        </m:r>
      </m:oMath>
      <w:r>
        <w:t>denote the set of all contact records associated with a user. The contract retrieves:</w:t>
      </w:r>
    </w:p>
    <w:p w14:paraId="7DFB2FEB" w14:textId="345AA321" w:rsidR="0082184E" w:rsidRDefault="00000000" w:rsidP="0082184E">
      <m:oMathPara>
        <m:oMath>
          <m:sSup>
            <m:sSupPr>
              <m:ctrlPr>
                <w:rPr>
                  <w:rFonts w:ascii="Cambria Math" w:hAnsi="Cambria Math"/>
                </w:rPr>
              </m:ctrlPr>
            </m:sSupPr>
            <m:e>
              <m:r>
                <m:rPr>
                  <m:scr m:val="script"/>
                </m:rPr>
                <w:rPr>
                  <w:rFonts w:ascii="Cambria Math" w:hAnsi="Cambria Math"/>
                </w:rPr>
                <m:t>R</m:t>
              </m:r>
            </m:e>
            <m:sup>
              <m:r>
                <m:rPr>
                  <m:sty m:val="p"/>
                </m:rPr>
                <w:rPr>
                  <w:rFonts w:ascii="Cambria Math" w:hAnsi="Cambria Math"/>
                </w:rPr>
                <m:t>'</m:t>
              </m:r>
            </m:sup>
          </m:sSup>
          <m:r>
            <w:rPr>
              <w:rFonts w:ascii="Cambria Math" w:hAnsi="Cambria Math"/>
            </w:rPr>
            <m:t>(pk)={</m:t>
          </m:r>
          <m:sSub>
            <m:sSubPr>
              <m:ctrlPr>
                <w:rPr>
                  <w:rFonts w:ascii="Cambria Math" w:hAnsi="Cambria Math"/>
                </w:rPr>
              </m:ctrlPr>
            </m:sSubPr>
            <m:e>
              <m:r>
                <w:rPr>
                  <w:rFonts w:ascii="Cambria Math" w:hAnsi="Cambria Math"/>
                </w:rPr>
                <m:t>r</m:t>
              </m:r>
            </m:e>
            <m:sub>
              <m:r>
                <w:rPr>
                  <w:rFonts w:ascii="Cambria Math" w:hAnsi="Cambria Math"/>
                </w:rPr>
                <m:t>i</m:t>
              </m:r>
            </m:sub>
          </m:sSub>
          <m:r>
            <m:rPr>
              <m:scr m:val="script"/>
            </m:rPr>
            <w:rPr>
              <w:rFonts w:ascii="Cambria Math" w:hAnsi="Cambria Math"/>
            </w:rPr>
            <m:t>∈R(</m:t>
          </m:r>
          <m:r>
            <w:rPr>
              <w:rFonts w:ascii="Cambria Math" w:hAnsi="Cambria Math"/>
            </w:rPr>
            <m:t>pk)∣</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-w,</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oMath>
      </m:oMathPara>
    </w:p>
    <w:p w14:paraId="286A3658" w14:textId="77777777" w:rsidR="0082184E" w:rsidRDefault="0082184E" w:rsidP="0082184E">
      <w:pPr>
        <w:pStyle w:val="NormalWeb"/>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is the timestamp of each contact event.This filtered set is used to trigger exposure notifications for affected users without revealing the identity of the diagnosed individual.</w:t>
      </w:r>
    </w:p>
    <w:p w14:paraId="0DB39E12" w14:textId="77777777" w:rsidR="0082184E" w:rsidRPr="00041EBD" w:rsidRDefault="0082184E" w:rsidP="0082184E">
      <w:pPr>
        <w:pStyle w:val="Heading2"/>
        <w:rPr>
          <w:rStyle w:val="Strong"/>
          <w:sz w:val="24"/>
          <w:szCs w:val="24"/>
        </w:rPr>
      </w:pPr>
      <w:r w:rsidRPr="00041EBD">
        <w:rPr>
          <w:rStyle w:val="Strong"/>
          <w:sz w:val="24"/>
          <w:szCs w:val="24"/>
        </w:rPr>
        <w:t>Access Control Contract</w:t>
      </w:r>
    </w:p>
    <w:p w14:paraId="3EC3D2AF" w14:textId="77777777" w:rsidR="0082184E" w:rsidRDefault="0082184E" w:rsidP="0082184E">
      <w:pPr>
        <w:pStyle w:val="NormalWeb"/>
      </w:pPr>
      <w:r>
        <w:t xml:space="preserve">The access control contract </w:t>
      </w: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access</m:t>
            </m:r>
          </m:sub>
        </m:sSub>
      </m:oMath>
      <w:r>
        <w:t xml:space="preserve">enforces permission constraints for all data retrieval operations. For any request initiated by a user with public key </w:t>
      </w:r>
      <m:oMath>
        <m:r>
          <w:rPr>
            <w:rFonts w:ascii="Cambria Math" w:hAnsi="Cambria Math"/>
          </w:rPr>
          <m:t>pk</m:t>
        </m:r>
      </m:oMath>
      <w:r>
        <w:t>, the contract evaluates:</w:t>
      </w:r>
    </w:p>
    <w:p w14:paraId="79765B9D" w14:textId="524AD62C" w:rsidR="0082184E" w:rsidRDefault="0082184E" w:rsidP="0082184E">
      <m:oMathPara>
        <m:oMath>
          <m:r>
            <w:rPr>
              <w:rFonts w:ascii="Cambria Math" w:hAnsi="Cambria Math"/>
            </w:rPr>
            <m:t>Access(pk,d)=</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allow</m:t>
                    </m:r>
                    <m:r>
                      <w:rPr>
                        <w:rFonts w:ascii="Cambria Math" w:hAnsi="Cambria Math"/>
                      </w:rPr>
                      <m:t>,</m:t>
                    </m:r>
                  </m:e>
                  <m:e>
                    <m:r>
                      <m:rPr>
                        <m:nor/>
                      </m:rPr>
                      <m:t xml:space="preserve">if </m:t>
                    </m:r>
                    <m:r>
                      <w:rPr>
                        <w:rFonts w:ascii="Cambria Math" w:hAnsi="Cambria Math"/>
                      </w:rPr>
                      <m:t>f(pk)∈Perm(d)</m:t>
                    </m:r>
                  </m:e>
                </m:mr>
                <m:mr>
                  <m:e>
                    <m:r>
                      <m:rPr>
                        <m:nor/>
                      </m:rPr>
                      <m:t>deny</m:t>
                    </m:r>
                    <m:r>
                      <w:rPr>
                        <w:rFonts w:ascii="Cambria Math" w:hAnsi="Cambria Math"/>
                      </w:rPr>
                      <m:t>,</m:t>
                    </m:r>
                  </m:e>
                  <m:e>
                    <m:r>
                      <m:rPr>
                        <m:nor/>
                      </m:rPr>
                      <m:t>otherwise</m:t>
                    </m:r>
                  </m:e>
                </m:mr>
              </m:m>
            </m:e>
          </m:d>
        </m:oMath>
      </m:oMathPara>
    </w:p>
    <w:p w14:paraId="4CA58048" w14:textId="77777777" w:rsidR="0082184E" w:rsidRDefault="0082184E" w:rsidP="0082184E">
      <w:pPr>
        <w:pStyle w:val="NormalWeb"/>
      </w:pPr>
      <w:r>
        <w:t>where:</w:t>
      </w:r>
    </w:p>
    <w:p w14:paraId="043739E1" w14:textId="77777777" w:rsidR="0082184E" w:rsidRDefault="0082184E" w:rsidP="0082184E">
      <w:pPr>
        <w:numPr>
          <w:ilvl w:val="0"/>
          <w:numId w:val="5"/>
        </w:numPr>
        <w:spacing w:before="100" w:beforeAutospacing="1" w:after="100" w:afterAutospacing="1" w:line="240" w:lineRule="auto"/>
      </w:pPr>
      <m:oMath>
        <m:r>
          <w:rPr>
            <w:rFonts w:ascii="Cambria Math" w:hAnsi="Cambria Math"/>
          </w:rPr>
          <m:t>f(pk)</m:t>
        </m:r>
      </m:oMath>
      <w:r>
        <w:t xml:space="preserve">returns the role of the requester </w:t>
      </w:r>
    </w:p>
    <w:p w14:paraId="55B4198B" w14:textId="77777777" w:rsidR="0082184E" w:rsidRDefault="0082184E" w:rsidP="0082184E">
      <w:pPr>
        <w:numPr>
          <w:ilvl w:val="0"/>
          <w:numId w:val="5"/>
        </w:numPr>
        <w:spacing w:before="100" w:beforeAutospacing="1" w:after="100" w:afterAutospacing="1" w:line="240" w:lineRule="auto"/>
      </w:pPr>
      <m:oMath>
        <m:r>
          <w:rPr>
            <w:rFonts w:ascii="Cambria Math" w:hAnsi="Cambria Math"/>
          </w:rPr>
          <m:t>Perm(d)</m:t>
        </m:r>
      </m:oMath>
      <w:r>
        <w:t xml:space="preserve">defines the set of roles authorised to access data </w:t>
      </w:r>
      <m:oMath>
        <m:r>
          <w:rPr>
            <w:rFonts w:ascii="Cambria Math" w:hAnsi="Cambria Math"/>
          </w:rPr>
          <m:t>d</m:t>
        </m:r>
      </m:oMath>
    </w:p>
    <w:p w14:paraId="7944DB29" w14:textId="77777777" w:rsidR="0082184E" w:rsidRDefault="0082184E" w:rsidP="0082184E">
      <w:pPr>
        <w:pStyle w:val="NormalWeb"/>
      </w:pPr>
      <w:r>
        <w:t>Unauthorised requests result in immediate transaction reversion, preventing execution of restricted operations and minimising gas consumption.</w:t>
      </w:r>
    </w:p>
    <w:p w14:paraId="15E153CC" w14:textId="77777777" w:rsidR="00DC1E63" w:rsidRDefault="00DC1E63" w:rsidP="00DC1E63">
      <w:pPr>
        <w:pStyle w:val="Heading2"/>
      </w:pPr>
      <w:r>
        <w:rPr>
          <w:rStyle w:val="Strong"/>
          <w:b w:val="0"/>
          <w:bCs w:val="0"/>
        </w:rPr>
        <w:t>Role-Based Access Control (RBAC)</w:t>
      </w:r>
    </w:p>
    <w:p w14:paraId="24BE2E8E" w14:textId="77777777" w:rsidR="00F81776" w:rsidRDefault="00F81776" w:rsidP="00F81776">
      <w:pPr>
        <w:pStyle w:val="Heading1"/>
      </w:pPr>
      <w:bookmarkStart w:id="0" w:name="formal-role-based-access-control-model"/>
      <w:r>
        <w:t>Formal Role-Based Access Control Model</w:t>
      </w:r>
    </w:p>
    <w:p w14:paraId="2F0CCE83" w14:textId="77777777" w:rsidR="00F81776" w:rsidRDefault="00F81776" w:rsidP="00F81776">
      <w:pPr>
        <w:pStyle w:val="FirstParagraph"/>
      </w:pPr>
      <w:r>
        <w:t>This section presents a formal specification of the Role-Based Access Control (RBAC) model implemented within the PCTF framework. The model enforces fine-grained access permissions at the protocol level through smart contract logic, ensuring deterministic and tamper-resistant authorization decisions.</w:t>
      </w:r>
    </w:p>
    <w:p w14:paraId="195B31A9" w14:textId="77777777" w:rsidR="00F81776" w:rsidRDefault="00F81776" w:rsidP="00F81776">
      <w:pPr>
        <w:pStyle w:val="Heading2"/>
      </w:pPr>
      <w:bookmarkStart w:id="1" w:name="preliminaries-and-notation"/>
      <w:r>
        <w:t>Preliminaries and Notation</w:t>
      </w:r>
    </w:p>
    <w:p w14:paraId="5A8CF177" w14:textId="77777777" w:rsidR="00F81776" w:rsidRDefault="00F81776" w:rsidP="00F81776">
      <w:pPr>
        <w:pStyle w:val="FirstParagraph"/>
      </w:pPr>
      <w:r>
        <w:t xml:space="preserve">Let </w:t>
      </w:r>
      <m:oMath>
        <m:r>
          <m:rPr>
            <m:scr m:val="script"/>
            <m:sty m:val="p"/>
          </m:rPr>
          <w:rPr>
            <w:rFonts w:ascii="Cambria Math" w:hAnsi="Cambria Math"/>
          </w:rPr>
          <m:t>U</m:t>
        </m:r>
      </m:oMath>
      <w:r>
        <w:t xml:space="preserve"> denote the universe of system entities, </w:t>
      </w:r>
      <m:oMath>
        <m:r>
          <w:rPr>
            <w:rFonts w:ascii="Cambria Math" w:hAnsi="Cambria Math"/>
          </w:rPr>
          <m:t>PK</m:t>
        </m:r>
      </m:oMath>
      <w:r>
        <w:t xml:space="preserve"> the set of valid public keys (Ethereum addresses), and </w:t>
      </w:r>
      <m:oMath>
        <m:r>
          <w:rPr>
            <w:rFonts w:ascii="Cambria Math" w:hAnsi="Cambria Math"/>
          </w:rPr>
          <m:t>R</m:t>
        </m:r>
      </m:oMath>
      <w:r>
        <w:t xml:space="preserve"> the discrete set of roles. The role assignment function is defined as:</w:t>
      </w:r>
    </w:p>
    <w:p w14:paraId="6C185099" w14:textId="77777777" w:rsidR="00F81776" w:rsidRDefault="00F81776" w:rsidP="00F81776">
      <w:pPr>
        <w:pStyle w:val="BodyText"/>
      </w:pPr>
      <m:oMathPara>
        <m:oMathParaPr>
          <m:jc m:val="center"/>
        </m:oMathParaPr>
        <m:oMath>
          <m:r>
            <w:rPr>
              <w:rFonts w:ascii="Cambria Math" w:hAnsi="Cambria Math"/>
            </w:rPr>
            <m:t>ϕ</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R</m:t>
          </m:r>
        </m:oMath>
      </m:oMathPara>
    </w:p>
    <w:p w14:paraId="7BD8ECC6" w14:textId="77777777" w:rsidR="00F81776" w:rsidRDefault="00F81776" w:rsidP="00F81776">
      <w:pPr>
        <w:pStyle w:val="FirstParagraph"/>
      </w:pPr>
      <w:r>
        <w:t xml:space="preserve">where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oMath>
      <w:r>
        <w:t xml:space="preserve"> represents the role set comprising tourists (</w:t>
      </w:r>
      <m:oMath>
        <m:sSub>
          <m:sSubPr>
            <m:ctrlPr>
              <w:rPr>
                <w:rFonts w:ascii="Cambria Math" w:hAnsi="Cambria Math"/>
              </w:rPr>
            </m:ctrlPr>
          </m:sSubPr>
          <m:e>
            <m:r>
              <w:rPr>
                <w:rFonts w:ascii="Cambria Math" w:hAnsi="Cambria Math"/>
              </w:rPr>
              <m:t>r</m:t>
            </m:r>
          </m:e>
          <m:sub>
            <m:r>
              <w:rPr>
                <w:rFonts w:ascii="Cambria Math" w:hAnsi="Cambria Math"/>
              </w:rPr>
              <m:t>t</m:t>
            </m:r>
          </m:sub>
        </m:sSub>
      </m:oMath>
      <w:r>
        <w:t>), hotels (</w:t>
      </w:r>
      <m:oMath>
        <m:sSub>
          <m:sSubPr>
            <m:ctrlPr>
              <w:rPr>
                <w:rFonts w:ascii="Cambria Math" w:hAnsi="Cambria Math"/>
              </w:rPr>
            </m:ctrlPr>
          </m:sSubPr>
          <m:e>
            <m:r>
              <w:rPr>
                <w:rFonts w:ascii="Cambria Math" w:hAnsi="Cambria Math"/>
              </w:rPr>
              <m:t>r</m:t>
            </m:r>
          </m:e>
          <m:sub>
            <m:r>
              <w:rPr>
                <w:rFonts w:ascii="Cambria Math" w:hAnsi="Cambria Math"/>
              </w:rPr>
              <m:t>h</m:t>
            </m:r>
          </m:sub>
        </m:sSub>
      </m:oMath>
      <w:r>
        <w:t>), hospitals (</w:t>
      </w:r>
      <m:oMath>
        <m:sSub>
          <m:sSubPr>
            <m:ctrlPr>
              <w:rPr>
                <w:rFonts w:ascii="Cambria Math" w:hAnsi="Cambria Math"/>
              </w:rPr>
            </m:ctrlPr>
          </m:sSubPr>
          <m:e>
            <m:r>
              <w:rPr>
                <w:rFonts w:ascii="Cambria Math" w:hAnsi="Cambria Math"/>
              </w:rPr>
              <m:t>r</m:t>
            </m:r>
          </m:e>
          <m:sub>
            <m:r>
              <w:rPr>
                <w:rFonts w:ascii="Cambria Math" w:hAnsi="Cambria Math"/>
              </w:rPr>
              <m:t>m</m:t>
            </m:r>
          </m:sub>
        </m:sSub>
      </m:oMath>
      <w:r>
        <w:t>), authorities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and administrators (</w:t>
      </w:r>
      <m:oMath>
        <m:sSub>
          <m:sSubPr>
            <m:ctrlPr>
              <w:rPr>
                <w:rFonts w:ascii="Cambria Math" w:hAnsi="Cambria Math"/>
              </w:rPr>
            </m:ctrlPr>
          </m:sSubPr>
          <m:e>
            <m:r>
              <w:rPr>
                <w:rFonts w:ascii="Cambria Math" w:hAnsi="Cambria Math"/>
              </w:rPr>
              <m:t>r</m:t>
            </m:r>
          </m:e>
          <m:sub>
            <m:r>
              <w:rPr>
                <w:rFonts w:ascii="Cambria Math" w:hAnsi="Cambria Math"/>
              </w:rPr>
              <m:t>d</m:t>
            </m:r>
          </m:sub>
        </m:sSub>
      </m:oMath>
      <w:r>
        <w:t>), respectively.</w:t>
      </w:r>
    </w:p>
    <w:p w14:paraId="4C00570C" w14:textId="77777777" w:rsidR="00F81776" w:rsidRDefault="00F81776" w:rsidP="00F81776">
      <w:pPr>
        <w:pStyle w:val="BodyText"/>
      </w:pPr>
      <w:r>
        <w:rPr>
          <w:b/>
          <w:bCs/>
        </w:rPr>
        <w:t>Definition 1</w:t>
      </w:r>
      <w:r>
        <w:t xml:space="preserve"> (Role Hierarchy).  </w:t>
      </w:r>
      <w:r>
        <w:rPr>
          <w:i/>
          <w:iCs/>
        </w:rPr>
        <w:t xml:space="preserve">The role set </w:t>
      </w:r>
      <m:oMath>
        <m:r>
          <w:rPr>
            <w:rFonts w:ascii="Cambria Math" w:hAnsi="Cambria Math"/>
          </w:rPr>
          <m:t>R</m:t>
        </m:r>
      </m:oMath>
      <w:r>
        <w:rPr>
          <w:i/>
          <w:iCs/>
        </w:rPr>
        <w:t xml:space="preserve"> forms a partially ordered set </w:t>
      </w:r>
      <m:oMath>
        <m:d>
          <m:dPr>
            <m:ctrlPr>
              <w:rPr>
                <w:rFonts w:ascii="Cambria Math" w:hAnsi="Cambria Math"/>
              </w:rPr>
            </m:ctrlPr>
          </m:dPr>
          <m:e>
            <m:r>
              <w:rPr>
                <w:rFonts w:ascii="Cambria Math" w:hAnsi="Cambria Math"/>
              </w:rPr>
              <m:t>R</m:t>
            </m:r>
            <m:r>
              <m:rPr>
                <m:sty m:val="p"/>
              </m:rPr>
              <w:rPr>
                <w:rFonts w:ascii="Cambria Math" w:hAnsi="Cambria Math"/>
              </w:rPr>
              <m:t>,≼</m:t>
            </m:r>
          </m:e>
        </m:d>
      </m:oMath>
      <w:r>
        <w:rPr>
          <w:i/>
          <w:iCs/>
        </w:rPr>
        <w:t xml:space="preserve"> under the precedence relation </w:t>
      </w:r>
      <m:oMath>
        <m:r>
          <m:rPr>
            <m:sty m:val="p"/>
          </m:rPr>
          <w:rPr>
            <w:rFonts w:ascii="Cambria Math" w:hAnsi="Cambria Math"/>
          </w:rPr>
          <m:t>≼</m:t>
        </m:r>
      </m:oMath>
      <w:r>
        <w:rPr>
          <w:i/>
          <w:iCs/>
        </w:rPr>
        <w:t xml:space="preserve">, where: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oMath>
      <w:r>
        <w:rPr>
          <w:i/>
          <w:iCs/>
        </w:rPr>
        <w:t xml:space="preserve"> Here,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rPr>
          <w:i/>
          <w:iCs/>
        </w:rPr>
        <w:t xml:space="preserve"> denotes incomparability between roles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i/>
          <w:iCs/>
        </w:rPr>
        <w:t xml:space="preserve"> and </w:t>
      </w:r>
      <m:oMath>
        <m:sSub>
          <m:sSubPr>
            <m:ctrlPr>
              <w:rPr>
                <w:rFonts w:ascii="Cambria Math" w:hAnsi="Cambria Math"/>
              </w:rPr>
            </m:ctrlPr>
          </m:sSubPr>
          <m:e>
            <m:r>
              <w:rPr>
                <w:rFonts w:ascii="Cambria Math" w:hAnsi="Cambria Math"/>
              </w:rPr>
              <m:t>r</m:t>
            </m:r>
          </m:e>
          <m:sub>
            <m:r>
              <w:rPr>
                <w:rFonts w:ascii="Cambria Math" w:hAnsi="Cambria Math"/>
              </w:rPr>
              <m:t>j</m:t>
            </m:r>
          </m:sub>
        </m:sSub>
      </m:oMath>
      <w:r>
        <w:rPr>
          <w:i/>
          <w:iCs/>
        </w:rPr>
        <w:t>.</w:t>
      </w:r>
    </w:p>
    <w:p w14:paraId="44184F96" w14:textId="77777777" w:rsidR="00F81776" w:rsidRDefault="00F81776" w:rsidP="00F81776">
      <w:pPr>
        <w:pStyle w:val="FirstParagraph"/>
      </w:pPr>
      <w:r>
        <w:rPr>
          <w:b/>
          <w:bCs/>
        </w:rPr>
        <w:lastRenderedPageBreak/>
        <w:t>Definition 2</w:t>
      </w:r>
      <w:r>
        <w:t xml:space="preserve"> (Role Assignment Validity).  </w:t>
      </w:r>
      <w:r>
        <w:rPr>
          <w:i/>
          <w:iCs/>
        </w:rPr>
        <w:t xml:space="preserve">A role assignment </w:t>
      </w:r>
      <m:oMath>
        <m:r>
          <w:rPr>
            <w:rFonts w:ascii="Cambria Math" w:hAnsi="Cambria Math"/>
          </w:rPr>
          <m:t>ϕ</m:t>
        </m:r>
      </m:oMath>
      <w:r>
        <w:rPr>
          <w:i/>
          <w:iCs/>
        </w:rPr>
        <w:t xml:space="preserve"> is valid if and only if: </w:t>
      </w:r>
      <m:oMath>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PK</m:t>
        </m:r>
        <m:r>
          <m:rPr>
            <m:sty m:val="p"/>
          </m:rPr>
          <w:rPr>
            <w:rFonts w:ascii="Cambria Math" w:hAnsi="Cambria Math"/>
          </w:rPr>
          <m:t>:</m:t>
        </m:r>
        <m:d>
          <m:dPr>
            <m:begChr m:val="|"/>
            <m:endChr m:val="|"/>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R</m:t>
        </m:r>
      </m:oMath>
    </w:p>
    <w:p w14:paraId="73B1FA5E" w14:textId="77777777" w:rsidR="00F81776" w:rsidRDefault="00F81776" w:rsidP="00F81776">
      <w:pPr>
        <w:pStyle w:val="Heading2"/>
      </w:pPr>
      <w:bookmarkStart w:id="2" w:name="access-control-policy-formalization"/>
      <w:bookmarkEnd w:id="1"/>
      <w:r>
        <w:t>Access Control Policy Formalization</w:t>
      </w:r>
    </w:p>
    <w:p w14:paraId="0DDECFED" w14:textId="77777777" w:rsidR="00F81776" w:rsidRDefault="00F81776" w:rsidP="00F81776">
      <w:pPr>
        <w:pStyle w:val="FirstParagraph"/>
      </w:pPr>
      <w:r>
        <w:t xml:space="preserve">Let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oMath>
      <w:r>
        <w:t xml:space="preserve"> denote the data type set, where </w:t>
      </w:r>
      <m:oMath>
        <m:sSub>
          <m:sSubPr>
            <m:ctrlPr>
              <w:rPr>
                <w:rFonts w:ascii="Cambria Math" w:hAnsi="Cambria Math"/>
              </w:rPr>
            </m:ctrlPr>
          </m:sSubPr>
          <m:e>
            <m:r>
              <w:rPr>
                <w:rFonts w:ascii="Cambria Math" w:hAnsi="Cambria Math"/>
              </w:rPr>
              <m:t>d</m:t>
            </m:r>
          </m:e>
          <m:sub>
            <m:r>
              <w:rPr>
                <w:rFonts w:ascii="Cambria Math" w:hAnsi="Cambria Math"/>
              </w:rPr>
              <m:t>o</m:t>
            </m:r>
          </m:sub>
        </m:sSub>
      </m:oMath>
      <w:r>
        <w:t xml:space="preserve"> represents individual user records,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venue-specific data, </w:t>
      </w:r>
      <m:oMath>
        <m:sSub>
          <m:sSubPr>
            <m:ctrlPr>
              <w:rPr>
                <w:rFonts w:ascii="Cambria Math" w:hAnsi="Cambria Math"/>
              </w:rPr>
            </m:ctrlPr>
          </m:sSubPr>
          <m:e>
            <m:r>
              <w:rPr>
                <w:rFonts w:ascii="Cambria Math" w:hAnsi="Cambria Math"/>
              </w:rPr>
              <m:t>d</m:t>
            </m:r>
          </m:e>
          <m:sub>
            <m:r>
              <w:rPr>
                <w:rFonts w:ascii="Cambria Math" w:hAnsi="Cambria Math"/>
              </w:rPr>
              <m:t>x</m:t>
            </m:r>
          </m:sub>
        </m:sSub>
      </m:oMath>
      <w:r>
        <w:t xml:space="preserve"> diagnostic records,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aggregated statistics, and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system configuration metadata. Let </w:t>
      </w:r>
      <m:oMath>
        <m:r>
          <w:rPr>
            <w:rFonts w:ascii="Cambria Math" w:hAnsi="Cambria Math"/>
          </w:rPr>
          <m:t>A</m:t>
        </m:r>
        <m:r>
          <m:rPr>
            <m:sty m:val="p"/>
          </m:rPr>
          <w:rPr>
            <w:rFonts w:ascii="Cambria Math" w:hAnsi="Cambria Math"/>
          </w:rPr>
          <m:t>={READ,WRITE,NULL}</m:t>
        </m:r>
      </m:oMath>
      <w:r>
        <w:t xml:space="preserve"> denote the action set.</w:t>
      </w:r>
    </w:p>
    <w:p w14:paraId="37DB809A" w14:textId="77777777" w:rsidR="00F81776" w:rsidRDefault="00F81776" w:rsidP="00F81776">
      <w:pPr>
        <w:pStyle w:val="BodyText"/>
      </w:pPr>
      <w:r>
        <w:rPr>
          <w:b/>
          <w:bCs/>
        </w:rPr>
        <w:t>Definition 3</w:t>
      </w:r>
      <w:r>
        <w:t xml:space="preserve"> (Access Control Policy).  </w:t>
      </w:r>
      <w:r>
        <w:rPr>
          <w:i/>
          <w:iCs/>
        </w:rPr>
        <w:t xml:space="preserve">The access control policy </w:t>
      </w:r>
      <m:oMath>
        <m:r>
          <w:rPr>
            <w:rFonts w:ascii="Cambria Math" w:hAnsi="Cambria Math"/>
          </w:rPr>
          <m:t>P</m:t>
        </m:r>
      </m:oMath>
      <w:r>
        <w:rPr>
          <w:i/>
          <w:iCs/>
        </w:rPr>
        <w:t xml:space="preserve"> is a ternary relation: </w:t>
      </w: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oMath>
      <w:r>
        <w:rPr>
          <w:i/>
          <w:iCs/>
        </w:rPr>
        <w:t xml:space="preserve"> where </w:t>
      </w:r>
      <m:oMath>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rPr>
          <w:i/>
          <w:iCs/>
        </w:rPr>
        <w:t xml:space="preserve"> if and only if role </w:t>
      </w:r>
      <m:oMath>
        <m:r>
          <w:rPr>
            <w:rFonts w:ascii="Cambria Math" w:hAnsi="Cambria Math"/>
          </w:rPr>
          <m:t>r</m:t>
        </m:r>
      </m:oMath>
      <w:r>
        <w:rPr>
          <w:i/>
          <w:iCs/>
        </w:rPr>
        <w:t xml:space="preserve"> is authorized to perform action </w:t>
      </w:r>
      <m:oMath>
        <m:r>
          <w:rPr>
            <w:rFonts w:ascii="Cambria Math" w:hAnsi="Cambria Math"/>
          </w:rPr>
          <m:t>a</m:t>
        </m:r>
      </m:oMath>
      <w:r>
        <w:rPr>
          <w:i/>
          <w:iCs/>
        </w:rPr>
        <w:t xml:space="preserve"> on data type </w:t>
      </w:r>
      <m:oMath>
        <m:r>
          <w:rPr>
            <w:rFonts w:ascii="Cambria Math" w:hAnsi="Cambria Math"/>
          </w:rPr>
          <m:t>d</m:t>
        </m:r>
      </m:oMath>
      <w:r>
        <w:rPr>
          <w:i/>
          <w:iCs/>
        </w:rPr>
        <w:t>.</w:t>
      </w:r>
    </w:p>
    <w:p w14:paraId="7AE1750D" w14:textId="77777777" w:rsidR="00F81776" w:rsidRDefault="00F81776" w:rsidP="00F81776">
      <w:pPr>
        <w:pStyle w:val="FirstParagraph"/>
      </w:pPr>
      <w:r>
        <w:rPr>
          <w:i/>
          <w:iCs/>
        </w:rPr>
        <w:t xml:space="preserve">The policy function </w:t>
      </w:r>
      <m:oMath>
        <m:r>
          <w:rPr>
            <w:rFonts w:ascii="Cambria Math" w:hAnsi="Cambria Math"/>
          </w:rPr>
          <m:t>ρ</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xml:space="preserve"> is defined as: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e>
              </m:mr>
              <m:mr>
                <m:e>
                  <m:r>
                    <w:rPr>
                      <w:rFonts w:ascii="Cambria Math" w:hAnsi="Cambria Math"/>
                    </w:rPr>
                    <m:t>0</m:t>
                  </m:r>
                </m:e>
                <m:e>
                  <m:r>
                    <m:rPr>
                      <m:nor/>
                    </m:rPr>
                    <m:t>otherwise</m:t>
                  </m:r>
                </m:e>
              </m:mr>
            </m:m>
          </m:e>
        </m:d>
      </m:oMath>
    </w:p>
    <w:p w14:paraId="36545D26" w14:textId="77777777" w:rsidR="00F81776" w:rsidRDefault="00F81776" w:rsidP="00F81776">
      <w:pPr>
        <w:pStyle w:val="TableCaption"/>
      </w:pPr>
      <w:r>
        <w:t>PCTF Access Control Matrix</w:t>
      </w:r>
    </w:p>
    <w:tbl>
      <w:tblPr>
        <w:tblStyle w:val="Table"/>
        <w:tblW w:w="0" w:type="auto"/>
        <w:tblLook w:val="0020" w:firstRow="1" w:lastRow="0" w:firstColumn="0" w:lastColumn="0" w:noHBand="0" w:noVBand="0"/>
        <w:tblCaption w:val="PCTF Access Control Matrix"/>
      </w:tblPr>
      <w:tblGrid>
        <w:gridCol w:w="628"/>
        <w:gridCol w:w="1417"/>
        <w:gridCol w:w="1417"/>
        <w:gridCol w:w="1417"/>
        <w:gridCol w:w="1417"/>
        <w:gridCol w:w="1417"/>
      </w:tblGrid>
      <w:tr w:rsidR="00F81776" w14:paraId="534255A0" w14:textId="77777777" w:rsidTr="00B8166E">
        <w:trPr>
          <w:cnfStyle w:val="100000000000" w:firstRow="1" w:lastRow="0" w:firstColumn="0" w:lastColumn="0" w:oddVBand="0" w:evenVBand="0" w:oddHBand="0" w:evenHBand="0" w:firstRowFirstColumn="0" w:firstRowLastColumn="0" w:lastRowFirstColumn="0" w:lastRowLastColumn="0"/>
          <w:tblHeader/>
        </w:trPr>
        <w:tc>
          <w:tcPr>
            <w:tcW w:w="0" w:type="auto"/>
          </w:tcPr>
          <w:p w14:paraId="5D864428" w14:textId="77777777" w:rsidR="00F81776" w:rsidRDefault="00F81776" w:rsidP="00B8166E">
            <w:pPr>
              <w:pStyle w:val="Compact"/>
            </w:pPr>
            <w:r>
              <w:rPr>
                <w:b/>
                <w:bCs/>
              </w:rPr>
              <w:t>Role</w:t>
            </w:r>
          </w:p>
        </w:tc>
        <w:tc>
          <w:tcPr>
            <w:tcW w:w="0" w:type="auto"/>
          </w:tcPr>
          <w:p w14:paraId="02F1AC12" w14:textId="77777777" w:rsidR="00F81776"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o</m:t>
                    </m:r>
                  </m:sub>
                </m:sSub>
              </m:oMath>
            </m:oMathPara>
          </w:p>
        </w:tc>
        <w:tc>
          <w:tcPr>
            <w:tcW w:w="0" w:type="auto"/>
          </w:tcPr>
          <w:p w14:paraId="0C62D37B" w14:textId="77777777" w:rsidR="00F81776"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tcPr>
          <w:p w14:paraId="4657DE37" w14:textId="77777777" w:rsidR="00F81776"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x</m:t>
                    </m:r>
                  </m:sub>
                </m:sSub>
              </m:oMath>
            </m:oMathPara>
          </w:p>
        </w:tc>
        <w:tc>
          <w:tcPr>
            <w:tcW w:w="0" w:type="auto"/>
          </w:tcPr>
          <w:p w14:paraId="33F4CE38" w14:textId="77777777" w:rsidR="00F81776"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g</m:t>
                    </m:r>
                  </m:sub>
                </m:sSub>
              </m:oMath>
            </m:oMathPara>
          </w:p>
        </w:tc>
        <w:tc>
          <w:tcPr>
            <w:tcW w:w="0" w:type="auto"/>
          </w:tcPr>
          <w:p w14:paraId="51981AA0" w14:textId="77777777" w:rsidR="00F81776" w:rsidRDefault="00000000" w:rsidP="00B8166E">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r>
      <w:tr w:rsidR="00F81776" w14:paraId="744350BE" w14:textId="77777777" w:rsidTr="00B8166E">
        <w:tc>
          <w:tcPr>
            <w:tcW w:w="0" w:type="auto"/>
          </w:tcPr>
          <w:p w14:paraId="32DBAB60" w14:textId="77777777" w:rsidR="00F81776"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t</m:t>
                    </m:r>
                  </m:sub>
                </m:sSub>
              </m:oMath>
            </m:oMathPara>
          </w:p>
        </w:tc>
        <w:tc>
          <w:tcPr>
            <w:tcW w:w="0" w:type="auto"/>
          </w:tcPr>
          <w:p w14:paraId="304A49F5" w14:textId="77777777" w:rsidR="00F81776" w:rsidRDefault="00F81776" w:rsidP="00B8166E">
            <w:pPr>
              <w:pStyle w:val="Compact"/>
              <w:jc w:val="center"/>
            </w:pPr>
            <m:oMathPara>
              <m:oMath>
                <m:r>
                  <m:rPr>
                    <m:sty m:val="p"/>
                  </m:rPr>
                  <w:rPr>
                    <w:rFonts w:ascii="Cambria Math" w:hAnsi="Cambria Math"/>
                  </w:rPr>
                  <m:t>READ</m:t>
                </m:r>
              </m:oMath>
            </m:oMathPara>
          </w:p>
        </w:tc>
        <w:tc>
          <w:tcPr>
            <w:tcW w:w="0" w:type="auto"/>
          </w:tcPr>
          <w:p w14:paraId="2D040BCE"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0F45A279" w14:textId="77777777" w:rsidR="00F81776" w:rsidRDefault="00000000" w:rsidP="00B8166E">
            <w:pPr>
              <w:pStyle w:val="Compact"/>
              <w:jc w:val="center"/>
            </w:pPr>
            <m:oMathPara>
              <m:oMath>
                <m:sSub>
                  <m:sSubPr>
                    <m:ctrlPr>
                      <w:rPr>
                        <w:rFonts w:ascii="Cambria Math" w:hAnsi="Cambria Math"/>
                      </w:rPr>
                    </m:ctrlPr>
                  </m:sSubPr>
                  <m:e>
                    <m:r>
                      <m:rPr>
                        <m:sty m:val="p"/>
                      </m:rPr>
                      <w:rPr>
                        <w:rFonts w:ascii="Cambria Math" w:hAnsi="Cambria Math"/>
                      </w:rPr>
                      <m:t>READ</m:t>
                    </m:r>
                  </m:e>
                  <m:sub>
                    <m:r>
                      <w:rPr>
                        <w:rFonts w:ascii="Cambria Math" w:hAnsi="Cambria Math"/>
                      </w:rPr>
                      <m:t>self</m:t>
                    </m:r>
                  </m:sub>
                </m:sSub>
              </m:oMath>
            </m:oMathPara>
          </w:p>
        </w:tc>
        <w:tc>
          <w:tcPr>
            <w:tcW w:w="0" w:type="auto"/>
          </w:tcPr>
          <w:p w14:paraId="7D76BE1E"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4F686DA6" w14:textId="77777777" w:rsidR="00F81776" w:rsidRDefault="00F81776" w:rsidP="00B8166E">
            <w:pPr>
              <w:pStyle w:val="Compact"/>
              <w:jc w:val="center"/>
            </w:pPr>
            <m:oMathPara>
              <m:oMath>
                <m:r>
                  <m:rPr>
                    <m:sty m:val="p"/>
                  </m:rPr>
                  <w:rPr>
                    <w:rFonts w:ascii="Cambria Math" w:hAnsi="Cambria Math"/>
                  </w:rPr>
                  <m:t>∅</m:t>
                </m:r>
              </m:oMath>
            </m:oMathPara>
          </w:p>
        </w:tc>
      </w:tr>
      <w:tr w:rsidR="00F81776" w14:paraId="587552B7" w14:textId="77777777" w:rsidTr="00B8166E">
        <w:tc>
          <w:tcPr>
            <w:tcW w:w="0" w:type="auto"/>
          </w:tcPr>
          <w:p w14:paraId="557D8840" w14:textId="77777777" w:rsidR="00F81776"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h</m:t>
                    </m:r>
                  </m:sub>
                </m:sSub>
              </m:oMath>
            </m:oMathPara>
          </w:p>
        </w:tc>
        <w:tc>
          <w:tcPr>
            <w:tcW w:w="0" w:type="auto"/>
          </w:tcPr>
          <w:p w14:paraId="4BE0E993" w14:textId="77777777" w:rsidR="00F81776" w:rsidRDefault="00F81776"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0E6D7C94" w14:textId="77777777" w:rsidR="00F81776" w:rsidRDefault="00F81776"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1950FAE2"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52B55DA8" w14:textId="77777777" w:rsidR="00F81776" w:rsidRDefault="00F81776" w:rsidP="00B8166E">
            <w:pPr>
              <w:pStyle w:val="Compact"/>
              <w:jc w:val="center"/>
            </w:pPr>
            <m:oMathPara>
              <m:oMath>
                <m:r>
                  <m:rPr>
                    <m:sty m:val="p"/>
                  </m:rPr>
                  <w:rPr>
                    <w:rFonts w:ascii="Cambria Math" w:hAnsi="Cambria Math"/>
                  </w:rPr>
                  <m:t>READ</m:t>
                </m:r>
              </m:oMath>
            </m:oMathPara>
          </w:p>
        </w:tc>
        <w:tc>
          <w:tcPr>
            <w:tcW w:w="0" w:type="auto"/>
          </w:tcPr>
          <w:p w14:paraId="12D6E0A8" w14:textId="77777777" w:rsidR="00F81776" w:rsidRDefault="00F81776" w:rsidP="00B8166E">
            <w:pPr>
              <w:pStyle w:val="Compact"/>
              <w:jc w:val="center"/>
            </w:pPr>
            <m:oMathPara>
              <m:oMath>
                <m:r>
                  <m:rPr>
                    <m:sty m:val="p"/>
                  </m:rPr>
                  <w:rPr>
                    <w:rFonts w:ascii="Cambria Math" w:hAnsi="Cambria Math"/>
                  </w:rPr>
                  <m:t>∅</m:t>
                </m:r>
              </m:oMath>
            </m:oMathPara>
          </w:p>
        </w:tc>
      </w:tr>
      <w:tr w:rsidR="00F81776" w14:paraId="1D57BA63" w14:textId="77777777" w:rsidTr="00B8166E">
        <w:tc>
          <w:tcPr>
            <w:tcW w:w="0" w:type="auto"/>
          </w:tcPr>
          <w:p w14:paraId="27F30D79" w14:textId="77777777" w:rsidR="00F81776"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m</m:t>
                    </m:r>
                  </m:sub>
                </m:sSub>
              </m:oMath>
            </m:oMathPara>
          </w:p>
        </w:tc>
        <w:tc>
          <w:tcPr>
            <w:tcW w:w="0" w:type="auto"/>
          </w:tcPr>
          <w:p w14:paraId="3258B060" w14:textId="77777777" w:rsidR="00F81776" w:rsidRDefault="00F81776" w:rsidP="00B8166E">
            <w:pPr>
              <w:pStyle w:val="Compact"/>
              <w:jc w:val="center"/>
            </w:pPr>
            <m:oMathPara>
              <m:oMath>
                <m:r>
                  <m:rPr>
                    <m:sty m:val="p"/>
                  </m:rPr>
                  <w:rPr>
                    <w:rFonts w:ascii="Cambria Math" w:hAnsi="Cambria Math"/>
                  </w:rPr>
                  <m:t>READ</m:t>
                </m:r>
              </m:oMath>
            </m:oMathPara>
          </w:p>
        </w:tc>
        <w:tc>
          <w:tcPr>
            <w:tcW w:w="0" w:type="auto"/>
          </w:tcPr>
          <w:p w14:paraId="0F732F6A" w14:textId="77777777" w:rsidR="00F81776" w:rsidRDefault="00F81776" w:rsidP="00B8166E">
            <w:pPr>
              <w:pStyle w:val="Compact"/>
              <w:jc w:val="center"/>
            </w:pPr>
            <m:oMathPara>
              <m:oMath>
                <m:r>
                  <m:rPr>
                    <m:sty m:val="p"/>
                  </m:rPr>
                  <w:rPr>
                    <w:rFonts w:ascii="Cambria Math" w:hAnsi="Cambria Math"/>
                  </w:rPr>
                  <m:t>READ</m:t>
                </m:r>
              </m:oMath>
            </m:oMathPara>
          </w:p>
        </w:tc>
        <w:tc>
          <w:tcPr>
            <w:tcW w:w="0" w:type="auto"/>
          </w:tcPr>
          <w:p w14:paraId="50EEB57F" w14:textId="77777777" w:rsidR="00F81776" w:rsidRDefault="00F81776"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70B5A79E" w14:textId="77777777" w:rsidR="00F81776" w:rsidRDefault="00F81776" w:rsidP="00B8166E">
            <w:pPr>
              <w:pStyle w:val="Compact"/>
              <w:jc w:val="center"/>
            </w:pPr>
            <m:oMathPara>
              <m:oMath>
                <m:r>
                  <m:rPr>
                    <m:sty m:val="p"/>
                  </m:rPr>
                  <w:rPr>
                    <w:rFonts w:ascii="Cambria Math" w:hAnsi="Cambria Math"/>
                  </w:rPr>
                  <m:t>READ</m:t>
                </m:r>
              </m:oMath>
            </m:oMathPara>
          </w:p>
        </w:tc>
        <w:tc>
          <w:tcPr>
            <w:tcW w:w="0" w:type="auto"/>
          </w:tcPr>
          <w:p w14:paraId="03EC5A7A" w14:textId="77777777" w:rsidR="00F81776" w:rsidRDefault="00F81776" w:rsidP="00B8166E">
            <w:pPr>
              <w:pStyle w:val="Compact"/>
              <w:jc w:val="center"/>
            </w:pPr>
            <m:oMathPara>
              <m:oMath>
                <m:r>
                  <m:rPr>
                    <m:sty m:val="p"/>
                  </m:rPr>
                  <w:rPr>
                    <w:rFonts w:ascii="Cambria Math" w:hAnsi="Cambria Math"/>
                  </w:rPr>
                  <m:t>∅</m:t>
                </m:r>
              </m:oMath>
            </m:oMathPara>
          </w:p>
        </w:tc>
      </w:tr>
      <w:tr w:rsidR="00F81776" w14:paraId="25129DF7" w14:textId="77777777" w:rsidTr="00B8166E">
        <w:tc>
          <w:tcPr>
            <w:tcW w:w="0" w:type="auto"/>
          </w:tcPr>
          <w:p w14:paraId="4996270E" w14:textId="77777777" w:rsidR="00F81776"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0" w:type="auto"/>
          </w:tcPr>
          <w:p w14:paraId="20651BAE"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61E3A2A6"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74E39C3C" w14:textId="77777777" w:rsidR="00F81776" w:rsidRDefault="00000000" w:rsidP="00B8166E">
            <w:pPr>
              <w:pStyle w:val="Compact"/>
              <w:jc w:val="center"/>
            </w:pPr>
            <m:oMathPara>
              <m:oMath>
                <m:sSub>
                  <m:sSubPr>
                    <m:ctrlPr>
                      <w:rPr>
                        <w:rFonts w:ascii="Cambria Math" w:hAnsi="Cambria Math"/>
                      </w:rPr>
                    </m:ctrlPr>
                  </m:sSubPr>
                  <m:e>
                    <m:r>
                      <m:rPr>
                        <m:sty m:val="p"/>
                      </m:rPr>
                      <w:rPr>
                        <w:rFonts w:ascii="Cambria Math" w:hAnsi="Cambria Math"/>
                      </w:rPr>
                      <m:t>READ</m:t>
                    </m:r>
                  </m:e>
                  <m:sub>
                    <m:r>
                      <w:rPr>
                        <w:rFonts w:ascii="Cambria Math" w:hAnsi="Cambria Math"/>
                      </w:rPr>
                      <m:t>agg</m:t>
                    </m:r>
                  </m:sub>
                </m:sSub>
              </m:oMath>
            </m:oMathPara>
          </w:p>
        </w:tc>
        <w:tc>
          <w:tcPr>
            <w:tcW w:w="0" w:type="auto"/>
          </w:tcPr>
          <w:p w14:paraId="5AED9325" w14:textId="77777777" w:rsidR="00F81776" w:rsidRDefault="00F81776"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c>
          <w:tcPr>
            <w:tcW w:w="0" w:type="auto"/>
          </w:tcPr>
          <w:p w14:paraId="6732DB44" w14:textId="77777777" w:rsidR="00F81776" w:rsidRDefault="00F81776" w:rsidP="00B8166E">
            <w:pPr>
              <w:pStyle w:val="Compact"/>
              <w:jc w:val="center"/>
            </w:pPr>
            <m:oMathPara>
              <m:oMath>
                <m:r>
                  <m:rPr>
                    <m:sty m:val="p"/>
                  </m:rPr>
                  <w:rPr>
                    <w:rFonts w:ascii="Cambria Math" w:hAnsi="Cambria Math"/>
                  </w:rPr>
                  <m:t>READ</m:t>
                </m:r>
              </m:oMath>
            </m:oMathPara>
          </w:p>
        </w:tc>
      </w:tr>
      <w:tr w:rsidR="00F81776" w14:paraId="5382590D" w14:textId="77777777" w:rsidTr="00B8166E">
        <w:tc>
          <w:tcPr>
            <w:tcW w:w="0" w:type="auto"/>
          </w:tcPr>
          <w:p w14:paraId="5642D389" w14:textId="77777777" w:rsidR="00F81776" w:rsidRDefault="00000000" w:rsidP="00B8166E">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d</m:t>
                    </m:r>
                  </m:sub>
                </m:sSub>
              </m:oMath>
            </m:oMathPara>
          </w:p>
        </w:tc>
        <w:tc>
          <w:tcPr>
            <w:tcW w:w="0" w:type="auto"/>
          </w:tcPr>
          <w:p w14:paraId="5CBA218F"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6BA64F47"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663C38F2"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2F619A52" w14:textId="77777777" w:rsidR="00F81776" w:rsidRDefault="00F81776" w:rsidP="00B8166E">
            <w:pPr>
              <w:pStyle w:val="Compact"/>
              <w:jc w:val="center"/>
            </w:pPr>
            <m:oMathPara>
              <m:oMath>
                <m:r>
                  <m:rPr>
                    <m:sty m:val="p"/>
                  </m:rPr>
                  <w:rPr>
                    <w:rFonts w:ascii="Cambria Math" w:hAnsi="Cambria Math"/>
                  </w:rPr>
                  <m:t>∅</m:t>
                </m:r>
              </m:oMath>
            </m:oMathPara>
          </w:p>
        </w:tc>
        <w:tc>
          <w:tcPr>
            <w:tcW w:w="0" w:type="auto"/>
          </w:tcPr>
          <w:p w14:paraId="4E69FFAC" w14:textId="77777777" w:rsidR="00F81776" w:rsidRDefault="00F81776" w:rsidP="00B8166E">
            <w:pPr>
              <w:pStyle w:val="Compact"/>
              <w:jc w:val="center"/>
            </w:pPr>
            <m:oMath>
              <m:r>
                <m:rPr>
                  <m:sty m:val="p"/>
                </m:rPr>
                <w:rPr>
                  <w:rFonts w:ascii="Cambria Math" w:hAnsi="Cambria Math"/>
                </w:rPr>
                <m:t>READ</m:t>
              </m:r>
            </m:oMath>
            <w:r>
              <w:t xml:space="preserve">, </w:t>
            </w:r>
            <m:oMath>
              <m:r>
                <m:rPr>
                  <m:sty m:val="p"/>
                </m:rPr>
                <w:rPr>
                  <w:rFonts w:ascii="Cambria Math" w:hAnsi="Cambria Math"/>
                </w:rPr>
                <m:t>WRITE</m:t>
              </m:r>
            </m:oMath>
          </w:p>
        </w:tc>
      </w:tr>
    </w:tbl>
    <w:p w14:paraId="4A9F3352" w14:textId="77777777" w:rsidR="00F81776" w:rsidRDefault="00F81776" w:rsidP="00F81776">
      <w:pPr>
        <w:pStyle w:val="BodyText"/>
      </w:pPr>
      <w:r>
        <w:t xml:space="preserve">where </w:t>
      </w:r>
      <m:oMath>
        <m:sSub>
          <m:sSubPr>
            <m:ctrlPr>
              <w:rPr>
                <w:rFonts w:ascii="Cambria Math" w:hAnsi="Cambria Math"/>
              </w:rPr>
            </m:ctrlPr>
          </m:sSubPr>
          <m:e>
            <m:r>
              <m:rPr>
                <m:sty m:val="p"/>
              </m:rPr>
              <w:rPr>
                <w:rFonts w:ascii="Cambria Math" w:hAnsi="Cambria Math"/>
              </w:rPr>
              <m:t>READ</m:t>
            </m:r>
          </m:e>
          <m:sub>
            <m:r>
              <w:rPr>
                <w:rFonts w:ascii="Cambria Math" w:hAnsi="Cambria Math"/>
              </w:rPr>
              <m:t>self</m:t>
            </m:r>
          </m:sub>
        </m:sSub>
      </m:oMath>
      <w:r>
        <w:t xml:space="preserve"> denotes read access restricted to the subject’s own data, and </w:t>
      </w:r>
      <m:oMath>
        <m:sSub>
          <m:sSubPr>
            <m:ctrlPr>
              <w:rPr>
                <w:rFonts w:ascii="Cambria Math" w:hAnsi="Cambria Math"/>
              </w:rPr>
            </m:ctrlPr>
          </m:sSubPr>
          <m:e>
            <m:r>
              <m:rPr>
                <m:sty m:val="p"/>
              </m:rPr>
              <w:rPr>
                <w:rFonts w:ascii="Cambria Math" w:hAnsi="Cambria Math"/>
              </w:rPr>
              <m:t>READ</m:t>
            </m:r>
          </m:e>
          <m:sub>
            <m:r>
              <w:rPr>
                <w:rFonts w:ascii="Cambria Math" w:hAnsi="Cambria Math"/>
              </w:rPr>
              <m:t>agg</m:t>
            </m:r>
          </m:sub>
        </m:sSub>
      </m:oMath>
      <w:r>
        <w:t xml:space="preserve"> denotes access to statistical aggregates only.</w:t>
      </w:r>
    </w:p>
    <w:p w14:paraId="5880A455" w14:textId="77777777" w:rsidR="00F81776" w:rsidRDefault="00F81776" w:rsidP="00F81776">
      <w:pPr>
        <w:pStyle w:val="Heading2"/>
      </w:pPr>
      <w:bookmarkStart w:id="3" w:name="authorization-decision-procedure"/>
      <w:bookmarkEnd w:id="2"/>
      <w:r>
        <w:t>Authorization Decision Procedure</w:t>
      </w:r>
    </w:p>
    <w:p w14:paraId="5A2D3F06" w14:textId="77777777" w:rsidR="00F81776" w:rsidRDefault="00F81776" w:rsidP="00F81776">
      <w:pPr>
        <w:pStyle w:val="FirstParagraph"/>
      </w:pPr>
      <w:r>
        <w:rPr>
          <w:b/>
          <w:bCs/>
        </w:rPr>
        <w:t>Definition 4</w:t>
      </w:r>
      <w:r>
        <w:t xml:space="preserve"> (Authorization Request).  </w:t>
      </w:r>
      <w:r>
        <w:rPr>
          <w:i/>
          <w:iCs/>
        </w:rPr>
        <w:t xml:space="preserve">An authorization request is a tuple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where </w:t>
      </w:r>
      <m:oMath>
        <m:r>
          <w:rPr>
            <w:rFonts w:ascii="Cambria Math" w:hAnsi="Cambria Math"/>
          </w:rPr>
          <m:t>pk</m:t>
        </m:r>
        <m:r>
          <m:rPr>
            <m:sty m:val="p"/>
          </m:rPr>
          <w:rPr>
            <w:rFonts w:ascii="Cambria Math" w:hAnsi="Cambria Math"/>
          </w:rPr>
          <m:t>∈</m:t>
        </m:r>
        <m:r>
          <w:rPr>
            <w:rFonts w:ascii="Cambria Math" w:hAnsi="Cambria Math"/>
          </w:rPr>
          <m:t>PK</m:t>
        </m:r>
      </m:oMath>
      <w:r>
        <w:rPr>
          <w:i/>
          <w:iCs/>
        </w:rPr>
        <w:t xml:space="preserve"> is the requester’s public key, </w:t>
      </w:r>
      <m:oMath>
        <m:r>
          <w:rPr>
            <w:rFonts w:ascii="Cambria Math" w:hAnsi="Cambria Math"/>
          </w:rPr>
          <m:t>d</m:t>
        </m:r>
        <m:r>
          <m:rPr>
            <m:sty m:val="p"/>
          </m:rPr>
          <w:rPr>
            <w:rFonts w:ascii="Cambria Math" w:hAnsi="Cambria Math"/>
          </w:rPr>
          <m:t>∈</m:t>
        </m:r>
        <m:r>
          <w:rPr>
            <w:rFonts w:ascii="Cambria Math" w:hAnsi="Cambria Math"/>
          </w:rPr>
          <m:t>D</m:t>
        </m:r>
      </m:oMath>
      <w:r>
        <w:rPr>
          <w:i/>
          <w:iCs/>
        </w:rPr>
        <w:t xml:space="preserve"> is the requested data type, and </w:t>
      </w:r>
      <m:oMath>
        <m:r>
          <w:rPr>
            <w:rFonts w:ascii="Cambria Math" w:hAnsi="Cambria Math"/>
          </w:rPr>
          <m:t>a</m:t>
        </m:r>
        <m:r>
          <m:rPr>
            <m:sty m:val="p"/>
          </m:rPr>
          <w:rPr>
            <w:rFonts w:ascii="Cambria Math" w:hAnsi="Cambria Math"/>
          </w:rPr>
          <m:t>∈</m:t>
        </m:r>
        <m:r>
          <w:rPr>
            <w:rFonts w:ascii="Cambria Math" w:hAnsi="Cambria Math"/>
          </w:rPr>
          <m:t>A</m:t>
        </m:r>
      </m:oMath>
      <w:r>
        <w:rPr>
          <w:i/>
          <w:iCs/>
        </w:rPr>
        <w:t xml:space="preserve"> is the requested action.</w:t>
      </w:r>
    </w:p>
    <w:p w14:paraId="14D7A379" w14:textId="77777777" w:rsidR="00F81776" w:rsidRDefault="00F81776" w:rsidP="00F81776">
      <w:pPr>
        <w:pStyle w:val="BodyText"/>
      </w:pPr>
      <w:r>
        <w:rPr>
          <w:b/>
          <w:bCs/>
        </w:rPr>
        <w:t>Definition 5</w:t>
      </w:r>
      <w:r>
        <w:t xml:space="preserve"> (Authorization Decision).  </w:t>
      </w:r>
      <w:r>
        <w:rPr>
          <w:i/>
          <w:iCs/>
        </w:rPr>
        <w:t xml:space="preserve">The authorization decision function </w:t>
      </w:r>
      <m:oMath>
        <m:r>
          <w:rPr>
            <w:rFonts w:ascii="Cambria Math" w:hAnsi="Cambria Math"/>
          </w:rPr>
          <m:t>δ</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→{GRANT,DENY}</m:t>
        </m:r>
      </m:oMath>
      <w:r>
        <w:rPr>
          <w:i/>
          <w:iCs/>
        </w:rPr>
        <w:t xml:space="preserve"> is defined as: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GRANT</m:t>
                  </m:r>
                </m:e>
                <m:e>
                  <m:r>
                    <m:rPr>
                      <m:nor/>
                    </m:rPr>
                    <m:t xml:space="preserve">if </m:t>
                  </m:r>
                  <m:r>
                    <w:rPr>
                      <w:rFonts w:ascii="Cambria Math" w:hAnsi="Cambria Math"/>
                    </w:rPr>
                    <m:t>ρ</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e>
              </m:mr>
              <m:mr>
                <m:e>
                  <m:r>
                    <m:rPr>
                      <m:sty m:val="p"/>
                    </m:rPr>
                    <w:rPr>
                      <w:rFonts w:ascii="Cambria Math" w:hAnsi="Cambria Math"/>
                    </w:rPr>
                    <m:t>DENY</m:t>
                  </m:r>
                </m:e>
                <m:e>
                  <m:r>
                    <m:rPr>
                      <m:nor/>
                    </m:rPr>
                    <m:t>otherwise</m:t>
                  </m:r>
                </m:e>
              </m:mr>
            </m:m>
          </m:e>
        </m:d>
      </m:oMath>
    </w:p>
    <w:p w14:paraId="2FA707B7" w14:textId="77777777" w:rsidR="00F81776" w:rsidRDefault="00F81776" w:rsidP="00F81776">
      <w:pPr>
        <w:pStyle w:val="FirstParagraph"/>
      </w:pPr>
      <w:r>
        <w:rPr>
          <w:b/>
          <w:bCs/>
        </w:rPr>
        <w:t>Theorem 1</w:t>
      </w:r>
      <w:r>
        <w:t xml:space="preserve"> (Access Control Correctness).  </w:t>
      </w:r>
      <w:r>
        <w:rPr>
          <w:i/>
          <w:iCs/>
        </w:rPr>
        <w:t xml:space="preserve">For any authorization request </w:t>
      </w:r>
      <m:oMath>
        <m:r>
          <w:rPr>
            <w:rFonts w:ascii="Cambria Math" w:hAnsi="Cambria Math"/>
          </w:rPr>
          <m:t>λ</m:t>
        </m:r>
        <m:r>
          <m:rPr>
            <m:sty m:val="p"/>
          </m:rPr>
          <w:rPr>
            <w:rFonts w:ascii="Cambria Math" w:hAnsi="Cambria Math"/>
          </w:rPr>
          <m:t>=</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the PCTF access control mechanism returns </w:t>
      </w:r>
      <m:oMath>
        <m:r>
          <m:rPr>
            <m:sty m:val="p"/>
          </m:rPr>
          <w:rPr>
            <w:rFonts w:ascii="Cambria Math" w:hAnsi="Cambria Math"/>
          </w:rPr>
          <m:t>GRANT</m:t>
        </m:r>
      </m:oMath>
      <w:r>
        <w:rPr>
          <w:i/>
          <w:iCs/>
        </w:rPr>
        <w:t xml:space="preserve"> if and only if </w:t>
      </w:r>
      <m:oMath>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rPr>
          <w:i/>
          <w:iCs/>
        </w:rPr>
        <w:t>.</w:t>
      </w:r>
    </w:p>
    <w:p w14:paraId="35DFB825" w14:textId="77777777" w:rsidR="00F81776" w:rsidRDefault="00F81776" w:rsidP="00F81776">
      <w:pPr>
        <w:pStyle w:val="BodyText"/>
      </w:pPr>
      <w:r>
        <w:rPr>
          <w:i/>
          <w:iCs/>
        </w:rPr>
        <w:t>Proof.</w:t>
      </w:r>
      <w:r>
        <w:t xml:space="preserve"> The Access Control Contract implements </w:t>
      </w:r>
      <m:oMath>
        <m:r>
          <w:rPr>
            <w:rFonts w:ascii="Cambria Math" w:hAnsi="Cambria Math"/>
          </w:rPr>
          <m:t>δ</m:t>
        </m:r>
      </m:oMath>
      <w:r>
        <w:t xml:space="preserve"> by first computing </w:t>
      </w:r>
      <m:oMath>
        <m:r>
          <w:rPr>
            <w:rFonts w:ascii="Cambria Math" w:hAnsi="Cambria Math"/>
          </w:rPr>
          <m:t>r</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pk</m:t>
            </m:r>
          </m:e>
        </m:d>
      </m:oMath>
      <w:r>
        <w:t xml:space="preserve"> through mapping lookup, then evaluating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t xml:space="preserve"> against the policy matrix. If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oMath>
      <w:r>
        <w:t xml:space="preserve">, the contract proceeds with data retrieval; otherwise, it reverts the transaction. By construction, </w:t>
      </w:r>
      <m:oMath>
        <m:r>
          <w:rPr>
            <w:rFonts w:ascii="Cambria Math" w:hAnsi="Cambria Math"/>
          </w:rPr>
          <m:t>ρ</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t xml:space="preserve">. Therefore,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=GRANT⇔</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pk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P</m:t>
        </m:r>
      </m:oMath>
      <w:r>
        <w:t xml:space="preserve">. </w:t>
      </w:r>
      <m:oMath>
        <m:r>
          <m:rPr>
            <m:sty m:val="p"/>
          </m:rPr>
          <w:rPr>
            <w:rFonts w:ascii="Apple Color Emoji" w:hAnsi="Apple Color Emoji" w:cs="Apple Color Emoji"/>
          </w:rPr>
          <m:t>▫</m:t>
        </m:r>
      </m:oMath>
      <w:r>
        <w:t> </w:t>
      </w:r>
      <w:r>
        <w:rPr>
          <w:rFonts w:ascii="Apple Color Emoji" w:hAnsi="Apple Color Emoji" w:cs="Apple Color Emoji"/>
        </w:rPr>
        <w:t>◻</w:t>
      </w:r>
    </w:p>
    <w:p w14:paraId="62A833EA" w14:textId="77777777" w:rsidR="00F81776" w:rsidRDefault="00F81776" w:rsidP="00F81776">
      <w:pPr>
        <w:pStyle w:val="BodyText"/>
      </w:pPr>
      <w:r>
        <w:rPr>
          <w:b/>
          <w:bCs/>
        </w:rPr>
        <w:t>Corollary 1</w:t>
      </w:r>
      <w:r>
        <w:t xml:space="preserve"> (Determinism).  </w:t>
      </w:r>
      <w:r>
        <w:rPr>
          <w:i/>
          <w:iCs/>
        </w:rPr>
        <w:t xml:space="preserve">The authorization decision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is deterministic for all </w:t>
      </w:r>
      <m:oMath>
        <m:r>
          <w:rPr>
            <w:rFonts w:ascii="Cambria Math" w:hAnsi="Cambria Math"/>
          </w:rPr>
          <m:t>pk</m:t>
        </m:r>
        <m:r>
          <m:rPr>
            <m:sty m:val="p"/>
          </m:rPr>
          <w:rPr>
            <w:rFonts w:ascii="Cambria Math" w:hAnsi="Cambria Math"/>
          </w:rPr>
          <m:t>∈</m:t>
        </m:r>
        <m:r>
          <w:rPr>
            <w:rFonts w:ascii="Cambria Math" w:hAnsi="Cambria Math"/>
          </w:rPr>
          <m:t>PK</m:t>
        </m:r>
      </m:oMath>
      <w:r>
        <w:rPr>
          <w:i/>
          <w:iCs/>
        </w:rPr>
        <w:t xml:space="preserve">, </w:t>
      </w:r>
      <m:oMath>
        <m:r>
          <w:rPr>
            <w:rFonts w:ascii="Cambria Math" w:hAnsi="Cambria Math"/>
          </w:rPr>
          <m:t>d</m:t>
        </m:r>
        <m:r>
          <m:rPr>
            <m:sty m:val="p"/>
          </m:rPr>
          <w:rPr>
            <w:rFonts w:ascii="Cambria Math" w:hAnsi="Cambria Math"/>
          </w:rPr>
          <m:t>∈</m:t>
        </m:r>
        <m:r>
          <w:rPr>
            <w:rFonts w:ascii="Cambria Math" w:hAnsi="Cambria Math"/>
          </w:rPr>
          <m:t>D</m:t>
        </m:r>
      </m:oMath>
      <w:r>
        <w:rPr>
          <w:i/>
          <w:iCs/>
        </w:rPr>
        <w:t xml:space="preserve">, </w:t>
      </w:r>
      <m:oMath>
        <m:r>
          <w:rPr>
            <w:rFonts w:ascii="Cambria Math" w:hAnsi="Cambria Math"/>
          </w:rPr>
          <m:t>a</m:t>
        </m:r>
        <m:r>
          <m:rPr>
            <m:sty m:val="p"/>
          </m:rPr>
          <w:rPr>
            <w:rFonts w:ascii="Cambria Math" w:hAnsi="Cambria Math"/>
          </w:rPr>
          <m:t>∈</m:t>
        </m:r>
        <m:r>
          <w:rPr>
            <w:rFonts w:ascii="Cambria Math" w:hAnsi="Cambria Math"/>
          </w:rPr>
          <m:t>A</m:t>
        </m:r>
      </m:oMath>
      <w:r>
        <w:rPr>
          <w:i/>
          <w:iCs/>
        </w:rPr>
        <w:t>.</w:t>
      </w:r>
    </w:p>
    <w:p w14:paraId="69DC74FE" w14:textId="77777777" w:rsidR="00F81776" w:rsidRDefault="00F81776" w:rsidP="00F81776">
      <w:pPr>
        <w:pStyle w:val="BodyText"/>
      </w:pPr>
      <w:r>
        <w:rPr>
          <w:i/>
          <w:iCs/>
        </w:rPr>
        <w:lastRenderedPageBreak/>
        <w:t>Proof.</w:t>
      </w:r>
      <w:r>
        <w:t xml:space="preserve"> Functions </w:t>
      </w:r>
      <m:oMath>
        <m:r>
          <w:rPr>
            <w:rFonts w:ascii="Cambria Math" w:hAnsi="Cambria Math"/>
          </w:rPr>
          <m:t>ϕ</m:t>
        </m:r>
      </m:oMath>
      <w:r>
        <w:t xml:space="preserve"> and </w:t>
      </w:r>
      <m:oMath>
        <m:r>
          <w:rPr>
            <w:rFonts w:ascii="Cambria Math" w:hAnsi="Cambria Math"/>
          </w:rPr>
          <m:t>ρ</m:t>
        </m:r>
      </m:oMath>
      <w:r>
        <w:t xml:space="preserve"> are deterministic mappings. The composition of deterministic functions is deterministic. </w:t>
      </w:r>
      <m:oMath>
        <m:r>
          <m:rPr>
            <m:sty m:val="p"/>
          </m:rPr>
          <w:rPr>
            <w:rFonts w:ascii="Apple Color Emoji" w:hAnsi="Apple Color Emoji" w:cs="Apple Color Emoji"/>
          </w:rPr>
          <m:t>▫</m:t>
        </m:r>
      </m:oMath>
      <w:r>
        <w:t> </w:t>
      </w:r>
      <w:r>
        <w:rPr>
          <w:rFonts w:ascii="Apple Color Emoji" w:hAnsi="Apple Color Emoji" w:cs="Apple Color Emoji"/>
        </w:rPr>
        <w:t>◻</w:t>
      </w:r>
    </w:p>
    <w:p w14:paraId="49811E12" w14:textId="77777777" w:rsidR="00F81776" w:rsidRDefault="00F81776" w:rsidP="00F81776">
      <w:pPr>
        <w:pStyle w:val="Heading2"/>
      </w:pPr>
      <w:bookmarkStart w:id="4" w:name="protocol-level-enforcement-mechanism"/>
      <w:bookmarkEnd w:id="3"/>
      <w:r>
        <w:t>Protocol-Level Enforcement Mechanism</w:t>
      </w:r>
    </w:p>
    <w:p w14:paraId="796B84A8" w14:textId="77777777" w:rsidR="00F81776" w:rsidRDefault="00F81776" w:rsidP="00F81776">
      <w:pPr>
        <w:pStyle w:val="FirstParagraph"/>
      </w:pPr>
      <w:r>
        <w:t>Access control enforcement in PCTF operates at the smart contract layer rather than the application layer. This architectural choice provides three fundamental properties:</w:t>
      </w:r>
    </w:p>
    <w:p w14:paraId="2CCD255B" w14:textId="77777777" w:rsidR="00F81776" w:rsidRDefault="00F81776" w:rsidP="00F81776">
      <w:pPr>
        <w:pStyle w:val="BodyText"/>
      </w:pPr>
      <w:r>
        <w:rPr>
          <w:b/>
          <w:bCs/>
        </w:rPr>
        <w:t>Property 1</w:t>
      </w:r>
      <w:r>
        <w:t xml:space="preserve"> (Tamper Resistance).  </w:t>
      </w:r>
      <w:r>
        <w:rPr>
          <w:i/>
          <w:iCs/>
        </w:rPr>
        <w:t xml:space="preserve">The access control policy </w:t>
      </w:r>
      <m:oMath>
        <m:r>
          <w:rPr>
            <w:rFonts w:ascii="Cambria Math" w:hAnsi="Cambria Math"/>
          </w:rPr>
          <m:t>P</m:t>
        </m:r>
      </m:oMath>
      <w:r>
        <w:rPr>
          <w:i/>
          <w:iCs/>
        </w:rPr>
        <w:t xml:space="preserve"> is encoded in immutable smart contract bytecode deployed on the blockchain. Modification of </w:t>
      </w:r>
      <m:oMath>
        <m:r>
          <w:rPr>
            <w:rFonts w:ascii="Cambria Math" w:hAnsi="Cambria Math"/>
          </w:rPr>
          <m:t>P</m:t>
        </m:r>
      </m:oMath>
      <w:r>
        <w:rPr>
          <w:i/>
          <w:iCs/>
        </w:rPr>
        <w:t xml:space="preserve"> requires deployment of a new contract instance, which is detectable and auditable.</w:t>
      </w:r>
    </w:p>
    <w:p w14:paraId="551EE581" w14:textId="77777777" w:rsidR="00F81776" w:rsidRDefault="00F81776" w:rsidP="00F81776">
      <w:pPr>
        <w:pStyle w:val="BodyText"/>
      </w:pPr>
      <w:r>
        <w:rPr>
          <w:b/>
          <w:bCs/>
        </w:rPr>
        <w:t>Property 2</w:t>
      </w:r>
      <w:r>
        <w:t xml:space="preserve"> (Consensus Enforcement).  </w:t>
      </w:r>
      <w:r>
        <w:rPr>
          <w:i/>
          <w:iCs/>
        </w:rPr>
        <w:t>Authorization decisions are validated by all nodes in the Ethereum network through the EVM. No single node can unilaterally override access control decisions.</w:t>
      </w:r>
    </w:p>
    <w:p w14:paraId="1D5770B7" w14:textId="77777777" w:rsidR="00F81776" w:rsidRDefault="00F81776" w:rsidP="00F81776">
      <w:pPr>
        <w:pStyle w:val="BodyText"/>
      </w:pPr>
      <w:r>
        <w:rPr>
          <w:b/>
          <w:bCs/>
        </w:rPr>
        <w:t>Property 3</w:t>
      </w:r>
      <w:r>
        <w:t xml:space="preserve"> (Atomic Rejection).  </w:t>
      </w:r>
      <w:r>
        <w:rPr>
          <w:i/>
          <w:iCs/>
        </w:rPr>
        <w:t>Unauthorized requests are rejected through transaction reversion at the contract entry point, ensuring that no restricted operations are partially executed and no gas is consumed beyond the base transaction cost.</w:t>
      </w:r>
    </w:p>
    <w:p w14:paraId="3E8BD0B5" w14:textId="77777777" w:rsidR="00F81776" w:rsidRDefault="00F81776" w:rsidP="00F81776">
      <w:pPr>
        <w:pStyle w:val="BodyText"/>
      </w:pPr>
      <w:r>
        <w:t>The smart contract implementation employs function modifiers for policy enforcement:</w:t>
      </w:r>
    </w:p>
    <w:p w14:paraId="14D27A63" w14:textId="77777777" w:rsidR="00F81776" w:rsidRDefault="00F81776" w:rsidP="00F81776">
      <w:pPr>
        <w:pStyle w:val="SourceCode"/>
      </w:pPr>
      <w:r>
        <w:rPr>
          <w:rStyle w:val="VerbatimChar"/>
        </w:rPr>
        <w:t>modifier enforceAccess(DataType _dataType, Action _action) {</w:t>
      </w:r>
      <w:r>
        <w:br/>
      </w:r>
      <w:r>
        <w:rPr>
          <w:rStyle w:val="VerbatimChar"/>
        </w:rPr>
        <w:t xml:space="preserve">    require(</w:t>
      </w:r>
      <w:r>
        <w:br/>
      </w:r>
      <w:r>
        <w:rPr>
          <w:rStyle w:val="VerbatimChar"/>
        </w:rPr>
        <w:t xml:space="preserve">        policy[getRole(msg.sender)][_dataType][_action],</w:t>
      </w:r>
      <w:r>
        <w:br/>
      </w:r>
      <w:r>
        <w:rPr>
          <w:rStyle w:val="VerbatimChar"/>
        </w:rPr>
        <w:t xml:space="preserve">        "AccessControl: Unauthorized"</w:t>
      </w:r>
      <w:r>
        <w:br/>
      </w:r>
      <w:r>
        <w:rPr>
          <w:rStyle w:val="VerbatimChar"/>
        </w:rPr>
        <w:t xml:space="preserve">    );</w:t>
      </w:r>
      <w:r>
        <w:br/>
      </w:r>
      <w:r>
        <w:rPr>
          <w:rStyle w:val="VerbatimChar"/>
        </w:rPr>
        <w:t xml:space="preserve">    _;</w:t>
      </w:r>
      <w:r>
        <w:br/>
      </w:r>
      <w:r>
        <w:rPr>
          <w:rStyle w:val="VerbatimChar"/>
        </w:rPr>
        <w:t>}</w:t>
      </w:r>
    </w:p>
    <w:p w14:paraId="69ADD824" w14:textId="77777777" w:rsidR="00F81776" w:rsidRDefault="00F81776" w:rsidP="00F81776">
      <w:pPr>
        <w:pStyle w:val="Heading2"/>
      </w:pPr>
      <w:bookmarkStart w:id="5" w:name="separation-of-duties-constraints"/>
      <w:bookmarkEnd w:id="4"/>
      <w:r>
        <w:t>Separation of Duties Constraints</w:t>
      </w:r>
    </w:p>
    <w:p w14:paraId="4D49D56A" w14:textId="77777777" w:rsidR="00F81776" w:rsidRDefault="00F81776" w:rsidP="00F81776">
      <w:pPr>
        <w:pStyle w:val="FirstParagraph"/>
      </w:pPr>
      <w:r>
        <w:t>To mitigate insider threats and collusion attacks, PCTF implements static separation of duties (SSoD) constraints:</w:t>
      </w:r>
    </w:p>
    <w:p w14:paraId="248D1269" w14:textId="77777777" w:rsidR="00F81776" w:rsidRDefault="00F81776" w:rsidP="00F81776">
      <w:pPr>
        <w:pStyle w:val="BodyText"/>
      </w:pPr>
      <w:r>
        <w:rPr>
          <w:b/>
          <w:bCs/>
        </w:rPr>
        <w:t>Definition 6</w:t>
      </w:r>
      <w:r>
        <w:t xml:space="preserve"> (SSoD Constraint).  </w:t>
      </w:r>
      <w:r>
        <w:rPr>
          <w:i/>
          <w:iCs/>
        </w:rPr>
        <w:t xml:space="preserve">A static separation of duties constraint is a pair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k</m:t>
            </m:r>
          </m:e>
        </m:d>
      </m:oMath>
      <w:r>
        <w:rPr>
          <w:i/>
          <w:iCs/>
        </w:rPr>
        <w:t xml:space="preserve">, where </w:t>
      </w:r>
      <m:oMath>
        <m:r>
          <w:rPr>
            <w:rFonts w:ascii="Cambria Math" w:hAnsi="Cambria Math"/>
          </w:rPr>
          <m:t>S</m:t>
        </m:r>
        <m:r>
          <m:rPr>
            <m:sty m:val="p"/>
          </m:rPr>
          <w:rPr>
            <w:rFonts w:ascii="Cambria Math" w:hAnsi="Cambria Math"/>
          </w:rPr>
          <m:t>⊆</m:t>
        </m:r>
        <m:r>
          <w:rPr>
            <w:rFonts w:ascii="Cambria Math" w:hAnsi="Cambria Math"/>
          </w:rPr>
          <m:t>R</m:t>
        </m:r>
      </m:oMath>
      <w:r>
        <w:rPr>
          <w:i/>
          <w:iCs/>
        </w:rPr>
        <w:t xml:space="preserve"> is a role set and </w:t>
      </w:r>
      <m:oMath>
        <m:r>
          <w:rPr>
            <w:rFonts w:ascii="Cambria Math" w:hAnsi="Cambria Math"/>
          </w:rPr>
          <m:t>k</m:t>
        </m:r>
        <m:r>
          <m:rPr>
            <m:scr m:val="double-struck"/>
            <m:sty m:val="p"/>
          </m:rPr>
          <w:rPr>
            <w:rFonts w:ascii="Cambria Math" w:hAnsi="Cambria Math"/>
          </w:rPr>
          <m:t>∈N</m:t>
        </m:r>
      </m:oMath>
      <w:r>
        <w:rPr>
          <w:i/>
          <w:iCs/>
        </w:rPr>
        <w:t xml:space="preserve"> is the cardinality limit. No single entity may hold more than </w:t>
      </w:r>
      <m:oMath>
        <m:r>
          <w:rPr>
            <w:rFonts w:ascii="Cambria Math" w:hAnsi="Cambria Math"/>
          </w:rPr>
          <m:t>k</m:t>
        </m:r>
      </m:oMath>
      <w:r>
        <w:rPr>
          <w:i/>
          <w:iCs/>
        </w:rPr>
        <w:t xml:space="preserve"> roles from </w:t>
      </w:r>
      <m:oMath>
        <m:r>
          <w:rPr>
            <w:rFonts w:ascii="Cambria Math" w:hAnsi="Cambria Math"/>
          </w:rPr>
          <m:t>S</m:t>
        </m:r>
      </m:oMath>
      <w:r>
        <w:rPr>
          <w:i/>
          <w:iCs/>
        </w:rPr>
        <w:t>.</w:t>
      </w:r>
    </w:p>
    <w:p w14:paraId="530803E2" w14:textId="77777777" w:rsidR="00F81776" w:rsidRDefault="00F81776" w:rsidP="00F81776">
      <w:pPr>
        <w:pStyle w:val="BodyText"/>
      </w:pPr>
      <w:r>
        <w:rPr>
          <w:b/>
          <w:bCs/>
        </w:rPr>
        <w:t>Constraint 1</w:t>
      </w:r>
      <w:r>
        <w:t xml:space="preserve"> (Creation-Inspection Separation).  </w:t>
      </w:r>
      <m:oMath>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1</m:t>
            </m:r>
          </m:e>
        </m:d>
      </m:oMath>
      <w:r>
        <w:rPr>
          <w:i/>
          <w:iCs/>
        </w:rPr>
        <w:t>: No entity may simultaneously hold hotel and hospital roles, preventing correlation of venue data with diagnostic records.</w:t>
      </w:r>
    </w:p>
    <w:p w14:paraId="7589E8B7" w14:textId="77777777" w:rsidR="00F81776" w:rsidRDefault="00F81776" w:rsidP="00F81776">
      <w:pPr>
        <w:pStyle w:val="BodyText"/>
      </w:pPr>
      <w:r>
        <w:rPr>
          <w:b/>
          <w:bCs/>
        </w:rPr>
        <w:t>Constraint 2</w:t>
      </w:r>
      <w:r>
        <w:t xml:space="preserve"> (Aggregation-Identification Separation).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r>
              <m:rPr>
                <m:sty m:val="p"/>
              </m:rPr>
              <w:rPr>
                <w:rFonts w:ascii="Cambria Math" w:hAnsi="Cambria Math"/>
              </w:rPr>
              <m:t>,READ</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ρ</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,READ</m:t>
            </m:r>
          </m:e>
        </m:d>
        <m:r>
          <m:rPr>
            <m:sty m:val="p"/>
          </m:rPr>
          <w:rPr>
            <w:rFonts w:ascii="Cambria Math" w:hAnsi="Cambria Math"/>
          </w:rPr>
          <m:t>=</m:t>
        </m:r>
        <m:r>
          <w:rPr>
            <w:rFonts w:ascii="Cambria Math" w:hAnsi="Cambria Math"/>
          </w:rPr>
          <m:t>0</m:t>
        </m:r>
      </m:oMath>
      <w:r>
        <w:rPr>
          <w:i/>
          <w:iCs/>
        </w:rPr>
        <w:t>: Authorities cannot access individual identifiable records.</w:t>
      </w:r>
    </w:p>
    <w:p w14:paraId="46B198BC" w14:textId="77777777" w:rsidR="00F81776" w:rsidRDefault="00F81776" w:rsidP="00F81776">
      <w:pPr>
        <w:pStyle w:val="BodyText"/>
      </w:pPr>
      <w:r>
        <w:rPr>
          <w:b/>
          <w:bCs/>
        </w:rPr>
        <w:t>Theorem 2</w:t>
      </w:r>
      <w:r>
        <w:t xml:space="preserve"> (Collusion Resistance).  </w:t>
      </w:r>
      <w:r>
        <w:rPr>
          <w:i/>
          <w:iCs/>
        </w:rPr>
        <w:t>Under Constraints C1 and C2, reconstruction of identifiable user health records requires compromise of at least two independent entities with distinct roles.</w:t>
      </w:r>
    </w:p>
    <w:p w14:paraId="263D3FA3" w14:textId="77777777" w:rsidR="00F81776" w:rsidRDefault="00F81776" w:rsidP="00F81776">
      <w:pPr>
        <w:pStyle w:val="BodyText"/>
      </w:pPr>
      <w:r>
        <w:rPr>
          <w:i/>
          <w:iCs/>
        </w:rPr>
        <w:lastRenderedPageBreak/>
        <w:t>Proof Sketch.</w:t>
      </w:r>
      <w:r>
        <w:t xml:space="preserve"> By C1, no single entity possesses both venue access (</w:t>
      </w:r>
      <m:oMath>
        <m:sSub>
          <m:sSubPr>
            <m:ctrlPr>
              <w:rPr>
                <w:rFonts w:ascii="Cambria Math" w:hAnsi="Cambria Math"/>
              </w:rPr>
            </m:ctrlPr>
          </m:sSubPr>
          <m:e>
            <m:r>
              <w:rPr>
                <w:rFonts w:ascii="Cambria Math" w:hAnsi="Cambria Math"/>
              </w:rPr>
              <m:t>r</m:t>
            </m:r>
          </m:e>
          <m:sub>
            <m:r>
              <w:rPr>
                <w:rFonts w:ascii="Cambria Math" w:hAnsi="Cambria Math"/>
              </w:rPr>
              <m:t>h</m:t>
            </m:r>
          </m:sub>
        </m:sSub>
      </m:oMath>
      <w:r>
        <w:t>) and diagnostic access (</w:t>
      </w:r>
      <m:oMath>
        <m:sSub>
          <m:sSubPr>
            <m:ctrlPr>
              <w:rPr>
                <w:rFonts w:ascii="Cambria Math" w:hAnsi="Cambria Math"/>
              </w:rPr>
            </m:ctrlPr>
          </m:sSubPr>
          <m:e>
            <m:r>
              <w:rPr>
                <w:rFonts w:ascii="Cambria Math" w:hAnsi="Cambria Math"/>
              </w:rPr>
              <m:t>r</m:t>
            </m:r>
          </m:e>
          <m:sub>
            <m:r>
              <w:rPr>
                <w:rFonts w:ascii="Cambria Math" w:hAnsi="Cambria Math"/>
              </w:rPr>
              <m:t>m</m:t>
            </m:r>
          </m:sub>
        </m:sSub>
      </m:oMath>
      <w:r>
        <w:t>). By C2, authorities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lack individual record access. Therefore, linking venue data to diagnostic data requires at least one </w:t>
      </w:r>
      <m:oMath>
        <m:sSub>
          <m:sSubPr>
            <m:ctrlPr>
              <w:rPr>
                <w:rFonts w:ascii="Cambria Math" w:hAnsi="Cambria Math"/>
              </w:rPr>
            </m:ctrlPr>
          </m:sSubPr>
          <m:e>
            <m:r>
              <w:rPr>
                <w:rFonts w:ascii="Cambria Math" w:hAnsi="Cambria Math"/>
              </w:rPr>
              <m:t>r</m:t>
            </m:r>
          </m:e>
          <m:sub>
            <m:r>
              <w:rPr>
                <w:rFonts w:ascii="Cambria Math" w:hAnsi="Cambria Math"/>
              </w:rPr>
              <m:t>h</m:t>
            </m:r>
          </m:sub>
        </m:sSub>
      </m:oMath>
      <w:r>
        <w:t xml:space="preserve"> and one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entity to collude. </w:t>
      </w:r>
      <m:oMath>
        <m:r>
          <m:rPr>
            <m:sty m:val="p"/>
          </m:rPr>
          <w:rPr>
            <w:rFonts w:ascii="Apple Color Emoji" w:hAnsi="Apple Color Emoji" w:cs="Apple Color Emoji"/>
          </w:rPr>
          <m:t>▫</m:t>
        </m:r>
      </m:oMath>
      <w:r>
        <w:t> </w:t>
      </w:r>
      <w:r>
        <w:rPr>
          <w:rFonts w:ascii="Apple Color Emoji" w:hAnsi="Apple Color Emoji" w:cs="Apple Color Emoji"/>
        </w:rPr>
        <w:t>◻</w:t>
      </w:r>
    </w:p>
    <w:p w14:paraId="16BF13CE" w14:textId="77777777" w:rsidR="00F81776" w:rsidRDefault="00F81776" w:rsidP="00F81776">
      <w:pPr>
        <w:pStyle w:val="Heading2"/>
      </w:pPr>
      <w:bookmarkStart w:id="6" w:name="dynamic-consent-management"/>
      <w:bookmarkEnd w:id="5"/>
      <w:r>
        <w:t>Dynamic Consent Management</w:t>
      </w:r>
    </w:p>
    <w:p w14:paraId="3B67732B" w14:textId="77777777" w:rsidR="00F81776" w:rsidRDefault="00F81776" w:rsidP="00F81776">
      <w:pPr>
        <w:pStyle w:val="FirstParagraph"/>
      </w:pPr>
      <w:r>
        <w:t>User consent is modeled as a time-varying function:</w:t>
      </w:r>
    </w:p>
    <w:p w14:paraId="0ABA0E58" w14:textId="77777777" w:rsidR="00F81776" w:rsidRDefault="00F81776" w:rsidP="00F81776">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EC4F1A8" w14:textId="77777777" w:rsidR="00F81776" w:rsidRDefault="00F81776" w:rsidP="00F81776">
      <w:pPr>
        <w:pStyle w:val="FirstParagraph"/>
      </w:pPr>
      <w:r>
        <w:t xml:space="preserve">where </w:t>
      </w:r>
      <m:oMath>
        <m:r>
          <w:rPr>
            <w:rFonts w:ascii="Cambria Math" w:hAnsi="Cambria Math"/>
          </w:rPr>
          <m:t>T</m:t>
        </m:r>
      </m:oMath>
      <w:r>
        <w:t xml:space="preserve"> denotes the discrete time domain and </w:t>
      </w:r>
      <m:oMath>
        <m:r>
          <w:rPr>
            <w:rFonts w:ascii="Cambria Math" w:hAnsi="Cambria Math"/>
          </w:rPr>
          <m:t>γ</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1</m:t>
        </m:r>
      </m:oMath>
      <w:r>
        <w:t xml:space="preserve"> indicates that entity </w:t>
      </w:r>
      <m:oMath>
        <m:r>
          <w:rPr>
            <w:rFonts w:ascii="Cambria Math" w:hAnsi="Cambria Math"/>
          </w:rPr>
          <m:t>pk</m:t>
        </m:r>
      </m:oMath>
      <w:r>
        <w:t xml:space="preserve"> has granted consent for data type </w:t>
      </w:r>
      <m:oMath>
        <m:r>
          <w:rPr>
            <w:rFonts w:ascii="Cambria Math" w:hAnsi="Cambria Math"/>
          </w:rPr>
          <m:t>d</m:t>
        </m:r>
      </m:oMath>
      <w:r>
        <w:t xml:space="preserve"> at time </w:t>
      </w:r>
      <m:oMath>
        <m:r>
          <w:rPr>
            <w:rFonts w:ascii="Cambria Math" w:hAnsi="Cambria Math"/>
          </w:rPr>
          <m:t>t</m:t>
        </m:r>
      </m:oMath>
      <w:r>
        <w:t>.</w:t>
      </w:r>
    </w:p>
    <w:p w14:paraId="0477698A" w14:textId="77777777" w:rsidR="00F81776" w:rsidRDefault="00F81776" w:rsidP="00F81776">
      <w:pPr>
        <w:pStyle w:val="BodyText"/>
      </w:pPr>
      <w:r>
        <w:rPr>
          <w:b/>
          <w:bCs/>
        </w:rPr>
        <w:t>Definition 7</w:t>
      </w:r>
      <w:r>
        <w:t xml:space="preserve"> (Consent-Aware Authorization).  </w:t>
      </w:r>
      <w:r>
        <w:rPr>
          <w:i/>
          <w:iCs/>
        </w:rPr>
        <w:t xml:space="preserve">The consent-aware authorization function </w:t>
      </w:r>
      <m:oMath>
        <m:sSub>
          <m:sSubPr>
            <m:ctrlPr>
              <w:rPr>
                <w:rFonts w:ascii="Cambria Math" w:hAnsi="Cambria Math"/>
              </w:rPr>
            </m:ctrlPr>
          </m:sSubPr>
          <m:e>
            <m:r>
              <w:rPr>
                <w:rFonts w:ascii="Cambria Math" w:hAnsi="Cambria Math"/>
              </w:rPr>
              <m:t>δ</m:t>
            </m:r>
          </m:e>
          <m:sub>
            <m:r>
              <w:rPr>
                <w:rFonts w:ascii="Cambria Math" w:hAnsi="Cambria Math"/>
              </w:rPr>
              <m:t>c</m:t>
            </m:r>
          </m:sub>
        </m:sSub>
      </m:oMath>
      <w:r>
        <w:rPr>
          <w:i/>
          <w:iCs/>
        </w:rPr>
        <w:t xml:space="preserve"> extends </w:t>
      </w:r>
      <m:oMath>
        <m:r>
          <w:rPr>
            <w:rFonts w:ascii="Cambria Math" w:hAnsi="Cambria Math"/>
          </w:rPr>
          <m:t>δ</m:t>
        </m:r>
      </m:oMath>
      <w:r>
        <w:rPr>
          <w:i/>
          <w:iCs/>
        </w:rPr>
        <w:t xml:space="preserve"> as follows: </w:t>
      </w: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e>
        </m:d>
      </m:oMath>
    </w:p>
    <w:p w14:paraId="74188CC0" w14:textId="77777777" w:rsidR="00F81776" w:rsidRDefault="00F81776" w:rsidP="00F81776">
      <w:pPr>
        <w:pStyle w:val="FirstParagraph"/>
      </w:pPr>
      <w:r>
        <w:rPr>
          <w:b/>
          <w:bCs/>
        </w:rPr>
        <w:t>Consent Revocation Protocol.</w:t>
      </w:r>
      <w:r>
        <w:t xml:space="preserve"> Upon revocation at time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w:t>
      </w:r>
      <m:oMath>
        <m:r>
          <w:rPr>
            <w:rFonts w:ascii="Cambria Math" w:hAnsi="Cambria Math"/>
          </w:rPr>
          <m:t>γ</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0</m:t>
        </m:r>
      </m:oMath>
      <w:r>
        <w:t xml:space="preserve"> for all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oMath>
      <w:r>
        <w:t>. Associated decryption keys are destroyed, rendering encrypted off-chain data irrecoverable. On-chain metadata remains immutable for audit purposes but becomes unlinkable to plaintext.</w:t>
      </w:r>
    </w:p>
    <w:p w14:paraId="6CDC95BD" w14:textId="77777777" w:rsidR="00F81776" w:rsidRDefault="00F81776" w:rsidP="00F81776">
      <w:pPr>
        <w:pStyle w:val="Heading2"/>
      </w:pPr>
      <w:bookmarkStart w:id="7" w:name="administrative-privileges-and-governance"/>
      <w:bookmarkEnd w:id="6"/>
      <w:r>
        <w:t>Administrative Privileges and Governance</w:t>
      </w:r>
    </w:p>
    <w:p w14:paraId="65695464" w14:textId="77777777" w:rsidR="00F81776" w:rsidRDefault="00F81776" w:rsidP="00F81776">
      <w:pPr>
        <w:pStyle w:val="FirstParagraph"/>
      </w:pPr>
      <w:r>
        <w:t xml:space="preserve">Role administration is restricted to the administrator role </w:t>
      </w:r>
      <m:oMath>
        <m:sSub>
          <m:sSubPr>
            <m:ctrlPr>
              <w:rPr>
                <w:rFonts w:ascii="Cambria Math" w:hAnsi="Cambria Math"/>
              </w:rPr>
            </m:ctrlPr>
          </m:sSubPr>
          <m:e>
            <m:r>
              <w:rPr>
                <w:rFonts w:ascii="Cambria Math" w:hAnsi="Cambria Math"/>
              </w:rPr>
              <m:t>r</m:t>
            </m:r>
          </m:e>
          <m:sub>
            <m:r>
              <w:rPr>
                <w:rFonts w:ascii="Cambria Math" w:hAnsi="Cambria Math"/>
              </w:rPr>
              <m:t>d</m:t>
            </m:r>
          </m:sub>
        </m:sSub>
      </m:oMath>
      <w:r>
        <w:t xml:space="preserve"> with additional safeguards:</w:t>
      </w:r>
    </w:p>
    <w:p w14:paraId="14D76D5A" w14:textId="77777777" w:rsidR="00F81776" w:rsidRDefault="00F81776" w:rsidP="00F81776">
      <w:pPr>
        <w:pStyle w:val="BodyText"/>
      </w:pPr>
      <w:r>
        <w:rPr>
          <w:b/>
          <w:bCs/>
        </w:rPr>
        <w:t>Definition 8</w:t>
      </w:r>
      <w:r>
        <w:t xml:space="preserve"> (Administrative Action).  </w:t>
      </w:r>
      <w:r>
        <w:rPr>
          <w:i/>
          <w:iCs/>
        </w:rPr>
        <w:t xml:space="preserve">An administrative action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admin</m:t>
            </m:r>
          </m:sub>
        </m:sSub>
        <m:r>
          <m:rPr>
            <m:sty m:val="p"/>
          </m:rPr>
          <w:rPr>
            <w:rFonts w:ascii="Cambria Math" w:hAnsi="Cambria Math"/>
          </w:rPr>
          <m:t>={ASSIGN,REVOKE,EMERGENCY}</m:t>
        </m:r>
      </m:oMath>
      <w:r>
        <w:rPr>
          <w:i/>
          <w:iCs/>
        </w:rPr>
        <w:t xml:space="preserve"> modifies the role assignment function </w:t>
      </w:r>
      <m:oMath>
        <m:r>
          <w:rPr>
            <w:rFonts w:ascii="Cambria Math" w:hAnsi="Cambria Math"/>
          </w:rPr>
          <m:t>ϕ</m:t>
        </m:r>
      </m:oMath>
      <w:r>
        <w:rPr>
          <w:i/>
          <w:iCs/>
        </w:rPr>
        <w:t xml:space="preserve"> or policy </w:t>
      </w:r>
      <m:oMath>
        <m:r>
          <w:rPr>
            <w:rFonts w:ascii="Cambria Math" w:hAnsi="Cambria Math"/>
          </w:rPr>
          <m:t>P</m:t>
        </m:r>
      </m:oMath>
      <w:r>
        <w:rPr>
          <w:i/>
          <w:iCs/>
        </w:rPr>
        <w:t>.</w:t>
      </w:r>
    </w:p>
    <w:p w14:paraId="278AD430" w14:textId="77777777" w:rsidR="00F81776" w:rsidRDefault="00F81776" w:rsidP="00F81776">
      <w:pPr>
        <w:pStyle w:val="BodyText"/>
      </w:pPr>
      <w:r>
        <w:rPr>
          <w:b/>
          <w:bCs/>
        </w:rPr>
        <w:t>Multi-Signature Requirement.</w:t>
      </w:r>
      <w:r>
        <w:t xml:space="preserve"> Critical administrative actions require </w:t>
      </w:r>
      <m:oMath>
        <m:r>
          <w:rPr>
            <w:rFonts w:ascii="Cambria Math" w:hAnsi="Cambria Math"/>
          </w:rPr>
          <m:t>k</m:t>
        </m:r>
      </m:oMath>
      <w:r>
        <w:t>-of-</w:t>
      </w:r>
      <m:oMath>
        <m:r>
          <w:rPr>
            <w:rFonts w:ascii="Cambria Math" w:hAnsi="Cambria Math"/>
          </w:rPr>
          <m:t>n</m:t>
        </m:r>
      </m:oMath>
      <w:r>
        <w:t xml:space="preserve"> multi-signature authorization, where </w:t>
      </w: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2n</m:t>
            </m:r>
          </m:num>
          <m:den>
            <m:r>
              <w:rPr>
                <w:rFonts w:ascii="Cambria Math" w:hAnsi="Cambria Math"/>
              </w:rPr>
              <m:t>3</m:t>
            </m:r>
          </m:den>
        </m:f>
        <m:r>
          <m:rPr>
            <m:sty m:val="p"/>
          </m:rPr>
          <w:rPr>
            <w:rFonts w:ascii="Cambria Math" w:hAnsi="Cambria Math"/>
          </w:rPr>
          <m:t>⌉</m:t>
        </m:r>
      </m:oMath>
      <w:r>
        <w:t xml:space="preserve">. For the PCTF deployment, </w:t>
      </w:r>
      <m:oMath>
        <m:r>
          <w:rPr>
            <w:rFonts w:ascii="Cambria Math" w:hAnsi="Cambria Math"/>
          </w:rPr>
          <m:t>n</m:t>
        </m:r>
        <m:r>
          <m:rPr>
            <m:sty m:val="p"/>
          </m:rPr>
          <w:rPr>
            <w:rFonts w:ascii="Cambria Math" w:hAnsi="Cambria Math"/>
          </w:rPr>
          <m:t>=</m:t>
        </m:r>
        <m:r>
          <w:rPr>
            <w:rFonts w:ascii="Cambria Math" w:hAnsi="Cambria Math"/>
          </w:rPr>
          <m:t>5</m:t>
        </m:r>
      </m:oMath>
      <w:r>
        <w:t xml:space="preserve"> and </w:t>
      </w:r>
      <m:oMath>
        <m:r>
          <w:rPr>
            <w:rFonts w:ascii="Cambria Math" w:hAnsi="Cambria Math"/>
          </w:rPr>
          <m:t>k</m:t>
        </m:r>
        <m:r>
          <m:rPr>
            <m:sty m:val="p"/>
          </m:rPr>
          <w:rPr>
            <w:rFonts w:ascii="Cambria Math" w:hAnsi="Cambria Math"/>
          </w:rPr>
          <m:t>=</m:t>
        </m:r>
        <m:r>
          <w:rPr>
            <w:rFonts w:ascii="Cambria Math" w:hAnsi="Cambria Math"/>
          </w:rPr>
          <m:t>4</m:t>
        </m:r>
      </m:oMath>
      <w:r>
        <w:t>, ensuring Byzantine fault tolerance.</w:t>
      </w:r>
    </w:p>
    <w:p w14:paraId="13FAFBA6" w14:textId="77777777" w:rsidR="00F81776" w:rsidRDefault="00F81776" w:rsidP="00F81776">
      <w:pPr>
        <w:pStyle w:val="BodyText"/>
      </w:pPr>
      <w:r>
        <w:rPr>
          <w:b/>
          <w:bCs/>
        </w:rPr>
        <w:t>Emergency Override.</w:t>
      </w:r>
      <w:r>
        <w:t xml:space="preserve"> The emergency action </w:t>
      </w:r>
      <m:oMath>
        <m:sSub>
          <m:sSubPr>
            <m:ctrlPr>
              <w:rPr>
                <w:rFonts w:ascii="Cambria Math" w:hAnsi="Cambria Math"/>
              </w:rPr>
            </m:ctrlPr>
          </m:sSubPr>
          <m:e>
            <m:r>
              <w:rPr>
                <w:rFonts w:ascii="Cambria Math" w:hAnsi="Cambria Math"/>
              </w:rPr>
              <m:t>α</m:t>
            </m:r>
          </m:e>
          <m:sub>
            <m:r>
              <w:rPr>
                <w:rFonts w:ascii="Cambria Math" w:hAnsi="Cambria Math"/>
              </w:rPr>
              <m:t>emergency</m:t>
            </m:r>
          </m:sub>
        </m:sSub>
      </m:oMath>
      <w:r>
        <w:t xml:space="preserve"> temporarily suspends normal access controls for public health crises. Execution requires:</w:t>
      </w:r>
    </w:p>
    <w:p w14:paraId="1E94CA5A" w14:textId="77777777" w:rsidR="00F81776" w:rsidRDefault="00F81776" w:rsidP="00F81776">
      <w:pPr>
        <w:numPr>
          <w:ilvl w:val="0"/>
          <w:numId w:val="6"/>
        </w:numPr>
        <w:spacing w:after="200" w:line="240" w:lineRule="auto"/>
      </w:pPr>
      <w:r>
        <w:t>Super-majority consensus (</w:t>
      </w:r>
      <m:oMath>
        <m:r>
          <w:rPr>
            <w:rFonts w:ascii="Cambria Math" w:hAnsi="Cambria Math"/>
          </w:rPr>
          <m:t>k</m:t>
        </m:r>
        <m:r>
          <m:rPr>
            <m:sty m:val="p"/>
          </m:rPr>
          <w:rPr>
            <w:rFonts w:ascii="Cambria Math" w:hAnsi="Cambria Math"/>
          </w:rPr>
          <m:t>=</m:t>
        </m:r>
        <m:r>
          <w:rPr>
            <w:rFonts w:ascii="Cambria Math" w:hAnsi="Cambria Math"/>
          </w:rPr>
          <m:t>4</m:t>
        </m:r>
      </m:oMath>
      <w:r>
        <w:t>)</w:t>
      </w:r>
    </w:p>
    <w:p w14:paraId="4D239744" w14:textId="77777777" w:rsidR="00F81776" w:rsidRDefault="00F81776" w:rsidP="00F81776">
      <w:pPr>
        <w:numPr>
          <w:ilvl w:val="0"/>
          <w:numId w:val="6"/>
        </w:numPr>
        <w:spacing w:after="200" w:line="240" w:lineRule="auto"/>
      </w:pPr>
      <w:r>
        <w:t xml:space="preserve">Justification hash </w:t>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justification_text</m:t>
            </m:r>
          </m:e>
        </m:d>
      </m:oMath>
      <w:r>
        <w:t xml:space="preserve"> recorded on-chain</w:t>
      </w:r>
    </w:p>
    <w:p w14:paraId="696EEADC" w14:textId="77777777" w:rsidR="00F81776" w:rsidRDefault="00F81776" w:rsidP="00F81776">
      <w:pPr>
        <w:numPr>
          <w:ilvl w:val="0"/>
          <w:numId w:val="6"/>
        </w:numPr>
        <w:spacing w:after="200" w:line="240" w:lineRule="auto"/>
      </w:pPr>
      <w:r>
        <w:t>Time-bound validity (</w:t>
      </w:r>
      <m:oMath>
        <m:sSub>
          <m:sSubPr>
            <m:ctrlPr>
              <w:rPr>
                <w:rFonts w:ascii="Cambria Math" w:hAnsi="Cambria Math"/>
              </w:rPr>
            </m:ctrlPr>
          </m:sSubPr>
          <m:e>
            <m:r>
              <w:rPr>
                <w:rFonts w:ascii="Cambria Math" w:hAnsi="Cambria Math"/>
              </w:rPr>
              <m:t>t</m:t>
            </m:r>
          </m:e>
          <m:sub>
            <m:r>
              <w:rPr>
                <w:rFonts w:ascii="Cambria Math" w:hAnsi="Cambria Math"/>
              </w:rPr>
              <m:t>expiry</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now</m:t>
            </m:r>
          </m:sub>
        </m:sSub>
        <m:r>
          <m:rPr>
            <m:sty m:val="p"/>
          </m:rPr>
          <w:rPr>
            <w:rFonts w:ascii="Cambria Math" w:hAnsi="Cambria Math"/>
          </w:rPr>
          <m:t>+</m:t>
        </m:r>
        <m:r>
          <w:rPr>
            <w:rFonts w:ascii="Cambria Math" w:hAnsi="Cambria Math"/>
          </w:rPr>
          <m:t>7 </m:t>
        </m:r>
        <m:r>
          <m:rPr>
            <m:nor/>
          </m:rPr>
          <m:t>days</m:t>
        </m:r>
      </m:oMath>
      <w:r>
        <w:t>)</w:t>
      </w:r>
    </w:p>
    <w:p w14:paraId="5F34EDFC" w14:textId="77777777" w:rsidR="00F81776" w:rsidRDefault="00F81776" w:rsidP="00F81776">
      <w:pPr>
        <w:pStyle w:val="Heading2"/>
      </w:pPr>
      <w:bookmarkStart w:id="8" w:name="complexity-analysis"/>
      <w:bookmarkEnd w:id="7"/>
      <w:r>
        <w:t>Complexity Analysis</w:t>
      </w:r>
    </w:p>
    <w:p w14:paraId="0C9AC440" w14:textId="77777777" w:rsidR="00F81776" w:rsidRDefault="00F81776" w:rsidP="00F81776">
      <w:pPr>
        <w:pStyle w:val="FirstParagraph"/>
      </w:pPr>
      <w:r>
        <w:rPr>
          <w:b/>
          <w:bCs/>
        </w:rPr>
        <w:t>Theorem 3</w:t>
      </w:r>
      <w:r>
        <w:t xml:space="preserve"> (Authorization Complexity).  </w:t>
      </w:r>
      <w:r>
        <w:rPr>
          <w:i/>
          <w:iCs/>
        </w:rPr>
        <w:t xml:space="preserve">The authorization decision </w:t>
      </w:r>
      <m:oMath>
        <m:r>
          <w:rPr>
            <w:rFonts w:ascii="Cambria Math" w:hAnsi="Cambria Math"/>
          </w:rPr>
          <m:t>δ</m:t>
        </m:r>
        <m:d>
          <m:dPr>
            <m:ctrlPr>
              <w:rPr>
                <w:rFonts w:ascii="Cambria Math" w:hAnsi="Cambria Math"/>
              </w:rPr>
            </m:ctrlPr>
          </m:dPr>
          <m:e>
            <m:r>
              <w:rPr>
                <w:rFonts w:ascii="Cambria Math" w:hAnsi="Cambria Math"/>
              </w:rPr>
              <m:t>pk</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e>
        </m:d>
      </m:oMath>
      <w:r>
        <w:rPr>
          <w:i/>
          <w:iCs/>
        </w:rPr>
        <w:t xml:space="preserve"> is computable in </w:t>
      </w:r>
      <m:oMath>
        <m:r>
          <w:rPr>
            <w:rFonts w:ascii="Cambria Math" w:hAnsi="Cambria Math"/>
          </w:rPr>
          <m:t>O</m:t>
        </m:r>
        <m:d>
          <m:dPr>
            <m:ctrlPr>
              <w:rPr>
                <w:rFonts w:ascii="Cambria Math" w:hAnsi="Cambria Math"/>
              </w:rPr>
            </m:ctrlPr>
          </m:dPr>
          <m:e>
            <m:r>
              <w:rPr>
                <w:rFonts w:ascii="Cambria Math" w:hAnsi="Cambria Math"/>
              </w:rPr>
              <m:t>1</m:t>
            </m:r>
          </m:e>
        </m:d>
      </m:oMath>
      <w:r>
        <w:rPr>
          <w:i/>
          <w:iCs/>
        </w:rPr>
        <w:t xml:space="preserve"> time and </w:t>
      </w:r>
      <m:oMath>
        <m:r>
          <w:rPr>
            <w:rFonts w:ascii="Cambria Math" w:hAnsi="Cambria Math"/>
          </w:rPr>
          <m:t>O</m:t>
        </m:r>
        <m:d>
          <m:dPr>
            <m:ctrlPr>
              <w:rPr>
                <w:rFonts w:ascii="Cambria Math" w:hAnsi="Cambria Math"/>
              </w:rPr>
            </m:ctrlPr>
          </m:dPr>
          <m:e>
            <m:r>
              <w:rPr>
                <w:rFonts w:ascii="Cambria Math" w:hAnsi="Cambria Math"/>
              </w:rPr>
              <m:t>1</m:t>
            </m:r>
          </m:e>
        </m:d>
      </m:oMath>
      <w:r>
        <w:rPr>
          <w:i/>
          <w:iCs/>
        </w:rPr>
        <w:t xml:space="preserve"> space.</w:t>
      </w:r>
    </w:p>
    <w:p w14:paraId="28678DB7" w14:textId="77777777" w:rsidR="00F81776" w:rsidRDefault="00F81776" w:rsidP="00F81776">
      <w:pPr>
        <w:pStyle w:val="BodyText"/>
      </w:pPr>
      <w:r>
        <w:rPr>
          <w:i/>
          <w:iCs/>
        </w:rPr>
        <w:t>Proof.</w:t>
      </w:r>
      <w:r>
        <w:t xml:space="preserve"> Role lookup via </w:t>
      </w:r>
      <m:oMath>
        <m:r>
          <w:rPr>
            <w:rFonts w:ascii="Cambria Math" w:hAnsi="Cambria Math"/>
          </w:rPr>
          <m:t>ϕ</m:t>
        </m:r>
      </m:oMath>
      <w:r>
        <w:t xml:space="preserve"> requires constant-time hash table access. Policy evaluation via </w:t>
      </w:r>
      <m:oMath>
        <m:r>
          <w:rPr>
            <w:rFonts w:ascii="Cambria Math" w:hAnsi="Cambria Math"/>
          </w:rPr>
          <m:t>ρ</m:t>
        </m:r>
      </m:oMath>
      <w:r>
        <w:t xml:space="preserve"> requires constant-time array indexing. Both operations use fixed-size data structures independent of system scale. </w:t>
      </w:r>
      <m:oMath>
        <m:r>
          <m:rPr>
            <m:sty m:val="p"/>
          </m:rPr>
          <w:rPr>
            <w:rFonts w:ascii="Apple Color Emoji" w:hAnsi="Apple Color Emoji" w:cs="Apple Color Emoji"/>
          </w:rPr>
          <m:t>▫</m:t>
        </m:r>
      </m:oMath>
      <w:r>
        <w:t> </w:t>
      </w:r>
      <w:r>
        <w:rPr>
          <w:rFonts w:ascii="Apple Color Emoji" w:hAnsi="Apple Color Emoji" w:cs="Apple Color Emoji"/>
        </w:rPr>
        <w:t>◻</w:t>
      </w:r>
    </w:p>
    <w:p w14:paraId="27B45D61" w14:textId="77777777" w:rsidR="00F81776" w:rsidRDefault="00F81776" w:rsidP="00F81776">
      <w:pPr>
        <w:pStyle w:val="BodyText"/>
      </w:pPr>
      <w:r>
        <w:rPr>
          <w:b/>
          <w:bCs/>
        </w:rPr>
        <w:lastRenderedPageBreak/>
        <w:t>Storage Complexity.</w:t>
      </w:r>
      <w:r>
        <w:t xml:space="preserve"> The role mapping </w:t>
      </w:r>
      <m:oMath>
        <m:r>
          <w:rPr>
            <w:rFonts w:ascii="Cambria Math" w:hAnsi="Cambria Math"/>
          </w:rPr>
          <m:t>ϕ</m:t>
        </m:r>
      </m:oMath>
      <w:r>
        <w:t xml:space="preserve"> requires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PK</m:t>
                </m:r>
              </m:e>
            </m:d>
          </m:e>
        </m:d>
      </m:oMath>
      <w:r>
        <w:t xml:space="preserve"> storage. The policy matrix </w:t>
      </w:r>
      <m:oMath>
        <m:r>
          <w:rPr>
            <w:rFonts w:ascii="Cambria Math" w:hAnsi="Cambria Math"/>
          </w:rPr>
          <m:t>P</m:t>
        </m:r>
      </m:oMath>
      <w:r>
        <w:t xml:space="preserve"> requires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e>
        </m:d>
      </m:oMath>
      <w:r>
        <w:t xml:space="preserve"> storage (constant with respect to system scale).</w:t>
      </w:r>
    </w:p>
    <w:p w14:paraId="4D6F190C" w14:textId="77777777" w:rsidR="00F81776" w:rsidRDefault="00F81776" w:rsidP="00F81776">
      <w:pPr>
        <w:pStyle w:val="Heading2"/>
      </w:pPr>
      <w:bookmarkStart w:id="9" w:name="compliance-with-nist-rbac-standard"/>
      <w:bookmarkEnd w:id="8"/>
      <w:r>
        <w:t>Compliance with NIST RBAC Standard</w:t>
      </w:r>
    </w:p>
    <w:p w14:paraId="3A20ADC9" w14:textId="77777777" w:rsidR="00F81776" w:rsidRDefault="00F81776" w:rsidP="00F81776">
      <w:pPr>
        <w:pStyle w:val="FirstParagraph"/>
      </w:pPr>
      <w:r>
        <w:t>The PCTF RBAC model conforms to the NIST RBAC standard as follows:</w:t>
      </w:r>
    </w:p>
    <w:p w14:paraId="12B7DC5A" w14:textId="77777777" w:rsidR="00F81776" w:rsidRDefault="00F81776" w:rsidP="00F81776">
      <w:pPr>
        <w:pStyle w:val="TableCaption"/>
      </w:pPr>
      <w:r>
        <w:t>NIST RBAC Compliance</w:t>
      </w:r>
    </w:p>
    <w:tbl>
      <w:tblPr>
        <w:tblStyle w:val="Table"/>
        <w:tblW w:w="0" w:type="auto"/>
        <w:tblLook w:val="0020" w:firstRow="1" w:lastRow="0" w:firstColumn="0" w:lastColumn="0" w:noHBand="0" w:noVBand="0"/>
        <w:tblCaption w:val="NIST RBAC Compliance"/>
      </w:tblPr>
      <w:tblGrid>
        <w:gridCol w:w="1825"/>
        <w:gridCol w:w="3850"/>
        <w:gridCol w:w="2828"/>
      </w:tblGrid>
      <w:tr w:rsidR="00F81776" w14:paraId="474BEEF7" w14:textId="77777777" w:rsidTr="00B8166E">
        <w:trPr>
          <w:cnfStyle w:val="100000000000" w:firstRow="1" w:lastRow="0" w:firstColumn="0" w:lastColumn="0" w:oddVBand="0" w:evenVBand="0" w:oddHBand="0" w:evenHBand="0" w:firstRowFirstColumn="0" w:firstRowLastColumn="0" w:lastRowFirstColumn="0" w:lastRowLastColumn="0"/>
          <w:tblHeader/>
        </w:trPr>
        <w:tc>
          <w:tcPr>
            <w:tcW w:w="0" w:type="auto"/>
          </w:tcPr>
          <w:p w14:paraId="328D247D" w14:textId="77777777" w:rsidR="00F81776" w:rsidRDefault="00F81776" w:rsidP="00B8166E">
            <w:pPr>
              <w:pStyle w:val="Compact"/>
            </w:pPr>
            <w:r>
              <w:rPr>
                <w:b/>
                <w:bCs/>
              </w:rPr>
              <w:t>NIST Level</w:t>
            </w:r>
          </w:p>
        </w:tc>
        <w:tc>
          <w:tcPr>
            <w:tcW w:w="0" w:type="auto"/>
          </w:tcPr>
          <w:p w14:paraId="6BBDA74C" w14:textId="77777777" w:rsidR="00F81776" w:rsidRDefault="00F81776" w:rsidP="00B8166E">
            <w:pPr>
              <w:pStyle w:val="Compact"/>
            </w:pPr>
            <w:r>
              <w:rPr>
                <w:b/>
                <w:bCs/>
              </w:rPr>
              <w:t>Requirements</w:t>
            </w:r>
          </w:p>
        </w:tc>
        <w:tc>
          <w:tcPr>
            <w:tcW w:w="0" w:type="auto"/>
          </w:tcPr>
          <w:p w14:paraId="65C81148" w14:textId="77777777" w:rsidR="00F81776" w:rsidRDefault="00F81776" w:rsidP="00B8166E">
            <w:pPr>
              <w:pStyle w:val="Compact"/>
            </w:pPr>
            <w:r>
              <w:rPr>
                <w:b/>
                <w:bCs/>
              </w:rPr>
              <w:t>PCTF Implementation</w:t>
            </w:r>
          </w:p>
        </w:tc>
      </w:tr>
      <w:tr w:rsidR="00F81776" w14:paraId="39010B7B" w14:textId="77777777" w:rsidTr="00B8166E">
        <w:tc>
          <w:tcPr>
            <w:tcW w:w="0" w:type="auto"/>
          </w:tcPr>
          <w:p w14:paraId="471B6494" w14:textId="77777777" w:rsidR="00F81776" w:rsidRDefault="00F81776" w:rsidP="00B8166E">
            <w:pPr>
              <w:pStyle w:val="Compact"/>
            </w:pPr>
            <w:r>
              <w:t>Core RBAC</w:t>
            </w:r>
          </w:p>
        </w:tc>
        <w:tc>
          <w:tcPr>
            <w:tcW w:w="0" w:type="auto"/>
          </w:tcPr>
          <w:p w14:paraId="00EE5C5C" w14:textId="77777777" w:rsidR="00F81776" w:rsidRDefault="00F81776" w:rsidP="00B8166E">
            <w:pPr>
              <w:pStyle w:val="Compact"/>
            </w:pPr>
            <w:r>
              <w:t>User-role and permission-role assignment</w:t>
            </w:r>
          </w:p>
        </w:tc>
        <w:tc>
          <w:tcPr>
            <w:tcW w:w="0" w:type="auto"/>
          </w:tcPr>
          <w:p w14:paraId="5359D9B0" w14:textId="77777777" w:rsidR="00F81776" w:rsidRDefault="00F81776" w:rsidP="00B8166E">
            <w:pPr>
              <w:pStyle w:val="Compact"/>
            </w:pPr>
            <m:oMath>
              <m:r>
                <w:rPr>
                  <w:rFonts w:ascii="Cambria Math" w:hAnsi="Cambria Math"/>
                </w:rPr>
                <m:t>ϕ</m:t>
              </m:r>
            </m:oMath>
            <w:r>
              <w:t xml:space="preserve"> and </w:t>
            </w:r>
            <m:oMath>
              <m:r>
                <w:rPr>
                  <w:rFonts w:ascii="Cambria Math" w:hAnsi="Cambria Math"/>
                </w:rPr>
                <m:t>P</m:t>
              </m:r>
            </m:oMath>
            <w:r>
              <w:t xml:space="preserve"> mappings</w:t>
            </w:r>
          </w:p>
        </w:tc>
      </w:tr>
      <w:tr w:rsidR="00F81776" w14:paraId="50801AB1" w14:textId="77777777" w:rsidTr="00B8166E">
        <w:tc>
          <w:tcPr>
            <w:tcW w:w="0" w:type="auto"/>
          </w:tcPr>
          <w:p w14:paraId="78224B1E" w14:textId="77777777" w:rsidR="00F81776" w:rsidRDefault="00F81776" w:rsidP="00B8166E">
            <w:pPr>
              <w:pStyle w:val="Compact"/>
            </w:pPr>
            <w:r>
              <w:t>Hierarchical RBAC</w:t>
            </w:r>
          </w:p>
        </w:tc>
        <w:tc>
          <w:tcPr>
            <w:tcW w:w="0" w:type="auto"/>
          </w:tcPr>
          <w:p w14:paraId="56A8AB25" w14:textId="77777777" w:rsidR="00F81776" w:rsidRDefault="00F81776" w:rsidP="00B8166E">
            <w:pPr>
              <w:pStyle w:val="Compact"/>
            </w:pPr>
            <w:r>
              <w:t>Role hierarchies with inheritance</w:t>
            </w:r>
          </w:p>
        </w:tc>
        <w:tc>
          <w:tcPr>
            <w:tcW w:w="0" w:type="auto"/>
          </w:tcPr>
          <w:p w14:paraId="1FBA7DFD" w14:textId="77777777" w:rsidR="00F81776" w:rsidRDefault="00F81776" w:rsidP="00B8166E">
            <w:pPr>
              <w:pStyle w:val="Compact"/>
            </w:pPr>
            <w:r>
              <w:t xml:space="preserve">Partial order </w:t>
            </w:r>
            <m:oMath>
              <m:d>
                <m:dPr>
                  <m:ctrlPr>
                    <w:rPr>
                      <w:rFonts w:ascii="Cambria Math" w:hAnsi="Cambria Math"/>
                    </w:rPr>
                  </m:ctrlPr>
                </m:dPr>
                <m:e>
                  <m:r>
                    <w:rPr>
                      <w:rFonts w:ascii="Cambria Math" w:hAnsi="Cambria Math"/>
                    </w:rPr>
                    <m:t>R</m:t>
                  </m:r>
                  <m:r>
                    <m:rPr>
                      <m:sty m:val="p"/>
                    </m:rPr>
                    <w:rPr>
                      <w:rFonts w:ascii="Cambria Math" w:hAnsi="Cambria Math"/>
                    </w:rPr>
                    <m:t>,≼</m:t>
                  </m:r>
                </m:e>
              </m:d>
            </m:oMath>
          </w:p>
        </w:tc>
      </w:tr>
      <w:tr w:rsidR="00F81776" w14:paraId="258F5799" w14:textId="77777777" w:rsidTr="00B8166E">
        <w:tc>
          <w:tcPr>
            <w:tcW w:w="0" w:type="auto"/>
          </w:tcPr>
          <w:p w14:paraId="5D8CD297" w14:textId="77777777" w:rsidR="00F81776" w:rsidRDefault="00F81776" w:rsidP="00B8166E">
            <w:pPr>
              <w:pStyle w:val="Compact"/>
            </w:pPr>
            <w:r>
              <w:t>Constrained RBAC</w:t>
            </w:r>
          </w:p>
        </w:tc>
        <w:tc>
          <w:tcPr>
            <w:tcW w:w="0" w:type="auto"/>
          </w:tcPr>
          <w:p w14:paraId="7E77BFF8" w14:textId="77777777" w:rsidR="00F81776" w:rsidRDefault="00F81776" w:rsidP="00B8166E">
            <w:pPr>
              <w:pStyle w:val="Compact"/>
            </w:pPr>
            <w:r>
              <w:t>Static and dynamic separation of duties</w:t>
            </w:r>
          </w:p>
        </w:tc>
        <w:tc>
          <w:tcPr>
            <w:tcW w:w="0" w:type="auto"/>
          </w:tcPr>
          <w:p w14:paraId="530C9A7C" w14:textId="77777777" w:rsidR="00F81776" w:rsidRDefault="00F81776" w:rsidP="00B8166E">
            <w:pPr>
              <w:pStyle w:val="Compact"/>
            </w:pPr>
            <w:r>
              <w:t xml:space="preserve">Constraints C1, C2; function </w:t>
            </w:r>
            <m:oMath>
              <m:r>
                <w:rPr>
                  <w:rFonts w:ascii="Cambria Math" w:hAnsi="Cambria Math"/>
                </w:rPr>
                <m:t>γ</m:t>
              </m:r>
            </m:oMath>
          </w:p>
        </w:tc>
      </w:tr>
    </w:tbl>
    <w:p w14:paraId="0720462D" w14:textId="77777777" w:rsidR="00F81776" w:rsidRDefault="00F81776" w:rsidP="00F81776">
      <w:pPr>
        <w:pStyle w:val="BodyText"/>
      </w:pPr>
      <w:r>
        <w:t>The model satisfies all mandatory requirements for NIST RBAC Level 3 (Constrained RBAC).</w:t>
      </w:r>
    </w:p>
    <w:bookmarkEnd w:id="0"/>
    <w:bookmarkEnd w:id="9"/>
    <w:p w14:paraId="5DAA39D4" w14:textId="77777777" w:rsidR="00DC1E63" w:rsidRDefault="00DC1E63" w:rsidP="00DC1E63">
      <w:pPr>
        <w:pStyle w:val="Heading3"/>
      </w:pPr>
      <w:r>
        <w:rPr>
          <w:rStyle w:val="Strong"/>
          <w:b w:val="0"/>
          <w:bCs w:val="0"/>
        </w:rPr>
        <w:t>Protocol-Level Enforcement</w:t>
      </w:r>
    </w:p>
    <w:p w14:paraId="5ADD0456" w14:textId="726403A8" w:rsidR="00DC1E63" w:rsidRDefault="00DC1E63" w:rsidP="00DC1E63">
      <w:pPr>
        <w:pStyle w:val="NormalWeb"/>
      </w:pPr>
      <w:r>
        <w:t>All access decisions in PCTF are enforced at the protocol level through smart contract execution rather than application-layer filtering. Upon a data retrieval request, the Access Control Contract validates the requester’s role before granting access to the corresponding off-chain decryption key. Unauthorised requests are immediately rejected through transaction reversion, preventing execution of restricted operations and minimising computational overhead. This design ensures deterministic, tamper-resistant, and efficient enforcement of access control across all system interactions.</w:t>
      </w:r>
    </w:p>
    <w:p w14:paraId="6BFC44C9" w14:textId="77777777" w:rsidR="00DC1E63" w:rsidRDefault="00DC1E63" w:rsidP="00DC1E63">
      <w:pPr>
        <w:pStyle w:val="Heading3"/>
      </w:pPr>
      <w:r>
        <w:rPr>
          <w:rStyle w:val="Strong"/>
          <w:b w:val="0"/>
          <w:bCs w:val="0"/>
        </w:rPr>
        <w:t>F. Privacy Management</w:t>
      </w:r>
    </w:p>
    <w:p w14:paraId="47E7C24A" w14:textId="77777777" w:rsidR="00DC1E63" w:rsidRDefault="00DC1E63" w:rsidP="00DC1E63">
      <w:pPr>
        <w:pStyle w:val="NormalWeb"/>
      </w:pPr>
      <w:r>
        <w:t>The PCTF framework incorporates a multi-layered privacy management mechanism that ensures data confidentiality, minimises exposure, and supports regulatory compliance. Privacy preservation is achieved through the integration of data minimisation, encryption, consent control, and cryptographic verification.</w:t>
      </w:r>
    </w:p>
    <w:p w14:paraId="211560AF" w14:textId="77777777" w:rsidR="00DC1E63" w:rsidRDefault="00DC1E63" w:rsidP="00DC1E63">
      <w:pPr>
        <w:pStyle w:val="NormalWeb"/>
      </w:pPr>
      <w:r>
        <w:t xml:space="preserve">Sensitive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is never stored on-chain. Instead, only cryptographic references are maintained:</w:t>
      </w:r>
    </w:p>
    <w:p w14:paraId="4C2ADE35" w14:textId="77777777" w:rsidR="00DC1E63" w:rsidRDefault="00000000" w:rsidP="00DC1E63">
      <m:oMathPara>
        <m:oMath>
          <m:sSub>
            <m:sSubPr>
              <m:ctrlPr>
                <w:rPr>
                  <w:rFonts w:ascii="Cambria Math" w:hAnsi="Cambria Math"/>
                </w:rPr>
              </m:ctrlPr>
            </m:sSubPr>
            <m:e>
              <m:r>
                <w:rPr>
                  <w:rFonts w:ascii="Cambria Math" w:hAnsi="Cambria Math"/>
                </w:rPr>
                <m:t>D</m:t>
              </m:r>
            </m:e>
            <m:sub>
              <m:r>
                <w:rPr>
                  <w:rFonts w:ascii="Cambria Math" w:hAnsi="Cambria Math"/>
                </w:rPr>
                <m:t>on</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),metadata},</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blockchain</m:t>
          </m:r>
          <m:r>
            <m:rPr>
              <m:sty m:val="p"/>
            </m:rPr>
            <w:rPr>
              <w:rFonts w:ascii="Cambria Math" w:hAnsi="Cambria Math"/>
            </w:rPr>
            <w:br/>
          </m:r>
        </m:oMath>
      </m:oMathPara>
    </w:p>
    <w:p w14:paraId="239B7FC8" w14:textId="77777777" w:rsidR="00DC1E63" w:rsidRDefault="00DC1E63" w:rsidP="00DC1E63">
      <w:pPr>
        <w:pStyle w:val="NormalWeb"/>
      </w:pPr>
      <w:r>
        <w:t>This separation enforces data minimisation by ensuring that no personally identifiable information is exposed on the ledger, while preserving auditability through hash-based verification.</w:t>
      </w:r>
    </w:p>
    <w:p w14:paraId="1F81DE0C" w14:textId="77777777" w:rsidR="00DC1E63" w:rsidRDefault="00DC1E63" w:rsidP="00DC1E63">
      <w:pPr>
        <w:pStyle w:val="NormalWeb"/>
      </w:pPr>
      <w:r>
        <w:t>All sensitive data is encrypted prior to storage using AES-256:</w:t>
      </w:r>
    </w:p>
    <w:p w14:paraId="54302349" w14:textId="77777777" w:rsidR="00DC1E63" w:rsidRDefault="00DC1E63" w:rsidP="00DC1E63">
      <m:oMathPara>
        <m:oMath>
          <m:r>
            <w:rPr>
              <w:rFonts w:ascii="Cambria Math" w:hAnsi="Cambria Math"/>
            </w:rPr>
            <m:t>E=En</m:t>
          </m:r>
          <m:sSub>
            <m:sSubPr>
              <m:ctrlPr>
                <w:rPr>
                  <w:rFonts w:ascii="Cambria Math" w:hAnsi="Cambria Math"/>
                </w:rPr>
              </m:ctrlPr>
            </m:sSubPr>
            <m:e>
              <m:r>
                <w:rPr>
                  <w:rFonts w:ascii="Cambria Math" w:hAnsi="Cambria Math"/>
                </w:rPr>
                <m:t>c</m:t>
              </m:r>
            </m:e>
            <m:sub>
              <m:r>
                <w:rPr>
                  <w:rFonts w:ascii="Cambria Math" w:hAnsi="Cambria Math"/>
                </w:rPr>
                <m:t>AES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,k)</m:t>
          </m:r>
          <m:r>
            <m:rPr>
              <m:sty m:val="p"/>
            </m:rPr>
            <w:rPr>
              <w:rFonts w:ascii="Cambria Math" w:hAnsi="Cambria Math"/>
            </w:rPr>
            <w:br/>
          </m:r>
        </m:oMath>
      </m:oMathPara>
    </w:p>
    <w:p w14:paraId="55C698CF" w14:textId="77777777" w:rsidR="00DC1E63" w:rsidRDefault="00DC1E63" w:rsidP="00DC1E63">
      <w:pPr>
        <w:pStyle w:val="NormalWeb"/>
      </w:pPr>
      <w:r>
        <w:lastRenderedPageBreak/>
        <w:t xml:space="preserve">where </w:t>
      </w:r>
      <m:oMath>
        <m:r>
          <w:rPr>
            <w:rFonts w:ascii="Cambria Math" w:hAnsi="Cambria Math"/>
          </w:rPr>
          <m:t>k</m:t>
        </m:r>
      </m:oMath>
      <w:r>
        <w:t>is controlled by the data owner or authorised entity. This ensures that even if off-chain storage is compromised, the underlying data remains inaccessible without the corresponding decryption key.</w:t>
      </w:r>
    </w:p>
    <w:p w14:paraId="3EE12F9D" w14:textId="77777777" w:rsidR="00DC1E63" w:rsidRDefault="00DC1E63" w:rsidP="00DC1E63">
      <w:pPr>
        <w:pStyle w:val="NormalWeb"/>
      </w:pPr>
      <w:r>
        <w:t>User consent is managed through blockchain transactions. Each user’s consent state is recorded as:</w:t>
      </w:r>
    </w:p>
    <w:p w14:paraId="5FEC81E2" w14:textId="77777777" w:rsidR="00DC1E63" w:rsidRDefault="00DC1E63" w:rsidP="00DC1E63">
      <m:oMathPara>
        <m:oMath>
          <m:r>
            <w:rPr>
              <w:rFonts w:ascii="Cambria Math" w:hAnsi="Cambria Math"/>
            </w:rPr>
            <m:t>C(pk)∈{0,1}</m:t>
          </m:r>
          <m:r>
            <m:rPr>
              <m:sty m:val="p"/>
            </m:rPr>
            <w:rPr>
              <w:rFonts w:ascii="Cambria Math" w:hAnsi="Cambria Math"/>
            </w:rPr>
            <w:br/>
          </m:r>
        </m:oMath>
      </m:oMathPara>
    </w:p>
    <w:p w14:paraId="0F3FB1DE" w14:textId="77777777" w:rsidR="00DC1E63" w:rsidRDefault="00DC1E63" w:rsidP="00DC1E63">
      <w:pPr>
        <w:pStyle w:val="NormalWeb"/>
      </w:pPr>
      <w:r>
        <w:t>and can be revoked dynamically:</w:t>
      </w:r>
    </w:p>
    <w:p w14:paraId="1997414E" w14:textId="77777777" w:rsidR="00DC1E63" w:rsidRDefault="00DC1E63" w:rsidP="00DC1E63">
      <m:oMathPara>
        <m:oMath>
          <m:r>
            <w:rPr>
              <w:rFonts w:ascii="Cambria Math" w:hAnsi="Cambria Math"/>
            </w:rPr>
            <m:t>C(pk)=0</m:t>
          </m:r>
          <m:r>
            <m:rPr>
              <m:sty m:val="p"/>
            </m:rPr>
            <w:rPr>
              <w:rFonts w:ascii="Cambria Math" w:hAnsi="Cambria Math"/>
            </w:rPr>
            <w:br/>
          </m:r>
        </m:oMath>
      </m:oMathPara>
    </w:p>
    <w:p w14:paraId="5AB114E4" w14:textId="77777777" w:rsidR="00DC1E63" w:rsidRDefault="00DC1E63" w:rsidP="00DC1E63">
      <w:pPr>
        <w:pStyle w:val="NormalWeb"/>
      </w:pPr>
      <w:r>
        <w:t>Upon revocation, access to associated data is invalidated, ensuring user control and regulatory compliance.</w:t>
      </w:r>
    </w:p>
    <w:p w14:paraId="567B5A93" w14:textId="77777777" w:rsidR="00DC1E63" w:rsidRDefault="00DC1E63" w:rsidP="00DC1E63">
      <w:pPr>
        <w:pStyle w:val="NormalWeb"/>
      </w:pPr>
      <w:r>
        <w:t>To support exposure notification without identity disclosure, PCTF employs privacy-preserving verification using pseudonymous identifiers and hash-based matching. This enables risk notification while limiting information disclosure to the minimum required for operational decisions.</w:t>
      </w:r>
    </w:p>
    <w:p w14:paraId="554E9AE2" w14:textId="77777777" w:rsidR="00DC1E63" w:rsidRDefault="00DC1E63" w:rsidP="00DC1E63">
      <w:pPr>
        <w:pStyle w:val="NormalWeb"/>
      </w:pPr>
      <w:r>
        <w:t>Overall, the integration of encryption, pseudonymisation, and blockchain-based verification ensures that privacy is preserved across all stages of data processing. The framework achieves strong confidentiality guarantees while maintaining scalability, auditability, and compliance in multi-stakeholder environments.</w:t>
      </w:r>
    </w:p>
    <w:p w14:paraId="45AC47F4" w14:textId="77777777" w:rsidR="00DC1E63" w:rsidRDefault="00DC1E63" w:rsidP="00DC1E63">
      <w:pPr>
        <w:pStyle w:val="Heading2"/>
      </w:pPr>
      <w:r>
        <w:rPr>
          <w:rStyle w:val="Strong"/>
          <w:b w:val="0"/>
          <w:bCs w:val="0"/>
        </w:rPr>
        <w:t>Workflow Description and Algorithmic Integration</w:t>
      </w:r>
    </w:p>
    <w:p w14:paraId="7D5123A5" w14:textId="77777777" w:rsidR="00DC1E63" w:rsidRDefault="00DC1E63" w:rsidP="00DC1E63">
      <w:pPr>
        <w:pStyle w:val="NormalWeb"/>
        <w:jc w:val="both"/>
      </w:pPr>
      <w:r>
        <w:t>The operational workflow of the PCTF framework is structured into five sequential phases that define the lifecycle of data generation, processing, and access across multiple stakeholders. As illustrated in Figure 2, the workflow integrates the architectural components described in Section 3.2 with the algorithmic logic defined in Section 3.3.</w:t>
      </w:r>
    </w:p>
    <w:p w14:paraId="2CD16023" w14:textId="77777777" w:rsidR="00DC1E63" w:rsidRDefault="00DC1E63" w:rsidP="00DC1E63">
      <w:pPr>
        <w:pStyle w:val="NormalWeb"/>
        <w:jc w:val="both"/>
      </w:pPr>
      <w:r>
        <w:t>In Phase 1 (Registration), users are onboarded through the Registration Contract, which assigns roles based on public key mappings and establishes a verifiable identity layer. In Phase 2 (Contact Recording), user interactions are captured via venue-based or proximity-based mechanisms, encrypted, and stored off-chain, while corresponding cryptographic references are recorded on-chain.</w:t>
      </w:r>
    </w:p>
    <w:p w14:paraId="7761E778" w14:textId="77777777" w:rsidR="00DC1E63" w:rsidRDefault="00DC1E63" w:rsidP="00DC1E63">
      <w:pPr>
        <w:pStyle w:val="NormalWeb"/>
        <w:jc w:val="both"/>
      </w:pPr>
      <w:r>
        <w:t>In Phase 3 (Diagnosis and Exposure Detection), a healthcare authority records a confirmed infection, triggering automated identification of relevant contact events within a defined temporal window. In Phase 4 (Access-Controlled Retrieval), data requests are evaluated through smart contract-based role validation, ensuring that only authorised entities can access or decrypt off-chain data. Finally, Phase 5 (Notification) delivers role-specific outputs, including exposure alerts, medical insights, and anonymised analytics.</w:t>
      </w:r>
    </w:p>
    <w:p w14:paraId="01F9CEC0" w14:textId="77777777" w:rsidR="00DC1E63" w:rsidRDefault="00DC1E63" w:rsidP="00DC1E63">
      <w:pPr>
        <w:pStyle w:val="NormalWeb"/>
        <w:jc w:val="both"/>
      </w:pPr>
      <w:r>
        <w:lastRenderedPageBreak/>
        <w:t>This workflow ensures that all system operations are executed deterministically and governed by protocol-level access control, enabling secure, scalable, and privacy-preserving coordination across multiple stakeholders.</w:t>
      </w:r>
    </w:p>
    <w:p w14:paraId="677D3B71" w14:textId="77777777" w:rsidR="00DC1E63" w:rsidRDefault="00DC1E63" w:rsidP="00DC1E63">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rsidRPr="006E6783">
        <w:rPr>
          <w:rFonts w:ascii="Times New Roman" w:eastAsia="Times New Roman" w:hAnsi="Times New Roman" w:cs="Times New Roman"/>
          <w:noProof/>
          <w:kern w:val="0"/>
          <w:lang w:eastAsia="en-GB" w:bidi="bn-IN"/>
          <w14:ligatures w14:val="none"/>
        </w:rPr>
        <w:drawing>
          <wp:inline distT="0" distB="0" distL="0" distR="0" wp14:anchorId="205E7748" wp14:editId="6312DA7F">
            <wp:extent cx="4650900" cy="4684723"/>
            <wp:effectExtent l="0" t="0" r="0" b="1905"/>
            <wp:docPr id="79314007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40077" name="Picture 1" descr="A diagram of a system&#10;&#10;AI-generated content may be incorrect."/>
                    <pic:cNvPicPr/>
                  </pic:nvPicPr>
                  <pic:blipFill>
                    <a:blip r:embed="rId7"/>
                    <a:stretch>
                      <a:fillRect/>
                    </a:stretch>
                  </pic:blipFill>
                  <pic:spPr>
                    <a:xfrm>
                      <a:off x="0" y="0"/>
                      <a:ext cx="4659573" cy="4693459"/>
                    </a:xfrm>
                    <a:prstGeom prst="rect">
                      <a:avLst/>
                    </a:prstGeom>
                  </pic:spPr>
                </pic:pic>
              </a:graphicData>
            </a:graphic>
          </wp:inline>
        </w:drawing>
      </w:r>
    </w:p>
    <w:p w14:paraId="4A5E57E3" w14:textId="77777777" w:rsidR="00DC1E63" w:rsidRPr="00E4585D" w:rsidRDefault="00DC1E63" w:rsidP="00DC1E63">
      <w:pPr>
        <w:spacing w:before="100" w:beforeAutospacing="1" w:after="100" w:afterAutospacing="1" w:line="240" w:lineRule="auto"/>
        <w:jc w:val="both"/>
        <w:rPr>
          <w:rFonts w:ascii="Times New Roman" w:eastAsia="Times New Roman" w:hAnsi="Times New Roman" w:cs="Times New Roman"/>
          <w:kern w:val="0"/>
          <w:lang w:eastAsia="en-GB" w:bidi="bn-IN"/>
          <w14:ligatures w14:val="none"/>
        </w:rPr>
      </w:pPr>
      <w:r>
        <w:t>Figure 2: PCTF system architecture and operational workflow illustrating the integration of hybrid off-chain storage, role-based access control, and core algorithms (Algorithms 1–4) across five execution phases</w:t>
      </w:r>
    </w:p>
    <w:p w14:paraId="4D7BB1DC" w14:textId="77777777" w:rsidR="00837707" w:rsidRDefault="00837707" w:rsidP="00837707">
      <w:pPr>
        <w:pStyle w:val="Heading1"/>
      </w:pPr>
      <w:r>
        <w:rPr>
          <w:rStyle w:val="Strong"/>
          <w:b w:val="0"/>
          <w:bCs w:val="0"/>
        </w:rPr>
        <w:t>3.3 Threat Model and Security Analysis</w:t>
      </w:r>
    </w:p>
    <w:p w14:paraId="1D6315EC" w14:textId="77777777" w:rsidR="00837707" w:rsidRDefault="00837707" w:rsidP="00837707">
      <w:pPr>
        <w:pStyle w:val="NormalWeb"/>
      </w:pPr>
      <w:r>
        <w:t xml:space="preserve">A rigorous security evaluation necessitates the definition of a formal threat model that characterises adversarial capabilities, identifies potential attack vectors, and establishes the underlying security assumptions. In this work, the threat landscape of the proposed Privacy-preserving Contact Tracing Framework (PCTF) is analysed using the </w:t>
      </w:r>
      <w:r>
        <w:rPr>
          <w:rStyle w:val="whitespace-normal"/>
          <w:rFonts w:eastAsiaTheme="majorEastAsia"/>
        </w:rPr>
        <w:t>STRIDE methodology</w:t>
      </w:r>
      <w:r>
        <w:t>, which systematically categorises threats across multiple dimensions of system security.</w:t>
      </w:r>
    </w:p>
    <w:p w14:paraId="7D4CBFC5" w14:textId="77777777" w:rsidR="00837707" w:rsidRDefault="000324A3" w:rsidP="00837707">
      <w:r>
        <w:pict w14:anchorId="14A52112">
          <v:rect id="Rectangle 3"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65DBE3" w14:textId="77777777" w:rsidR="00837707" w:rsidRDefault="00837707" w:rsidP="00837707">
      <w:pPr>
        <w:pStyle w:val="Heading2"/>
      </w:pPr>
      <w:r>
        <w:rPr>
          <w:rStyle w:val="Strong"/>
          <w:b w:val="0"/>
          <w:bCs w:val="0"/>
        </w:rPr>
        <w:lastRenderedPageBreak/>
        <w:t>3.3.1 Attacker Taxonomy</w:t>
      </w:r>
    </w:p>
    <w:p w14:paraId="52B1358E" w14:textId="77777777" w:rsidR="00837707" w:rsidRDefault="00837707" w:rsidP="00837707">
      <w:pPr>
        <w:pStyle w:val="NormalWeb"/>
      </w:pPr>
      <w:r>
        <w:t>The threat model considers three distinct categories of adversaries, each representing different levels of access and capability within the system.</w:t>
      </w:r>
    </w:p>
    <w:p w14:paraId="73607B39" w14:textId="77777777" w:rsidR="00837707" w:rsidRDefault="00837707" w:rsidP="00837707">
      <w:pPr>
        <w:pStyle w:val="NormalWeb"/>
      </w:pPr>
      <w:r>
        <w:t xml:space="preserve">The </w:t>
      </w:r>
      <w:r>
        <w:rPr>
          <w:rStyle w:val="Strong"/>
          <w:rFonts w:eastAsiaTheme="majorEastAsia"/>
        </w:rPr>
        <w:t>External Attacker</w:t>
      </w:r>
      <w:r>
        <w:t xml:space="preserve">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A</m:t>
                </m:r>
              </m:e>
              <m:sub>
                <m:r>
                  <w:rPr>
                    <w:rFonts w:ascii="Cambria Math" w:hAnsi="Cambria Math"/>
                  </w:rPr>
                  <m:t>ext</m:t>
                </m:r>
              </m:sub>
            </m:sSub>
          </m:e>
        </m:d>
      </m:oMath>
      <w:r>
        <w:t>represents an entity without any legitimate credentials. Such an adversary is capable of observing publicly available blockchain data, submitting arbitrary transactions, and attempting to interact with off-chain storage. However, the absence of valid private keys prevents authentication as a legitimate participant.</w:t>
      </w:r>
    </w:p>
    <w:p w14:paraId="57643676" w14:textId="77777777" w:rsidR="00837707" w:rsidRDefault="00837707" w:rsidP="00837707">
      <w:pPr>
        <w:pStyle w:val="NormalWeb"/>
      </w:pPr>
      <w:r>
        <w:t xml:space="preserve">The </w:t>
      </w:r>
      <w:r>
        <w:rPr>
          <w:rStyle w:val="Strong"/>
          <w:rFonts w:eastAsiaTheme="majorEastAsia"/>
        </w:rPr>
        <w:t>Compromised Insider</w:t>
      </w:r>
      <w:r>
        <w:t xml:space="preserve">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A</m:t>
                </m:r>
              </m:e>
              <m:sub>
                <m:r>
                  <w:rPr>
                    <w:rFonts w:ascii="Cambria Math" w:hAnsi="Cambria Math"/>
                  </w:rPr>
                  <m:t>ins</m:t>
                </m:r>
              </m:sub>
            </m:sSub>
          </m:e>
        </m:d>
      </m:oMath>
      <w:r>
        <w:t>corresponds to a legitimate stakeholder—such as a tourist, accommodation provider, healthcare institution, or authority—whose private key has been exposed. This adversary can operate within the system using valid credentials and access data permitted by their assigned role. Their primary objective is to exceed authorised privileges or disrupt normal system operations.</w:t>
      </w:r>
    </w:p>
    <w:p w14:paraId="3A8A3757" w14:textId="77777777" w:rsidR="00837707" w:rsidRDefault="00837707" w:rsidP="00837707">
      <w:pPr>
        <w:pStyle w:val="NormalWeb"/>
      </w:pPr>
      <w:r>
        <w:t xml:space="preserve">The </w:t>
      </w:r>
      <w:r>
        <w:rPr>
          <w:rStyle w:val="Strong"/>
          <w:rFonts w:eastAsiaTheme="majorEastAsia"/>
        </w:rPr>
        <w:t>Colluding Coalition</w:t>
      </w:r>
      <w:r>
        <w:t xml:space="preserve"> </w:t>
      </w:r>
      <m:oMath>
        <m:d>
          <m:dPr>
            <m:ctrlPr>
              <w:rPr>
                <w:rFonts w:ascii="Cambria Math" w:hAnsi="Cambria Math"/>
              </w:rPr>
            </m:ctrlPr>
          </m:dPr>
          <m:e>
            <m:sSub>
              <m:sSubPr>
                <m:ctrlPr>
                  <w:rPr>
                    <w:rFonts w:ascii="Cambria Math" w:hAnsi="Cambria Math"/>
                  </w:rPr>
                </m:ctrlPr>
              </m:sSubPr>
              <m:e>
                <m:r>
                  <m:rPr>
                    <m:scr m:val="script"/>
                  </m:rPr>
                  <w:rPr>
                    <w:rFonts w:ascii="Cambria Math" w:hAnsi="Cambria Math"/>
                  </w:rPr>
                  <m:t>A</m:t>
                </m:r>
              </m:e>
              <m:sub>
                <m:r>
                  <w:rPr>
                    <w:rFonts w:ascii="Cambria Math" w:hAnsi="Cambria Math"/>
                  </w:rPr>
                  <m:t>col</m:t>
                </m:r>
              </m:sub>
            </m:sSub>
          </m:e>
        </m:d>
      </m:oMath>
      <w:r>
        <w:t>models a coordinated group of compromised insiders with different roles. By combining their respective access privileges, these adversaries attempt to reconstruct sensitive information that would otherwise remain protected. For instance, a coalition between a hotel operator and a healthcare authority could attempt to correlate venue records with diagnostic data to identify specific individuals.</w:t>
      </w:r>
    </w:p>
    <w:p w14:paraId="55FB65B7" w14:textId="77777777" w:rsidR="00837707" w:rsidRDefault="00837707" w:rsidP="00837707">
      <w:pPr>
        <w:pStyle w:val="Heading2"/>
      </w:pPr>
      <w:r>
        <w:rPr>
          <w:rStyle w:val="Strong"/>
          <w:b w:val="0"/>
          <w:bCs w:val="0"/>
        </w:rPr>
        <w:t>3.3.2 STRIDE Threat Enumeration</w:t>
      </w:r>
    </w:p>
    <w:p w14:paraId="2879F227" w14:textId="77777777" w:rsidR="00837707" w:rsidRDefault="00837707" w:rsidP="00837707">
      <w:pPr>
        <w:pStyle w:val="NormalWeb"/>
      </w:pPr>
      <w:r>
        <w:t>A structured threat analysis was conducted using the STRIDE framework, identifying key vulnerabilities, their associated risks, and corresponding mitigation mechanisms. The results are summarised in Table 4.</w:t>
      </w:r>
    </w:p>
    <w:p w14:paraId="694B7F62" w14:textId="77777777" w:rsidR="00837707" w:rsidRDefault="00837707" w:rsidP="00837707">
      <w:pPr>
        <w:pStyle w:val="Heading3"/>
      </w:pPr>
      <w:r>
        <w:rPr>
          <w:rStyle w:val="Strong"/>
          <w:b w:val="0"/>
          <w:bCs w:val="0"/>
        </w:rPr>
        <w:t>Table 4: STRIDE Threat Analysis for PCTF</w:t>
      </w:r>
    </w:p>
    <w:tbl>
      <w:tblPr>
        <w:tblStyle w:val="TableGrid"/>
        <w:tblW w:w="0" w:type="auto"/>
        <w:tblLook w:val="04A0" w:firstRow="1" w:lastRow="0" w:firstColumn="1" w:lastColumn="0" w:noHBand="0" w:noVBand="1"/>
      </w:tblPr>
      <w:tblGrid>
        <w:gridCol w:w="925"/>
        <w:gridCol w:w="1517"/>
        <w:gridCol w:w="1948"/>
        <w:gridCol w:w="1073"/>
        <w:gridCol w:w="2341"/>
        <w:gridCol w:w="1212"/>
      </w:tblGrid>
      <w:tr w:rsidR="00837707" w14:paraId="23E48EF2" w14:textId="77777777" w:rsidTr="00837707">
        <w:tc>
          <w:tcPr>
            <w:tcW w:w="0" w:type="auto"/>
            <w:hideMark/>
          </w:tcPr>
          <w:p w14:paraId="1062BBCE" w14:textId="77777777" w:rsidR="00837707" w:rsidRDefault="00837707">
            <w:pPr>
              <w:jc w:val="center"/>
              <w:rPr>
                <w:b/>
                <w:bCs/>
              </w:rPr>
            </w:pPr>
            <w:r>
              <w:rPr>
                <w:b/>
                <w:bCs/>
              </w:rPr>
              <w:t>Threat ID</w:t>
            </w:r>
          </w:p>
        </w:tc>
        <w:tc>
          <w:tcPr>
            <w:tcW w:w="0" w:type="auto"/>
            <w:hideMark/>
          </w:tcPr>
          <w:p w14:paraId="36CB8236" w14:textId="77777777" w:rsidR="00837707" w:rsidRDefault="00837707">
            <w:pPr>
              <w:jc w:val="center"/>
              <w:rPr>
                <w:b/>
                <w:bCs/>
              </w:rPr>
            </w:pPr>
            <w:r>
              <w:rPr>
                <w:b/>
                <w:bCs/>
              </w:rPr>
              <w:t>Category</w:t>
            </w:r>
          </w:p>
        </w:tc>
        <w:tc>
          <w:tcPr>
            <w:tcW w:w="0" w:type="auto"/>
            <w:hideMark/>
          </w:tcPr>
          <w:p w14:paraId="384F2A2F" w14:textId="77777777" w:rsidR="00837707" w:rsidRDefault="00837707">
            <w:pPr>
              <w:jc w:val="center"/>
              <w:rPr>
                <w:b/>
                <w:bCs/>
              </w:rPr>
            </w:pPr>
            <w:r>
              <w:rPr>
                <w:b/>
                <w:bCs/>
              </w:rPr>
              <w:t>Description</w:t>
            </w:r>
          </w:p>
        </w:tc>
        <w:tc>
          <w:tcPr>
            <w:tcW w:w="0" w:type="auto"/>
            <w:hideMark/>
          </w:tcPr>
          <w:p w14:paraId="50121B60" w14:textId="77777777" w:rsidR="00837707" w:rsidRDefault="00837707">
            <w:pPr>
              <w:jc w:val="center"/>
              <w:rPr>
                <w:b/>
                <w:bCs/>
              </w:rPr>
            </w:pPr>
            <w:r>
              <w:rPr>
                <w:b/>
                <w:bCs/>
              </w:rPr>
              <w:t>Risk Level</w:t>
            </w:r>
          </w:p>
        </w:tc>
        <w:tc>
          <w:tcPr>
            <w:tcW w:w="0" w:type="auto"/>
            <w:hideMark/>
          </w:tcPr>
          <w:p w14:paraId="61B10498" w14:textId="77777777" w:rsidR="00837707" w:rsidRDefault="00837707">
            <w:pPr>
              <w:jc w:val="center"/>
              <w:rPr>
                <w:b/>
                <w:bCs/>
              </w:rPr>
            </w:pPr>
            <w:r>
              <w:rPr>
                <w:b/>
                <w:bCs/>
              </w:rPr>
              <w:t>Mitigation Strategy</w:t>
            </w:r>
          </w:p>
        </w:tc>
        <w:tc>
          <w:tcPr>
            <w:tcW w:w="0" w:type="auto"/>
            <w:hideMark/>
          </w:tcPr>
          <w:p w14:paraId="5F0A2970" w14:textId="77777777" w:rsidR="00837707" w:rsidRDefault="00837707">
            <w:pPr>
              <w:jc w:val="center"/>
              <w:rPr>
                <w:b/>
                <w:bCs/>
              </w:rPr>
            </w:pPr>
            <w:r>
              <w:rPr>
                <w:b/>
                <w:bCs/>
              </w:rPr>
              <w:t>Status</w:t>
            </w:r>
          </w:p>
        </w:tc>
      </w:tr>
      <w:tr w:rsidR="00837707" w14:paraId="3B11D3DE" w14:textId="77777777" w:rsidTr="00837707">
        <w:tc>
          <w:tcPr>
            <w:tcW w:w="0" w:type="auto"/>
            <w:hideMark/>
          </w:tcPr>
          <w:p w14:paraId="124CAAEA" w14:textId="77777777" w:rsidR="00837707" w:rsidRDefault="00837707">
            <w:r>
              <w:t>T1</w:t>
            </w:r>
          </w:p>
        </w:tc>
        <w:tc>
          <w:tcPr>
            <w:tcW w:w="0" w:type="auto"/>
            <w:hideMark/>
          </w:tcPr>
          <w:p w14:paraId="2245940C" w14:textId="77777777" w:rsidR="00837707" w:rsidRDefault="00837707">
            <w:r>
              <w:t>Spoofing</w:t>
            </w:r>
          </w:p>
        </w:tc>
        <w:tc>
          <w:tcPr>
            <w:tcW w:w="0" w:type="auto"/>
            <w:hideMark/>
          </w:tcPr>
          <w:p w14:paraId="624D5D4F" w14:textId="77777777" w:rsidR="00837707" w:rsidRDefault="00837707">
            <w:r>
              <w:t>Impersonation of legitimate users through credential compromise</w:t>
            </w:r>
          </w:p>
        </w:tc>
        <w:tc>
          <w:tcPr>
            <w:tcW w:w="0" w:type="auto"/>
            <w:hideMark/>
          </w:tcPr>
          <w:p w14:paraId="4D018E71" w14:textId="77777777" w:rsidR="00837707" w:rsidRDefault="00837707">
            <w:r>
              <w:t>High</w:t>
            </w:r>
          </w:p>
        </w:tc>
        <w:tc>
          <w:tcPr>
            <w:tcW w:w="0" w:type="auto"/>
            <w:hideMark/>
          </w:tcPr>
          <w:p w14:paraId="4FC270B9" w14:textId="77777777" w:rsidR="00837707" w:rsidRDefault="00837707">
            <w:r>
              <w:t>ECDSA-based authentication and role validation in smart contracts</w:t>
            </w:r>
          </w:p>
        </w:tc>
        <w:tc>
          <w:tcPr>
            <w:tcW w:w="0" w:type="auto"/>
            <w:hideMark/>
          </w:tcPr>
          <w:p w14:paraId="716B43B8" w14:textId="77777777" w:rsidR="00837707" w:rsidRDefault="00837707">
            <w:r>
              <w:t>Mitigated</w:t>
            </w:r>
          </w:p>
        </w:tc>
      </w:tr>
      <w:tr w:rsidR="00837707" w14:paraId="5C96E34E" w14:textId="77777777" w:rsidTr="00837707">
        <w:tc>
          <w:tcPr>
            <w:tcW w:w="0" w:type="auto"/>
            <w:hideMark/>
          </w:tcPr>
          <w:p w14:paraId="35F9C663" w14:textId="77777777" w:rsidR="00837707" w:rsidRDefault="00837707">
            <w:r>
              <w:t>T2</w:t>
            </w:r>
          </w:p>
        </w:tc>
        <w:tc>
          <w:tcPr>
            <w:tcW w:w="0" w:type="auto"/>
            <w:hideMark/>
          </w:tcPr>
          <w:p w14:paraId="4A3C9C88" w14:textId="77777777" w:rsidR="00837707" w:rsidRDefault="00837707">
            <w:r>
              <w:t>Tampering</w:t>
            </w:r>
          </w:p>
        </w:tc>
        <w:tc>
          <w:tcPr>
            <w:tcW w:w="0" w:type="auto"/>
            <w:hideMark/>
          </w:tcPr>
          <w:p w14:paraId="124DDBB6" w14:textId="77777777" w:rsidR="00837707" w:rsidRDefault="00837707">
            <w:r>
              <w:t>Modification of on-chain metadata or off-chain encrypted data</w:t>
            </w:r>
          </w:p>
        </w:tc>
        <w:tc>
          <w:tcPr>
            <w:tcW w:w="0" w:type="auto"/>
            <w:hideMark/>
          </w:tcPr>
          <w:p w14:paraId="4FF28179" w14:textId="77777777" w:rsidR="00837707" w:rsidRDefault="00837707">
            <w:r>
              <w:t>Medium</w:t>
            </w:r>
          </w:p>
        </w:tc>
        <w:tc>
          <w:tcPr>
            <w:tcW w:w="0" w:type="auto"/>
            <w:hideMark/>
          </w:tcPr>
          <w:p w14:paraId="255DED2E" w14:textId="77777777" w:rsidR="00837707" w:rsidRDefault="00837707">
            <w:r>
              <w:t>SHA-256 hash linkage and integrity verification</w:t>
            </w:r>
          </w:p>
        </w:tc>
        <w:tc>
          <w:tcPr>
            <w:tcW w:w="0" w:type="auto"/>
            <w:hideMark/>
          </w:tcPr>
          <w:p w14:paraId="1F60B89B" w14:textId="77777777" w:rsidR="00837707" w:rsidRDefault="00837707">
            <w:r>
              <w:t>Mitigated</w:t>
            </w:r>
          </w:p>
        </w:tc>
      </w:tr>
      <w:tr w:rsidR="00837707" w14:paraId="033DFB7E" w14:textId="77777777" w:rsidTr="00837707">
        <w:tc>
          <w:tcPr>
            <w:tcW w:w="0" w:type="auto"/>
            <w:hideMark/>
          </w:tcPr>
          <w:p w14:paraId="239B0EBD" w14:textId="77777777" w:rsidR="00837707" w:rsidRDefault="00837707">
            <w:r>
              <w:t>T3</w:t>
            </w:r>
          </w:p>
        </w:tc>
        <w:tc>
          <w:tcPr>
            <w:tcW w:w="0" w:type="auto"/>
            <w:hideMark/>
          </w:tcPr>
          <w:p w14:paraId="0E91359D" w14:textId="77777777" w:rsidR="00837707" w:rsidRDefault="00837707">
            <w:r>
              <w:t>Repudiation</w:t>
            </w:r>
          </w:p>
        </w:tc>
        <w:tc>
          <w:tcPr>
            <w:tcW w:w="0" w:type="auto"/>
            <w:hideMark/>
          </w:tcPr>
          <w:p w14:paraId="73C2906A" w14:textId="77777777" w:rsidR="00837707" w:rsidRDefault="00837707">
            <w:r>
              <w:t>Denial of performed actions by system participants</w:t>
            </w:r>
          </w:p>
        </w:tc>
        <w:tc>
          <w:tcPr>
            <w:tcW w:w="0" w:type="auto"/>
            <w:hideMark/>
          </w:tcPr>
          <w:p w14:paraId="0A2B1E2F" w14:textId="77777777" w:rsidR="00837707" w:rsidRDefault="00837707">
            <w:r>
              <w:t>Low</w:t>
            </w:r>
          </w:p>
        </w:tc>
        <w:tc>
          <w:tcPr>
            <w:tcW w:w="0" w:type="auto"/>
            <w:hideMark/>
          </w:tcPr>
          <w:p w14:paraId="3331A54D" w14:textId="77777777" w:rsidR="00837707" w:rsidRDefault="00837707">
            <w:r>
              <w:t>Immutable blockchain logs with sender attribution</w:t>
            </w:r>
          </w:p>
        </w:tc>
        <w:tc>
          <w:tcPr>
            <w:tcW w:w="0" w:type="auto"/>
            <w:hideMark/>
          </w:tcPr>
          <w:p w14:paraId="129F459B" w14:textId="77777777" w:rsidR="00837707" w:rsidRDefault="00837707">
            <w:r>
              <w:t>Mitigated</w:t>
            </w:r>
          </w:p>
        </w:tc>
      </w:tr>
      <w:tr w:rsidR="00837707" w14:paraId="6156A88F" w14:textId="77777777" w:rsidTr="00837707">
        <w:tc>
          <w:tcPr>
            <w:tcW w:w="0" w:type="auto"/>
            <w:hideMark/>
          </w:tcPr>
          <w:p w14:paraId="7BE5BC61" w14:textId="77777777" w:rsidR="00837707" w:rsidRDefault="00837707">
            <w:r>
              <w:lastRenderedPageBreak/>
              <w:t>T4</w:t>
            </w:r>
          </w:p>
        </w:tc>
        <w:tc>
          <w:tcPr>
            <w:tcW w:w="0" w:type="auto"/>
            <w:hideMark/>
          </w:tcPr>
          <w:p w14:paraId="3778CA81" w14:textId="77777777" w:rsidR="00837707" w:rsidRDefault="00837707">
            <w:r>
              <w:t>Information Disclosure</w:t>
            </w:r>
          </w:p>
        </w:tc>
        <w:tc>
          <w:tcPr>
            <w:tcW w:w="0" w:type="auto"/>
            <w:hideMark/>
          </w:tcPr>
          <w:p w14:paraId="2FFD8B9C" w14:textId="77777777" w:rsidR="00837707" w:rsidRDefault="00837707">
            <w:r>
              <w:t>Unauthorised access to sensitive records</w:t>
            </w:r>
          </w:p>
        </w:tc>
        <w:tc>
          <w:tcPr>
            <w:tcW w:w="0" w:type="auto"/>
            <w:hideMark/>
          </w:tcPr>
          <w:p w14:paraId="2CE1A3DC" w14:textId="77777777" w:rsidR="00837707" w:rsidRDefault="00837707">
            <w:r>
              <w:t>High</w:t>
            </w:r>
          </w:p>
        </w:tc>
        <w:tc>
          <w:tcPr>
            <w:tcW w:w="0" w:type="auto"/>
            <w:hideMark/>
          </w:tcPr>
          <w:p w14:paraId="6757EDA3" w14:textId="77777777" w:rsidR="00837707" w:rsidRDefault="00837707">
            <w:r>
              <w:t>Role-based access control, AES-256 encryption, off-chain storage</w:t>
            </w:r>
          </w:p>
        </w:tc>
        <w:tc>
          <w:tcPr>
            <w:tcW w:w="0" w:type="auto"/>
            <w:hideMark/>
          </w:tcPr>
          <w:p w14:paraId="33446154" w14:textId="77777777" w:rsidR="00837707" w:rsidRDefault="00837707">
            <w:r>
              <w:t>Mitigated</w:t>
            </w:r>
          </w:p>
        </w:tc>
      </w:tr>
      <w:tr w:rsidR="00837707" w14:paraId="12203FDF" w14:textId="77777777" w:rsidTr="00837707">
        <w:tc>
          <w:tcPr>
            <w:tcW w:w="0" w:type="auto"/>
            <w:hideMark/>
          </w:tcPr>
          <w:p w14:paraId="548D5602" w14:textId="77777777" w:rsidR="00837707" w:rsidRDefault="00837707">
            <w:r>
              <w:t>T5</w:t>
            </w:r>
          </w:p>
        </w:tc>
        <w:tc>
          <w:tcPr>
            <w:tcW w:w="0" w:type="auto"/>
            <w:hideMark/>
          </w:tcPr>
          <w:p w14:paraId="4D295F52" w14:textId="77777777" w:rsidR="00837707" w:rsidRDefault="00837707">
            <w:r>
              <w:t>Denial of Service</w:t>
            </w:r>
          </w:p>
        </w:tc>
        <w:tc>
          <w:tcPr>
            <w:tcW w:w="0" w:type="auto"/>
            <w:hideMark/>
          </w:tcPr>
          <w:p w14:paraId="473AA966" w14:textId="77777777" w:rsidR="00837707" w:rsidRDefault="00837707">
            <w:r>
              <w:t>Network flooding to degrade system performance</w:t>
            </w:r>
          </w:p>
        </w:tc>
        <w:tc>
          <w:tcPr>
            <w:tcW w:w="0" w:type="auto"/>
            <w:hideMark/>
          </w:tcPr>
          <w:p w14:paraId="30819B60" w14:textId="77777777" w:rsidR="00837707" w:rsidRDefault="00837707">
            <w:r>
              <w:t>Medium</w:t>
            </w:r>
          </w:p>
        </w:tc>
        <w:tc>
          <w:tcPr>
            <w:tcW w:w="0" w:type="auto"/>
            <w:hideMark/>
          </w:tcPr>
          <w:p w14:paraId="77328C3C" w14:textId="77777777" w:rsidR="00837707" w:rsidRDefault="00837707">
            <w:r>
              <w:t>Gas-based economic deterrence and application-layer rate limiting</w:t>
            </w:r>
          </w:p>
        </w:tc>
        <w:tc>
          <w:tcPr>
            <w:tcW w:w="0" w:type="auto"/>
            <w:hideMark/>
          </w:tcPr>
          <w:p w14:paraId="693ADC3F" w14:textId="77777777" w:rsidR="00837707" w:rsidRDefault="00837707">
            <w:r>
              <w:t>Partially Mitigated</w:t>
            </w:r>
          </w:p>
        </w:tc>
      </w:tr>
      <w:tr w:rsidR="00837707" w14:paraId="3A9150A7" w14:textId="77777777" w:rsidTr="00837707">
        <w:tc>
          <w:tcPr>
            <w:tcW w:w="0" w:type="auto"/>
            <w:hideMark/>
          </w:tcPr>
          <w:p w14:paraId="7A3EFF76" w14:textId="77777777" w:rsidR="00837707" w:rsidRDefault="00837707">
            <w:r>
              <w:t>T6</w:t>
            </w:r>
          </w:p>
        </w:tc>
        <w:tc>
          <w:tcPr>
            <w:tcW w:w="0" w:type="auto"/>
            <w:hideMark/>
          </w:tcPr>
          <w:p w14:paraId="5DDB4D93" w14:textId="77777777" w:rsidR="00837707" w:rsidRDefault="00837707">
            <w:r>
              <w:t>Elevation of Privilege</w:t>
            </w:r>
          </w:p>
        </w:tc>
        <w:tc>
          <w:tcPr>
            <w:tcW w:w="0" w:type="auto"/>
            <w:hideMark/>
          </w:tcPr>
          <w:p w14:paraId="413BD60C" w14:textId="77777777" w:rsidR="00837707" w:rsidRDefault="00837707">
            <w:r>
              <w:t>Unauthorised role escalation</w:t>
            </w:r>
          </w:p>
        </w:tc>
        <w:tc>
          <w:tcPr>
            <w:tcW w:w="0" w:type="auto"/>
            <w:hideMark/>
          </w:tcPr>
          <w:p w14:paraId="2F8F5570" w14:textId="77777777" w:rsidR="00837707" w:rsidRDefault="00837707">
            <w:r>
              <w:t>High</w:t>
            </w:r>
          </w:p>
        </w:tc>
        <w:tc>
          <w:tcPr>
            <w:tcW w:w="0" w:type="auto"/>
            <w:hideMark/>
          </w:tcPr>
          <w:p w14:paraId="28CD83AE" w14:textId="77777777" w:rsidR="00837707" w:rsidRDefault="00837707">
            <w:r>
              <w:t>Immutable role mapping and contract-level enforcement</w:t>
            </w:r>
          </w:p>
        </w:tc>
        <w:tc>
          <w:tcPr>
            <w:tcW w:w="0" w:type="auto"/>
            <w:hideMark/>
          </w:tcPr>
          <w:p w14:paraId="6F416374" w14:textId="77777777" w:rsidR="00837707" w:rsidRDefault="00837707">
            <w:r>
              <w:t>Mitigated</w:t>
            </w:r>
          </w:p>
        </w:tc>
      </w:tr>
      <w:tr w:rsidR="00837707" w14:paraId="4BAABD70" w14:textId="77777777" w:rsidTr="00837707">
        <w:tc>
          <w:tcPr>
            <w:tcW w:w="0" w:type="auto"/>
            <w:hideMark/>
          </w:tcPr>
          <w:p w14:paraId="73CFE5B7" w14:textId="77777777" w:rsidR="00837707" w:rsidRDefault="00837707">
            <w:r>
              <w:t>T7</w:t>
            </w:r>
          </w:p>
        </w:tc>
        <w:tc>
          <w:tcPr>
            <w:tcW w:w="0" w:type="auto"/>
            <w:hideMark/>
          </w:tcPr>
          <w:p w14:paraId="09AC8F86" w14:textId="77777777" w:rsidR="00837707" w:rsidRDefault="00837707">
            <w:r>
              <w:t>Metadata Analysis</w:t>
            </w:r>
          </w:p>
        </w:tc>
        <w:tc>
          <w:tcPr>
            <w:tcW w:w="0" w:type="auto"/>
            <w:hideMark/>
          </w:tcPr>
          <w:p w14:paraId="3C0ACCD7" w14:textId="77777777" w:rsidR="00837707" w:rsidRDefault="00837707">
            <w:r>
              <w:t>Inference of sensitive information from transaction patterns</w:t>
            </w:r>
          </w:p>
        </w:tc>
        <w:tc>
          <w:tcPr>
            <w:tcW w:w="0" w:type="auto"/>
            <w:hideMark/>
          </w:tcPr>
          <w:p w14:paraId="056120B0" w14:textId="77777777" w:rsidR="00837707" w:rsidRDefault="00837707">
            <w:r>
              <w:t>Medium</w:t>
            </w:r>
          </w:p>
        </w:tc>
        <w:tc>
          <w:tcPr>
            <w:tcW w:w="0" w:type="auto"/>
            <w:hideMark/>
          </w:tcPr>
          <w:p w14:paraId="7A2FA579" w14:textId="77777777" w:rsidR="00837707" w:rsidRDefault="00837707">
            <w:r>
              <w:t>Pseudonymisation and batching strategies</w:t>
            </w:r>
          </w:p>
        </w:tc>
        <w:tc>
          <w:tcPr>
            <w:tcW w:w="0" w:type="auto"/>
            <w:hideMark/>
          </w:tcPr>
          <w:p w14:paraId="10EC133D" w14:textId="77777777" w:rsidR="00837707" w:rsidRDefault="00837707">
            <w:r>
              <w:t>Partially Mitigated</w:t>
            </w:r>
          </w:p>
        </w:tc>
      </w:tr>
      <w:tr w:rsidR="00837707" w14:paraId="01EC2661" w14:textId="77777777" w:rsidTr="00837707">
        <w:tc>
          <w:tcPr>
            <w:tcW w:w="0" w:type="auto"/>
            <w:hideMark/>
          </w:tcPr>
          <w:p w14:paraId="703246F4" w14:textId="77777777" w:rsidR="00837707" w:rsidRDefault="00837707">
            <w:r>
              <w:t>T8</w:t>
            </w:r>
          </w:p>
        </w:tc>
        <w:tc>
          <w:tcPr>
            <w:tcW w:w="0" w:type="auto"/>
            <w:hideMark/>
          </w:tcPr>
          <w:p w14:paraId="53D8F39A" w14:textId="77777777" w:rsidR="00837707" w:rsidRDefault="00837707">
            <w:r>
              <w:t>Collusion Attack</w:t>
            </w:r>
          </w:p>
        </w:tc>
        <w:tc>
          <w:tcPr>
            <w:tcW w:w="0" w:type="auto"/>
            <w:hideMark/>
          </w:tcPr>
          <w:p w14:paraId="4506499D" w14:textId="77777777" w:rsidR="00837707" w:rsidRDefault="00837707">
            <w:r>
              <w:t>Privilege combination to reconstruct sensitive data</w:t>
            </w:r>
          </w:p>
        </w:tc>
        <w:tc>
          <w:tcPr>
            <w:tcW w:w="0" w:type="auto"/>
            <w:hideMark/>
          </w:tcPr>
          <w:p w14:paraId="1D42F0BE" w14:textId="77777777" w:rsidR="00837707" w:rsidRDefault="00837707">
            <w:r>
              <w:t>Medium</w:t>
            </w:r>
          </w:p>
        </w:tc>
        <w:tc>
          <w:tcPr>
            <w:tcW w:w="0" w:type="auto"/>
            <w:hideMark/>
          </w:tcPr>
          <w:p w14:paraId="2C1A614C" w14:textId="77777777" w:rsidR="00837707" w:rsidRDefault="00837707">
            <w:r>
              <w:t>Role separation, data partitioning, and audit logging</w:t>
            </w:r>
          </w:p>
        </w:tc>
        <w:tc>
          <w:tcPr>
            <w:tcW w:w="0" w:type="auto"/>
            <w:hideMark/>
          </w:tcPr>
          <w:p w14:paraId="0B1363E6" w14:textId="77777777" w:rsidR="00837707" w:rsidRDefault="00837707">
            <w:r>
              <w:t>Partially Mitigated</w:t>
            </w:r>
          </w:p>
        </w:tc>
      </w:tr>
    </w:tbl>
    <w:p w14:paraId="35472AD1" w14:textId="77777777" w:rsidR="00837707" w:rsidRDefault="00837707" w:rsidP="00837707">
      <w:pPr>
        <w:pStyle w:val="Heading2"/>
      </w:pPr>
      <w:r>
        <w:rPr>
          <w:rStyle w:val="Strong"/>
          <w:b w:val="0"/>
          <w:bCs w:val="0"/>
        </w:rPr>
        <w:t>3.3.3 Detailed Attack Scenarios</w:t>
      </w:r>
    </w:p>
    <w:p w14:paraId="06426886" w14:textId="77777777" w:rsidR="00837707" w:rsidRDefault="00837707" w:rsidP="00837707">
      <w:pPr>
        <w:pStyle w:val="NormalWeb"/>
      </w:pPr>
      <w:r>
        <w:t>To further validate the robustness of the framework, representative attack scenarios were analysed.</w:t>
      </w:r>
    </w:p>
    <w:p w14:paraId="3CB092EE" w14:textId="77777777" w:rsidR="00837707" w:rsidRDefault="00837707" w:rsidP="00837707">
      <w:pPr>
        <w:pStyle w:val="NormalWeb"/>
      </w:pPr>
      <w:r>
        <w:rPr>
          <w:rStyle w:val="Strong"/>
          <w:rFonts w:eastAsiaTheme="majorEastAsia"/>
        </w:rPr>
        <w:t>Scenario 1: Unauthorised Record Access (T4).</w:t>
      </w:r>
      <w:r>
        <w:br/>
        <w:t>A compromised hotel employee attempts to access diagnostic data beyond their permitted scope. The adversary interacts with the ContactRecordManager smart contract to retrieve restricted records. However, the access control mechanism enforces strict role validation, allowing the hotel role to access only venue-related data. Any unauthorised query results in transaction reversion. Experimental evaluation confirms complete rejection of such attempts.</w:t>
      </w:r>
    </w:p>
    <w:p w14:paraId="5D017B6B" w14:textId="77777777" w:rsidR="00837707" w:rsidRDefault="00837707" w:rsidP="00837707">
      <w:pPr>
        <w:pStyle w:val="NormalWeb"/>
      </w:pPr>
      <w:r>
        <w:rPr>
          <w:rStyle w:val="Strong"/>
          <w:rFonts w:eastAsiaTheme="majorEastAsia"/>
        </w:rPr>
        <w:t>Scenario 2: Off-Chain Data Tampering (T2).</w:t>
      </w:r>
      <w:r>
        <w:br/>
        <w:t xml:space="preserve">An external attacker attempts to alter encrypted records stored in off-chain storage. Since each record is associated with an on-chain cryptographic hash </w:t>
      </w:r>
      <m:oMath>
        <m:r>
          <w:rPr>
            <w:rFonts w:ascii="Cambria Math" w:hAnsi="Cambria Math"/>
          </w:rPr>
          <m:t>H(D)</m:t>
        </m:r>
      </m:oMath>
      <w:r>
        <w:t>, any modification produces a mismatch when the hash is recomputed during retrieval. This guarantees detection of tampering and preserves data integrity.</w:t>
      </w:r>
    </w:p>
    <w:p w14:paraId="1CE8923D" w14:textId="77777777" w:rsidR="00837707" w:rsidRDefault="00837707" w:rsidP="00837707">
      <w:pPr>
        <w:pStyle w:val="NormalWeb"/>
      </w:pPr>
      <w:r>
        <w:rPr>
          <w:rStyle w:val="Strong"/>
          <w:rFonts w:eastAsiaTheme="majorEastAsia"/>
        </w:rPr>
        <w:t>Scenario 3: Role Escalation Attempt (T6).</w:t>
      </w:r>
      <w:r>
        <w:br/>
        <w:t>A malicious user attempts to elevate their role to gain access to restricted data. Role assignment is strictly controlled by an administrator through a multi-signature mechanism, and no self-service privilege escalation is permitted. All unauthorised attempts are rejected at the smart contract level.</w:t>
      </w:r>
    </w:p>
    <w:p w14:paraId="213EE3E3" w14:textId="77777777" w:rsidR="00837707" w:rsidRDefault="00837707" w:rsidP="00837707">
      <w:pPr>
        <w:pStyle w:val="NormalWeb"/>
      </w:pPr>
      <w:r>
        <w:rPr>
          <w:rStyle w:val="Strong"/>
          <w:rFonts w:eastAsiaTheme="majorEastAsia"/>
        </w:rPr>
        <w:lastRenderedPageBreak/>
        <w:t>Scenario 4: Metadata Correlation Attack (T7).</w:t>
      </w:r>
      <w:r>
        <w:br/>
        <w:t>An external observer analyses transaction timestamps and interaction frequencies to infer user identities. Although pseudonymous identifiers prevent direct linkage, statistical correlation remains possible in the presence of auxiliary information. Mitigation strategies such as transaction batching and dummy record injection are recommended to reduce this risk.</w:t>
      </w:r>
    </w:p>
    <w:p w14:paraId="04B93803" w14:textId="77777777" w:rsidR="00837707" w:rsidRDefault="00837707" w:rsidP="00837707">
      <w:pPr>
        <w:pStyle w:val="NormalWeb"/>
      </w:pPr>
      <w:r>
        <w:rPr>
          <w:rStyle w:val="Strong"/>
          <w:rFonts w:eastAsiaTheme="majorEastAsia"/>
        </w:rPr>
        <w:t>Scenario 5: Collusion-Based Reconstruction (T8).</w:t>
      </w:r>
      <w:r>
        <w:br/>
        <w:t>Multiple compromised insiders combine their respective data access privileges to infer sensitive information. While role-based data partitioning ensures that no single entity has a complete view, coordinated analysis may still reveal partial insights. Audit logs enable detection of anomalous access patterns, although residual risk remains.</w:t>
      </w:r>
    </w:p>
    <w:p w14:paraId="1CF961DF" w14:textId="77777777" w:rsidR="00837707" w:rsidRDefault="00837707" w:rsidP="00837707">
      <w:pPr>
        <w:pStyle w:val="Heading2"/>
      </w:pPr>
      <w:r>
        <w:rPr>
          <w:rStyle w:val="Strong"/>
          <w:b w:val="0"/>
          <w:bCs w:val="0"/>
        </w:rPr>
        <w:t>3.3.4 Security Assumptions</w:t>
      </w:r>
    </w:p>
    <w:p w14:paraId="262C56D8" w14:textId="77777777" w:rsidR="00837707" w:rsidRDefault="00837707" w:rsidP="00837707">
      <w:pPr>
        <w:pStyle w:val="NormalWeb"/>
      </w:pPr>
      <w:r>
        <w:t>The security guarantees of PCTF are contingent upon several foundational assumptions.</w:t>
      </w:r>
    </w:p>
    <w:p w14:paraId="0E0C641B" w14:textId="77777777" w:rsidR="00837707" w:rsidRDefault="00837707" w:rsidP="00837707">
      <w:pPr>
        <w:pStyle w:val="NormalWeb"/>
      </w:pPr>
      <w:r>
        <w:t>First, the underlying blockchain infrastructure is assumed to be secure, with consensus mechanisms resistant to majority-based attacks and capable of ensuring transaction immutability.</w:t>
      </w:r>
    </w:p>
    <w:p w14:paraId="0C6905CD" w14:textId="77777777" w:rsidR="00837707" w:rsidRDefault="00837707" w:rsidP="00837707">
      <w:pPr>
        <w:pStyle w:val="NormalWeb"/>
      </w:pPr>
      <w:r>
        <w:t>Second, standard cryptographic primitives, including SHA-256, AES-256-GCM, and ECDSA, are assumed to be computationally secure against known attack vectors.</w:t>
      </w:r>
    </w:p>
    <w:p w14:paraId="34104079" w14:textId="77777777" w:rsidR="00837707" w:rsidRDefault="00837707" w:rsidP="00837707">
      <w:pPr>
        <w:pStyle w:val="NormalWeb"/>
      </w:pPr>
      <w:r>
        <w:t>Third, private keys are assumed to remain confidential and are securely managed by users and institutions through mechanisms such as secure wallets or Hardware Security Modules (HSMs).</w:t>
      </w:r>
    </w:p>
    <w:p w14:paraId="6E8621DE" w14:textId="77777777" w:rsidR="00837707" w:rsidRDefault="00837707" w:rsidP="00837707">
      <w:pPr>
        <w:pStyle w:val="NormalWeb"/>
      </w:pPr>
      <w:r>
        <w:t>Fourth, the off-chain storage layer is assumed to maintain data availability and integrity, with content addressing mechanisms preventing undetected data substitution.</w:t>
      </w:r>
    </w:p>
    <w:p w14:paraId="2ACE3F88" w14:textId="77777777" w:rsidR="00837707" w:rsidRDefault="00837707" w:rsidP="00837707">
      <w:pPr>
        <w:pStyle w:val="NormalWeb"/>
      </w:pPr>
      <w:r>
        <w:t>Fifth, smart contracts are assumed to be correctly deployed and free from critical implementation errors.</w:t>
      </w:r>
    </w:p>
    <w:p w14:paraId="4567FDE0" w14:textId="77777777" w:rsidR="00837707" w:rsidRDefault="00837707" w:rsidP="00837707">
      <w:pPr>
        <w:pStyle w:val="NormalWeb"/>
      </w:pPr>
      <w:r>
        <w:t>Finally, it is assumed that a majority of authority-level entities remain honest, preventing governance-level collusion attacks.</w:t>
      </w:r>
    </w:p>
    <w:p w14:paraId="4183606D" w14:textId="0BA809FB" w:rsidR="00837707" w:rsidRDefault="00837707" w:rsidP="00837707"/>
    <w:p w14:paraId="68171E92" w14:textId="77777777" w:rsidR="00837707" w:rsidRDefault="00837707" w:rsidP="00837707">
      <w:pPr>
        <w:pStyle w:val="Heading2"/>
      </w:pPr>
      <w:r>
        <w:rPr>
          <w:rStyle w:val="Strong"/>
          <w:b w:val="0"/>
          <w:bCs w:val="0"/>
        </w:rPr>
        <w:t>3.3.5 Limitations and Residual Risks</w:t>
      </w:r>
    </w:p>
    <w:p w14:paraId="59FCB33C" w14:textId="77777777" w:rsidR="00837707" w:rsidRDefault="00837707" w:rsidP="00837707">
      <w:pPr>
        <w:pStyle w:val="NormalWeb"/>
      </w:pPr>
      <w:r>
        <w:t>Despite the implemented safeguards, certain limitations persist.</w:t>
      </w:r>
    </w:p>
    <w:p w14:paraId="4E74E9BA" w14:textId="77777777" w:rsidR="00837707" w:rsidRDefault="00837707" w:rsidP="00837707">
      <w:pPr>
        <w:pStyle w:val="NormalWeb"/>
      </w:pPr>
      <w:r>
        <w:t>Metadata leakage remains an inherent challenge due to the transparent nature of blockchain systems. Even without direct access to encrypted data, adversaries may infer patterns from transaction metadata.</w:t>
      </w:r>
    </w:p>
    <w:p w14:paraId="763751BE" w14:textId="77777777" w:rsidR="00837707" w:rsidRDefault="00837707" w:rsidP="00837707">
      <w:pPr>
        <w:pStyle w:val="NormalWeb"/>
      </w:pPr>
      <w:r>
        <w:lastRenderedPageBreak/>
        <w:t>Key compromise represents a critical vulnerability, as exposure of private keys grants full access to role-specific data. The framework does not currently incorporate native key revocation or rotation mechanisms.</w:t>
      </w:r>
    </w:p>
    <w:p w14:paraId="4347E9AC" w14:textId="77777777" w:rsidR="00837707" w:rsidRDefault="00837707" w:rsidP="00837707">
      <w:pPr>
        <w:pStyle w:val="NormalWeb"/>
      </w:pPr>
      <w:r>
        <w:t>The system does not address coercion-based threats, where users may be forced to reveal credentials. This limitation is fundamental to cryptographic systems.</w:t>
      </w:r>
    </w:p>
    <w:p w14:paraId="38DC4ADE" w14:textId="77777777" w:rsidR="00837707" w:rsidRDefault="00837707" w:rsidP="00837707">
      <w:pPr>
        <w:pStyle w:val="NormalWeb"/>
      </w:pPr>
      <w:r>
        <w:t>Additionally, while smart contracts have undergone static analysis, undiscovered vulnerabilities may still exist, necessitating formal verification for production deployment.</w:t>
      </w:r>
    </w:p>
    <w:p w14:paraId="76310940" w14:textId="77777777" w:rsidR="00837707" w:rsidRDefault="00837707" w:rsidP="00837707">
      <w:pPr>
        <w:pStyle w:val="NormalWeb"/>
      </w:pPr>
      <w:r>
        <w:t>Finally, compromise of off-chain storage combined with key exposure could result in data disclosure, placing responsibility on stakeholders for secure key management.</w:t>
      </w:r>
    </w:p>
    <w:p w14:paraId="041B9D4E" w14:textId="77777777" w:rsidR="00837707" w:rsidRDefault="00837707" w:rsidP="00837707">
      <w:pPr>
        <w:pStyle w:val="Heading2"/>
      </w:pPr>
      <w:r>
        <w:rPr>
          <w:rStyle w:val="Strong"/>
          <w:b w:val="0"/>
          <w:bCs w:val="0"/>
        </w:rPr>
        <w:t>3.3.6 Comparison with Existing Frameworks</w:t>
      </w:r>
    </w:p>
    <w:p w14:paraId="326E6DA3" w14:textId="77777777" w:rsidR="00837707" w:rsidRDefault="00837707" w:rsidP="00837707">
      <w:pPr>
        <w:pStyle w:val="NormalWeb"/>
      </w:pPr>
      <w:r>
        <w:t>A comparative analysis with existing blockchain-based contact tracing frameworks is presented in Table 5.</w:t>
      </w:r>
    </w:p>
    <w:p w14:paraId="5170D7D0" w14:textId="77777777" w:rsidR="00837707" w:rsidRDefault="00837707" w:rsidP="00837707">
      <w:pPr>
        <w:pStyle w:val="Heading3"/>
      </w:pPr>
      <w:r>
        <w:rPr>
          <w:rStyle w:val="Strong"/>
          <w:b w:val="0"/>
          <w:bCs w:val="0"/>
        </w:rPr>
        <w:t>Table 5: Threat Coverage Comparison</w:t>
      </w:r>
    </w:p>
    <w:tbl>
      <w:tblPr>
        <w:tblStyle w:val="TableGrid"/>
        <w:tblW w:w="0" w:type="auto"/>
        <w:tblLook w:val="04A0" w:firstRow="1" w:lastRow="0" w:firstColumn="1" w:lastColumn="0" w:noHBand="0" w:noVBand="1"/>
      </w:tblPr>
      <w:tblGrid>
        <w:gridCol w:w="2187"/>
        <w:gridCol w:w="1608"/>
        <w:gridCol w:w="1508"/>
        <w:gridCol w:w="1984"/>
        <w:gridCol w:w="1729"/>
      </w:tblGrid>
      <w:tr w:rsidR="00837707" w14:paraId="058C08D4" w14:textId="77777777" w:rsidTr="00837707">
        <w:tc>
          <w:tcPr>
            <w:tcW w:w="0" w:type="auto"/>
            <w:hideMark/>
          </w:tcPr>
          <w:p w14:paraId="711418FB" w14:textId="77777777" w:rsidR="00837707" w:rsidRDefault="00837707">
            <w:pPr>
              <w:jc w:val="center"/>
              <w:rPr>
                <w:b/>
                <w:bCs/>
              </w:rPr>
            </w:pPr>
            <w:r>
              <w:rPr>
                <w:b/>
                <w:bCs/>
              </w:rPr>
              <w:t>Threat Category</w:t>
            </w:r>
          </w:p>
        </w:tc>
        <w:tc>
          <w:tcPr>
            <w:tcW w:w="0" w:type="auto"/>
            <w:hideMark/>
          </w:tcPr>
          <w:p w14:paraId="2B0F4DE5" w14:textId="77777777" w:rsidR="00837707" w:rsidRDefault="00837707">
            <w:pPr>
              <w:jc w:val="center"/>
              <w:rPr>
                <w:b/>
                <w:bCs/>
              </w:rPr>
            </w:pPr>
            <w:r>
              <w:rPr>
                <w:b/>
                <w:bCs/>
              </w:rPr>
              <w:t>Hasan et al. [1]</w:t>
            </w:r>
          </w:p>
        </w:tc>
        <w:tc>
          <w:tcPr>
            <w:tcW w:w="0" w:type="auto"/>
            <w:hideMark/>
          </w:tcPr>
          <w:p w14:paraId="052C15A6" w14:textId="77777777" w:rsidR="00837707" w:rsidRDefault="00837707">
            <w:pPr>
              <w:jc w:val="center"/>
              <w:rPr>
                <w:b/>
                <w:bCs/>
              </w:rPr>
            </w:pPr>
            <w:r>
              <w:rPr>
                <w:b/>
                <w:bCs/>
              </w:rPr>
              <w:t>Song et al. [2]</w:t>
            </w:r>
          </w:p>
        </w:tc>
        <w:tc>
          <w:tcPr>
            <w:tcW w:w="0" w:type="auto"/>
            <w:hideMark/>
          </w:tcPr>
          <w:p w14:paraId="0747316A" w14:textId="77777777" w:rsidR="00837707" w:rsidRDefault="00837707">
            <w:pPr>
              <w:jc w:val="center"/>
              <w:rPr>
                <w:b/>
                <w:bCs/>
              </w:rPr>
            </w:pPr>
            <w:r>
              <w:rPr>
                <w:b/>
                <w:bCs/>
              </w:rPr>
              <w:t>Jayabalan et al. [10]</w:t>
            </w:r>
          </w:p>
        </w:tc>
        <w:tc>
          <w:tcPr>
            <w:tcW w:w="0" w:type="auto"/>
            <w:hideMark/>
          </w:tcPr>
          <w:p w14:paraId="513F5426" w14:textId="77777777" w:rsidR="00837707" w:rsidRDefault="00837707">
            <w:pPr>
              <w:jc w:val="center"/>
              <w:rPr>
                <w:b/>
                <w:bCs/>
              </w:rPr>
            </w:pPr>
            <w:r>
              <w:rPr>
                <w:b/>
                <w:bCs/>
              </w:rPr>
              <w:t>PCTF (This Work)</w:t>
            </w:r>
          </w:p>
        </w:tc>
      </w:tr>
      <w:tr w:rsidR="00837707" w14:paraId="5F8F514D" w14:textId="77777777" w:rsidTr="00837707">
        <w:tc>
          <w:tcPr>
            <w:tcW w:w="0" w:type="auto"/>
            <w:hideMark/>
          </w:tcPr>
          <w:p w14:paraId="683B6A61" w14:textId="77777777" w:rsidR="00837707" w:rsidRDefault="00837707">
            <w:r>
              <w:t>Spoofing</w:t>
            </w:r>
          </w:p>
        </w:tc>
        <w:tc>
          <w:tcPr>
            <w:tcW w:w="0" w:type="auto"/>
            <w:hideMark/>
          </w:tcPr>
          <w:p w14:paraId="4A6D0260" w14:textId="77777777" w:rsidR="00837707" w:rsidRDefault="00837707">
            <w:r>
              <w:t>Partial</w:t>
            </w:r>
          </w:p>
        </w:tc>
        <w:tc>
          <w:tcPr>
            <w:tcW w:w="0" w:type="auto"/>
            <w:hideMark/>
          </w:tcPr>
          <w:p w14:paraId="5300EF5F" w14:textId="77777777" w:rsidR="00837707" w:rsidRDefault="00837707">
            <w:r>
              <w:t>Partial</w:t>
            </w:r>
          </w:p>
        </w:tc>
        <w:tc>
          <w:tcPr>
            <w:tcW w:w="0" w:type="auto"/>
            <w:hideMark/>
          </w:tcPr>
          <w:p w14:paraId="65EBE8D3" w14:textId="77777777" w:rsidR="00837707" w:rsidRDefault="00837707">
            <w:r>
              <w:t>Partial</w:t>
            </w:r>
          </w:p>
        </w:tc>
        <w:tc>
          <w:tcPr>
            <w:tcW w:w="0" w:type="auto"/>
            <w:hideMark/>
          </w:tcPr>
          <w:p w14:paraId="264FD446" w14:textId="77777777" w:rsidR="00837707" w:rsidRDefault="00837707">
            <w:r>
              <w:t>Mitigated</w:t>
            </w:r>
          </w:p>
        </w:tc>
      </w:tr>
      <w:tr w:rsidR="00837707" w14:paraId="7011ED2E" w14:textId="77777777" w:rsidTr="00837707">
        <w:tc>
          <w:tcPr>
            <w:tcW w:w="0" w:type="auto"/>
            <w:hideMark/>
          </w:tcPr>
          <w:p w14:paraId="182EE8F1" w14:textId="77777777" w:rsidR="00837707" w:rsidRDefault="00837707">
            <w:r>
              <w:t>Tampering</w:t>
            </w:r>
          </w:p>
        </w:tc>
        <w:tc>
          <w:tcPr>
            <w:tcW w:w="0" w:type="auto"/>
            <w:hideMark/>
          </w:tcPr>
          <w:p w14:paraId="5AAB2397" w14:textId="77777777" w:rsidR="00837707" w:rsidRDefault="00837707">
            <w:r>
              <w:t>Mitigated</w:t>
            </w:r>
          </w:p>
        </w:tc>
        <w:tc>
          <w:tcPr>
            <w:tcW w:w="0" w:type="auto"/>
            <w:hideMark/>
          </w:tcPr>
          <w:p w14:paraId="728140FA" w14:textId="77777777" w:rsidR="00837707" w:rsidRDefault="00837707">
            <w:r>
              <w:t>Mitigated</w:t>
            </w:r>
          </w:p>
        </w:tc>
        <w:tc>
          <w:tcPr>
            <w:tcW w:w="0" w:type="auto"/>
            <w:hideMark/>
          </w:tcPr>
          <w:p w14:paraId="63A6B0F4" w14:textId="77777777" w:rsidR="00837707" w:rsidRDefault="00837707">
            <w:r>
              <w:t>Mitigated</w:t>
            </w:r>
          </w:p>
        </w:tc>
        <w:tc>
          <w:tcPr>
            <w:tcW w:w="0" w:type="auto"/>
            <w:hideMark/>
          </w:tcPr>
          <w:p w14:paraId="0CDF5D7B" w14:textId="77777777" w:rsidR="00837707" w:rsidRDefault="00837707">
            <w:r>
              <w:t>Mitigated</w:t>
            </w:r>
          </w:p>
        </w:tc>
      </w:tr>
      <w:tr w:rsidR="00837707" w14:paraId="785524E1" w14:textId="77777777" w:rsidTr="00837707">
        <w:tc>
          <w:tcPr>
            <w:tcW w:w="0" w:type="auto"/>
            <w:hideMark/>
          </w:tcPr>
          <w:p w14:paraId="7AC4F212" w14:textId="77777777" w:rsidR="00837707" w:rsidRDefault="00837707">
            <w:r>
              <w:t>Repudiation</w:t>
            </w:r>
          </w:p>
        </w:tc>
        <w:tc>
          <w:tcPr>
            <w:tcW w:w="0" w:type="auto"/>
            <w:hideMark/>
          </w:tcPr>
          <w:p w14:paraId="7087A02F" w14:textId="77777777" w:rsidR="00837707" w:rsidRDefault="00837707">
            <w:r>
              <w:t>Mitigated</w:t>
            </w:r>
          </w:p>
        </w:tc>
        <w:tc>
          <w:tcPr>
            <w:tcW w:w="0" w:type="auto"/>
            <w:hideMark/>
          </w:tcPr>
          <w:p w14:paraId="1E1930D3" w14:textId="77777777" w:rsidR="00837707" w:rsidRDefault="00837707">
            <w:r>
              <w:t>Mitigated</w:t>
            </w:r>
          </w:p>
        </w:tc>
        <w:tc>
          <w:tcPr>
            <w:tcW w:w="0" w:type="auto"/>
            <w:hideMark/>
          </w:tcPr>
          <w:p w14:paraId="4772CAF8" w14:textId="77777777" w:rsidR="00837707" w:rsidRDefault="00837707">
            <w:r>
              <w:t>Mitigated</w:t>
            </w:r>
          </w:p>
        </w:tc>
        <w:tc>
          <w:tcPr>
            <w:tcW w:w="0" w:type="auto"/>
            <w:hideMark/>
          </w:tcPr>
          <w:p w14:paraId="19E16E67" w14:textId="77777777" w:rsidR="00837707" w:rsidRDefault="00837707">
            <w:r>
              <w:t>Mitigated</w:t>
            </w:r>
          </w:p>
        </w:tc>
      </w:tr>
      <w:tr w:rsidR="00837707" w14:paraId="78E15E00" w14:textId="77777777" w:rsidTr="00837707">
        <w:tc>
          <w:tcPr>
            <w:tcW w:w="0" w:type="auto"/>
            <w:hideMark/>
          </w:tcPr>
          <w:p w14:paraId="7574C62B" w14:textId="77777777" w:rsidR="00837707" w:rsidRDefault="00837707">
            <w:r>
              <w:t>Information Disclosure</w:t>
            </w:r>
          </w:p>
        </w:tc>
        <w:tc>
          <w:tcPr>
            <w:tcW w:w="0" w:type="auto"/>
            <w:hideMark/>
          </w:tcPr>
          <w:p w14:paraId="1BE35855" w14:textId="77777777" w:rsidR="00837707" w:rsidRDefault="00837707">
            <w:r>
              <w:t>Partial</w:t>
            </w:r>
          </w:p>
        </w:tc>
        <w:tc>
          <w:tcPr>
            <w:tcW w:w="0" w:type="auto"/>
            <w:hideMark/>
          </w:tcPr>
          <w:p w14:paraId="7BC08054" w14:textId="77777777" w:rsidR="00837707" w:rsidRDefault="00837707">
            <w:r>
              <w:t>Partial</w:t>
            </w:r>
          </w:p>
        </w:tc>
        <w:tc>
          <w:tcPr>
            <w:tcW w:w="0" w:type="auto"/>
            <w:hideMark/>
          </w:tcPr>
          <w:p w14:paraId="23081359" w14:textId="77777777" w:rsidR="00837707" w:rsidRDefault="00837707">
            <w:r>
              <w:t>Partial</w:t>
            </w:r>
          </w:p>
        </w:tc>
        <w:tc>
          <w:tcPr>
            <w:tcW w:w="0" w:type="auto"/>
            <w:hideMark/>
          </w:tcPr>
          <w:p w14:paraId="07DB087D" w14:textId="77777777" w:rsidR="00837707" w:rsidRDefault="00837707">
            <w:r>
              <w:t>Mitigated</w:t>
            </w:r>
          </w:p>
        </w:tc>
      </w:tr>
      <w:tr w:rsidR="00837707" w14:paraId="4EFC6ABC" w14:textId="77777777" w:rsidTr="00837707">
        <w:tc>
          <w:tcPr>
            <w:tcW w:w="0" w:type="auto"/>
            <w:hideMark/>
          </w:tcPr>
          <w:p w14:paraId="78E027D9" w14:textId="77777777" w:rsidR="00837707" w:rsidRDefault="00837707">
            <w:r>
              <w:t>Denial of Service</w:t>
            </w:r>
          </w:p>
        </w:tc>
        <w:tc>
          <w:tcPr>
            <w:tcW w:w="0" w:type="auto"/>
            <w:hideMark/>
          </w:tcPr>
          <w:p w14:paraId="4A65A7CB" w14:textId="77777777" w:rsidR="00837707" w:rsidRDefault="00837707">
            <w:r>
              <w:t>None</w:t>
            </w:r>
          </w:p>
        </w:tc>
        <w:tc>
          <w:tcPr>
            <w:tcW w:w="0" w:type="auto"/>
            <w:hideMark/>
          </w:tcPr>
          <w:p w14:paraId="38E2E93E" w14:textId="77777777" w:rsidR="00837707" w:rsidRDefault="00837707">
            <w:r>
              <w:t>None</w:t>
            </w:r>
          </w:p>
        </w:tc>
        <w:tc>
          <w:tcPr>
            <w:tcW w:w="0" w:type="auto"/>
            <w:hideMark/>
          </w:tcPr>
          <w:p w14:paraId="741AC8D6" w14:textId="77777777" w:rsidR="00837707" w:rsidRDefault="00837707">
            <w:r>
              <w:t>None</w:t>
            </w:r>
          </w:p>
        </w:tc>
        <w:tc>
          <w:tcPr>
            <w:tcW w:w="0" w:type="auto"/>
            <w:hideMark/>
          </w:tcPr>
          <w:p w14:paraId="4297A75D" w14:textId="77777777" w:rsidR="00837707" w:rsidRDefault="00837707">
            <w:r>
              <w:t>Partial</w:t>
            </w:r>
          </w:p>
        </w:tc>
      </w:tr>
      <w:tr w:rsidR="00837707" w14:paraId="251B73CF" w14:textId="77777777" w:rsidTr="00837707">
        <w:tc>
          <w:tcPr>
            <w:tcW w:w="0" w:type="auto"/>
            <w:hideMark/>
          </w:tcPr>
          <w:p w14:paraId="449780DE" w14:textId="77777777" w:rsidR="00837707" w:rsidRDefault="00837707">
            <w:r>
              <w:t>Elevation of Privilege</w:t>
            </w:r>
          </w:p>
        </w:tc>
        <w:tc>
          <w:tcPr>
            <w:tcW w:w="0" w:type="auto"/>
            <w:hideMark/>
          </w:tcPr>
          <w:p w14:paraId="0337A4EF" w14:textId="77777777" w:rsidR="00837707" w:rsidRDefault="00837707">
            <w:r>
              <w:t>None</w:t>
            </w:r>
          </w:p>
        </w:tc>
        <w:tc>
          <w:tcPr>
            <w:tcW w:w="0" w:type="auto"/>
            <w:hideMark/>
          </w:tcPr>
          <w:p w14:paraId="08BF27F7" w14:textId="77777777" w:rsidR="00837707" w:rsidRDefault="00837707">
            <w:r>
              <w:t>None</w:t>
            </w:r>
          </w:p>
        </w:tc>
        <w:tc>
          <w:tcPr>
            <w:tcW w:w="0" w:type="auto"/>
            <w:hideMark/>
          </w:tcPr>
          <w:p w14:paraId="286CD89F" w14:textId="77777777" w:rsidR="00837707" w:rsidRDefault="00837707">
            <w:r>
              <w:t>None</w:t>
            </w:r>
          </w:p>
        </w:tc>
        <w:tc>
          <w:tcPr>
            <w:tcW w:w="0" w:type="auto"/>
            <w:hideMark/>
          </w:tcPr>
          <w:p w14:paraId="72BF0478" w14:textId="77777777" w:rsidR="00837707" w:rsidRDefault="00837707">
            <w:r>
              <w:t>Mitigated</w:t>
            </w:r>
          </w:p>
        </w:tc>
      </w:tr>
      <w:tr w:rsidR="00837707" w14:paraId="60C23FCA" w14:textId="77777777" w:rsidTr="00837707">
        <w:tc>
          <w:tcPr>
            <w:tcW w:w="0" w:type="auto"/>
            <w:hideMark/>
          </w:tcPr>
          <w:p w14:paraId="29367FFA" w14:textId="77777777" w:rsidR="00837707" w:rsidRDefault="00837707">
            <w:r>
              <w:t>Metadata Analysis</w:t>
            </w:r>
          </w:p>
        </w:tc>
        <w:tc>
          <w:tcPr>
            <w:tcW w:w="0" w:type="auto"/>
            <w:hideMark/>
          </w:tcPr>
          <w:p w14:paraId="2AD86101" w14:textId="77777777" w:rsidR="00837707" w:rsidRDefault="00837707">
            <w:r>
              <w:t>None</w:t>
            </w:r>
          </w:p>
        </w:tc>
        <w:tc>
          <w:tcPr>
            <w:tcW w:w="0" w:type="auto"/>
            <w:hideMark/>
          </w:tcPr>
          <w:p w14:paraId="4A0E2C45" w14:textId="77777777" w:rsidR="00837707" w:rsidRDefault="00837707">
            <w:r>
              <w:t>None</w:t>
            </w:r>
          </w:p>
        </w:tc>
        <w:tc>
          <w:tcPr>
            <w:tcW w:w="0" w:type="auto"/>
            <w:hideMark/>
          </w:tcPr>
          <w:p w14:paraId="1CC522CB" w14:textId="77777777" w:rsidR="00837707" w:rsidRDefault="00837707">
            <w:r>
              <w:t>None</w:t>
            </w:r>
          </w:p>
        </w:tc>
        <w:tc>
          <w:tcPr>
            <w:tcW w:w="0" w:type="auto"/>
            <w:hideMark/>
          </w:tcPr>
          <w:p w14:paraId="51D48369" w14:textId="77777777" w:rsidR="00837707" w:rsidRDefault="00837707">
            <w:r>
              <w:t>Partial</w:t>
            </w:r>
          </w:p>
        </w:tc>
      </w:tr>
      <w:tr w:rsidR="00837707" w14:paraId="3F9A93B3" w14:textId="77777777" w:rsidTr="00837707">
        <w:tc>
          <w:tcPr>
            <w:tcW w:w="0" w:type="auto"/>
            <w:hideMark/>
          </w:tcPr>
          <w:p w14:paraId="171610C3" w14:textId="77777777" w:rsidR="00837707" w:rsidRDefault="00837707">
            <w:r>
              <w:t>Collusion Resistance</w:t>
            </w:r>
          </w:p>
        </w:tc>
        <w:tc>
          <w:tcPr>
            <w:tcW w:w="0" w:type="auto"/>
            <w:hideMark/>
          </w:tcPr>
          <w:p w14:paraId="448DBD4A" w14:textId="77777777" w:rsidR="00837707" w:rsidRDefault="00837707">
            <w:r>
              <w:t>None</w:t>
            </w:r>
          </w:p>
        </w:tc>
        <w:tc>
          <w:tcPr>
            <w:tcW w:w="0" w:type="auto"/>
            <w:hideMark/>
          </w:tcPr>
          <w:p w14:paraId="0CA39F6B" w14:textId="77777777" w:rsidR="00837707" w:rsidRDefault="00837707">
            <w:r>
              <w:t>None</w:t>
            </w:r>
          </w:p>
        </w:tc>
        <w:tc>
          <w:tcPr>
            <w:tcW w:w="0" w:type="auto"/>
            <w:hideMark/>
          </w:tcPr>
          <w:p w14:paraId="7C27960C" w14:textId="77777777" w:rsidR="00837707" w:rsidRDefault="00837707">
            <w:r>
              <w:t>None</w:t>
            </w:r>
          </w:p>
        </w:tc>
        <w:tc>
          <w:tcPr>
            <w:tcW w:w="0" w:type="auto"/>
            <w:hideMark/>
          </w:tcPr>
          <w:p w14:paraId="15B443D2" w14:textId="77777777" w:rsidR="00837707" w:rsidRDefault="00837707">
            <w:r>
              <w:t>Partial</w:t>
            </w:r>
          </w:p>
        </w:tc>
      </w:tr>
    </w:tbl>
    <w:p w14:paraId="28210DA6" w14:textId="77777777" w:rsidR="00837707" w:rsidRDefault="00837707" w:rsidP="00837707">
      <w:pPr>
        <w:pStyle w:val="NormalWeb"/>
      </w:pPr>
      <w:r>
        <w:t>The comparison demonstrates that PCTF achieves broader threat coverage, particularly in enforcing access control and mitigating privilege escalation. However, metadata-based inference remains a partially unresolved challenge across all blockchain-based systems due to the intrinsic transparency of distributed ledgers.</w:t>
      </w:r>
    </w:p>
    <w:p w14:paraId="26F1CA08" w14:textId="77777777" w:rsidR="00F81776" w:rsidRDefault="00F81776" w:rsidP="00F81776">
      <w:pPr>
        <w:pStyle w:val="Heading1"/>
      </w:pPr>
      <w:r>
        <w:rPr>
          <w:rStyle w:val="Strong"/>
          <w:b w:val="0"/>
          <w:bCs w:val="0"/>
        </w:rPr>
        <w:t>3.5 Privacy Model and Analysis</w:t>
      </w:r>
    </w:p>
    <w:p w14:paraId="24E05040" w14:textId="77777777" w:rsidR="00F81776" w:rsidRDefault="00F81776" w:rsidP="00F81776">
      <w:pPr>
        <w:pStyle w:val="NormalWeb"/>
      </w:pPr>
      <w:r>
        <w:t>This section formalizes the privacy model underlying the PCTF framework, establishes explicit privacy guarantees, analyses potential leakage channels, and evaluates compliance with established data protection principles. The analysis adopts a cryptographic perspective, complemented by system-level considerations of metadata exposure and regulatory alignment.</w:t>
      </w:r>
    </w:p>
    <w:p w14:paraId="4C737BB2" w14:textId="77777777" w:rsidR="00F81776" w:rsidRDefault="000324A3" w:rsidP="00F81776">
      <w:r>
        <w:pict w14:anchorId="4265D985">
          <v:rect id="Horizontal Line 59" o:spid="_x0000_s104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5D2A58" w14:textId="77777777" w:rsidR="00F81776" w:rsidRDefault="00F81776" w:rsidP="00F81776">
      <w:pPr>
        <w:pStyle w:val="Heading2"/>
      </w:pPr>
      <w:r>
        <w:rPr>
          <w:rStyle w:val="Strong"/>
          <w:b w:val="0"/>
          <w:bCs w:val="0"/>
        </w:rPr>
        <w:t>3.5.1 Privacy Objectives</w:t>
      </w:r>
    </w:p>
    <w:p w14:paraId="622E1ACE" w14:textId="77777777" w:rsidR="00F81776" w:rsidRDefault="00F81776" w:rsidP="00F81776">
      <w:pPr>
        <w:pStyle w:val="NormalWeb"/>
      </w:pPr>
      <w:r>
        <w:t>The PCTF framework is designed to satisfy three primary privacy objectives.</w:t>
      </w:r>
    </w:p>
    <w:p w14:paraId="1DC72A74" w14:textId="77777777" w:rsidR="00F81776" w:rsidRDefault="00F81776" w:rsidP="00F81776">
      <w:pPr>
        <w:pStyle w:val="NormalWeb"/>
      </w:pPr>
      <w:r>
        <w:rPr>
          <w:rStyle w:val="Strong"/>
          <w:rFonts w:eastAsiaTheme="majorEastAsia"/>
        </w:rPr>
        <w:t>Objective 1 (Data Confidentiality).</w:t>
      </w:r>
      <w:r>
        <w:br/>
        <w:t xml:space="preserve">Sensitive payload data </w:t>
      </w:r>
      <m:oMath>
        <m:r>
          <w:rPr>
            <w:rFonts w:ascii="Cambria Math" w:hAnsi="Cambria Math"/>
          </w:rPr>
          <m:t>D</m:t>
        </m:r>
      </m:oMath>
      <w:r>
        <w:t xml:space="preserve">must remain computationally infeasible to recover without possession of the corresponding decryption key </w:t>
      </w:r>
      <m:oMath>
        <m:r>
          <w:rPr>
            <w:rFonts w:ascii="Cambria Math" w:hAnsi="Cambria Math"/>
          </w:rPr>
          <m:t>K</m:t>
        </m:r>
      </m:oMath>
      <w:r>
        <w:t xml:space="preserve">. Formally, for any probabilistic polynomial-time adversary </w:t>
      </w:r>
      <m:oMath>
        <m:r>
          <m:rPr>
            <m:scr m:val="script"/>
          </m:rPr>
          <w:rPr>
            <w:rFonts w:ascii="Cambria Math" w:hAnsi="Cambria Math"/>
          </w:rPr>
          <m:t>A</m:t>
        </m:r>
      </m:oMath>
      <w:r>
        <w:t>:</w:t>
      </w:r>
    </w:p>
    <w:p w14:paraId="7CB460E7" w14:textId="77777777" w:rsidR="00F81776" w:rsidRDefault="00F81776" w:rsidP="00F81776">
      <m:oMathPara>
        <m:oMath>
          <m:r>
            <m:rPr>
              <m:sty m:val="p"/>
            </m:rPr>
            <w:rPr>
              <w:rFonts w:ascii="Cambria Math" w:hAnsi="Cambria Math"/>
            </w:rPr>
            <m:t>Pr</m:t>
          </m:r>
          <m:r>
            <m:rPr>
              <m:scr m:val="script"/>
            </m:rPr>
            <w:rPr>
              <w:rFonts w:ascii="Cambria Math" w:hAnsi="Cambria Math"/>
            </w:rPr>
            <m:t>⁡[A(</m:t>
          </m:r>
          <m:sSub>
            <m:sSubPr>
              <m:ctrlPr>
                <w:rPr>
                  <w:rFonts w:ascii="Cambria Math" w:hAnsi="Cambria Math"/>
                </w:rPr>
              </m:ctrlPr>
            </m:sSubPr>
            <m:e>
              <m:r>
                <m:rPr>
                  <m:nor/>
                </m:rPr>
                <m:t>Enc</m:t>
              </m:r>
            </m:e>
            <m:sub>
              <m:r>
                <w:rPr>
                  <w:rFonts w:ascii="Cambria Math" w:hAnsi="Cambria Math"/>
                </w:rPr>
                <m:t>K</m:t>
              </m:r>
            </m:sub>
          </m:sSub>
          <m:r>
            <w:rPr>
              <w:rFonts w:ascii="Cambria Math" w:hAnsi="Cambria Math"/>
            </w:rPr>
            <m:t>(D))=D]≤</m:t>
          </m:r>
          <m:r>
            <m:rPr>
              <m:nor/>
            </m:rPr>
            <m:t>negl</m:t>
          </m:r>
          <m:r>
            <w:rPr>
              <w:rFonts w:ascii="Cambria Math" w:hAnsi="Cambria Math"/>
            </w:rPr>
            <m:t>(λ)</m:t>
          </m:r>
          <m:r>
            <m:rPr>
              <m:sty m:val="p"/>
            </m:rPr>
            <w:rPr>
              <w:rFonts w:ascii="Cambria Math" w:hAnsi="Cambria Math"/>
            </w:rPr>
            <w:br/>
          </m:r>
        </m:oMath>
      </m:oMathPara>
    </w:p>
    <w:p w14:paraId="2EF68A09" w14:textId="77777777" w:rsidR="00F81776" w:rsidRDefault="00F81776" w:rsidP="00F81776">
      <w:pPr>
        <w:pStyle w:val="NormalWeb"/>
      </w:pPr>
      <w:r>
        <w:t xml:space="preserve">where </w:t>
      </w:r>
      <m:oMath>
        <m:r>
          <m:rPr>
            <m:nor/>
          </m:rPr>
          <m:t>negl</m:t>
        </m:r>
        <m:r>
          <w:rPr>
            <w:rFonts w:ascii="Cambria Math" w:hAnsi="Cambria Math"/>
          </w:rPr>
          <m:t>(λ)</m:t>
        </m:r>
      </m:oMath>
      <w:r>
        <w:t xml:space="preserve">denotes a negligible function in the security parameter </w:t>
      </w:r>
      <m:oMath>
        <m:r>
          <w:rPr>
            <w:rFonts w:ascii="Cambria Math" w:hAnsi="Cambria Math"/>
          </w:rPr>
          <m:t>λ</m:t>
        </m:r>
      </m:oMath>
      <w:r>
        <w:t>. This ensures that confidentiality is preserved under standard cryptographic assumptions.</w:t>
      </w:r>
    </w:p>
    <w:p w14:paraId="431A4885" w14:textId="77777777" w:rsidR="00F81776" w:rsidRDefault="000324A3" w:rsidP="00F81776">
      <w:r>
        <w:pict w14:anchorId="501D5157">
          <v:rect id="Horizontal Line 58" o:spid="_x0000_s104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5CFA92" w14:textId="77777777" w:rsidR="00F81776" w:rsidRDefault="00F81776" w:rsidP="00F81776">
      <w:pPr>
        <w:pStyle w:val="NormalWeb"/>
      </w:pPr>
      <w:r>
        <w:rPr>
          <w:rStyle w:val="Strong"/>
          <w:rFonts w:eastAsiaTheme="majorEastAsia"/>
        </w:rPr>
        <w:t>Objective 2 (Identity Pseudonymity).</w:t>
      </w:r>
      <w:r>
        <w:br/>
        <w:t xml:space="preserve">The mapping between a real-world identity </w:t>
      </w:r>
      <m:oMath>
        <m:r>
          <w:rPr>
            <w:rFonts w:ascii="Cambria Math" w:hAnsi="Cambria Math"/>
          </w:rPr>
          <m:t>ID</m:t>
        </m:r>
      </m:oMath>
      <w:r>
        <w:t xml:space="preserve">and its corresponding system pseudonym </w:t>
      </w:r>
      <m:oMath>
        <m:r>
          <w:rPr>
            <w:rFonts w:ascii="Cambria Math" w:hAnsi="Cambria Math"/>
          </w:rPr>
          <m:t>PID</m:t>
        </m:r>
      </m:oMath>
      <w:r>
        <w:t>must remain protected. Linkability is permitted only under authorised conditions:</w:t>
      </w:r>
    </w:p>
    <w:p w14:paraId="24058E3B" w14:textId="77777777" w:rsidR="00F81776" w:rsidRDefault="00F81776" w:rsidP="00F81776">
      <m:oMathPara>
        <m:oMath>
          <m:r>
            <w:rPr>
              <w:rFonts w:ascii="Cambria Math" w:hAnsi="Cambria Math"/>
            </w:rPr>
            <m:t>ID↔PID</m:t>
          </m:r>
          <m:r>
            <m:rPr>
              <m:nor/>
            </m:rPr>
            <m:t xml:space="preserve">only with </m:t>
          </m:r>
          <m:sSub>
            <m:sSubPr>
              <m:ctrlPr>
                <w:rPr>
                  <w:rFonts w:ascii="Cambria Math" w:hAnsi="Cambria Math"/>
                </w:rPr>
              </m:ctrlPr>
            </m:sSubPr>
            <m:e>
              <m:r>
                <w:rPr>
                  <w:rFonts w:ascii="Cambria Math" w:hAnsi="Cambria Math"/>
                </w:rPr>
                <m:t>K</m:t>
              </m:r>
            </m:e>
            <m:sub>
              <m:r>
                <m:rPr>
                  <m:nor/>
                </m:rPr>
                <m:t>authority</m:t>
              </m:r>
            </m:sub>
          </m:sSub>
          <m:r>
            <m:rPr>
              <m:sty m:val="p"/>
            </m:rPr>
            <w:rPr>
              <w:rFonts w:ascii="Cambria Math" w:hAnsi="Cambria Math"/>
            </w:rPr>
            <w:br/>
          </m:r>
        </m:oMath>
      </m:oMathPara>
    </w:p>
    <w:p w14:paraId="042E2316" w14:textId="77777777" w:rsidR="00F81776" w:rsidRDefault="00F81776" w:rsidP="00F81776">
      <w:pPr>
        <w:pStyle w:val="NormalWeb"/>
      </w:pPr>
      <w:r>
        <w:t>This guarantees that identity disclosure is restricted to authorised entities operating under controlled conditions.</w:t>
      </w:r>
    </w:p>
    <w:p w14:paraId="7904B890" w14:textId="77777777" w:rsidR="00F81776" w:rsidRDefault="000324A3" w:rsidP="00F81776">
      <w:r>
        <w:pict w14:anchorId="6FF72F8F">
          <v:rect id="Horizontal Line 57" o:spid="_x0000_s104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2967A5" w14:textId="77777777" w:rsidR="00F81776" w:rsidRDefault="00F81776" w:rsidP="00F81776">
      <w:pPr>
        <w:pStyle w:val="NormalWeb"/>
      </w:pPr>
      <w:r>
        <w:rPr>
          <w:rStyle w:val="Strong"/>
          <w:rFonts w:eastAsiaTheme="majorEastAsia"/>
        </w:rPr>
        <w:t>Objective 3 (Record Unlinkability).</w:t>
      </w:r>
      <w:r>
        <w:br/>
        <w:t xml:space="preserve">Records generated by the same entity must not be linkable by unauthorised observers. For any two records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w:p>
    <w:p w14:paraId="6079FE2E" w14:textId="77777777" w:rsidR="00F81776" w:rsidRDefault="00F81776" w:rsidP="00F81776">
      <m:oMathPara>
        <m:oMath>
          <m:r>
            <m:rPr>
              <m:sty m:val="p"/>
            </m:rPr>
            <w:rPr>
              <w:rFonts w:ascii="Cambria Math" w:hAnsi="Cambria Math"/>
            </w:rPr>
            <m:t>Pr</m:t>
          </m:r>
          <m:r>
            <w:rPr>
              <w:rFonts w:ascii="Cambria Math" w:hAnsi="Cambria Math"/>
            </w:rPr>
            <m:t>⁡[</m:t>
          </m:r>
          <m:r>
            <m:rPr>
              <m:nor/>
            </m:rPr>
            <m:t>Link</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)]≤ϵ</m:t>
          </m:r>
          <m:r>
            <m:rPr>
              <m:sty m:val="p"/>
            </m:rPr>
            <w:rPr>
              <w:rFonts w:ascii="Cambria Math" w:hAnsi="Cambria Math"/>
            </w:rPr>
            <w:br/>
          </m:r>
        </m:oMath>
      </m:oMathPara>
    </w:p>
    <w:p w14:paraId="4319115D" w14:textId="77777777" w:rsidR="00F81776" w:rsidRDefault="00F81776" w:rsidP="00F81776">
      <w:pPr>
        <w:pStyle w:val="NormalWeb"/>
      </w:pPr>
      <w:r>
        <w:t xml:space="preserve">where </w:t>
      </w:r>
      <m:oMath>
        <m:r>
          <w:rPr>
            <w:rFonts w:ascii="Cambria Math" w:hAnsi="Cambria Math"/>
          </w:rPr>
          <m:t>ϵ</m:t>
        </m:r>
      </m:oMath>
      <w:r>
        <w:t>is a negligible probability for all unauthorised adversaries. This prevents behavioural profiling and correlation attacks based on record linkage.</w:t>
      </w:r>
    </w:p>
    <w:p w14:paraId="33BBF0C8" w14:textId="77777777" w:rsidR="00F81776" w:rsidRDefault="000324A3" w:rsidP="00F81776">
      <w:r>
        <w:pict w14:anchorId="7F0E408A">
          <v:rect id="Horizontal Line 18"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10F3E2" w14:textId="77777777" w:rsidR="00F81776" w:rsidRDefault="00F81776" w:rsidP="00F81776">
      <w:pPr>
        <w:pStyle w:val="Heading2"/>
      </w:pPr>
      <w:r>
        <w:rPr>
          <w:rStyle w:val="Strong"/>
          <w:b w:val="0"/>
          <w:bCs w:val="0"/>
        </w:rPr>
        <w:t>3.5.2 Data Minimization Analysis</w:t>
      </w:r>
    </w:p>
    <w:p w14:paraId="41690D07" w14:textId="77777777" w:rsidR="00F81776" w:rsidRDefault="00F81776" w:rsidP="00F81776">
      <w:pPr>
        <w:pStyle w:val="NormalWeb"/>
      </w:pPr>
      <w:r>
        <w:t>The PCTF framework achieves data minimisation through a hybrid storage architecture that separates sensitive payload data from on-chain metadata.</w:t>
      </w:r>
    </w:p>
    <w:p w14:paraId="76259CE8" w14:textId="77777777" w:rsidR="00F81776" w:rsidRDefault="00F81776" w:rsidP="00F81776">
      <w:pPr>
        <w:pStyle w:val="NormalWeb"/>
      </w:pPr>
      <w:r>
        <w:lastRenderedPageBreak/>
        <w:t xml:space="preserve">Let </w:t>
      </w:r>
      <m:oMath>
        <m:sSub>
          <m:sSubPr>
            <m:ctrlPr>
              <w:rPr>
                <w:rFonts w:ascii="Cambria Math" w:hAnsi="Cambria Math"/>
              </w:rPr>
            </m:ctrlPr>
          </m:sSubPr>
          <m:e>
            <m:r>
              <w:rPr>
                <w:rFonts w:ascii="Cambria Math" w:hAnsi="Cambria Math"/>
              </w:rPr>
              <m:t>S</m:t>
            </m:r>
          </m:e>
          <m:sub>
            <m:r>
              <m:rPr>
                <m:nor/>
              </m:rPr>
              <m:t>on</m:t>
            </m:r>
          </m:sub>
        </m:sSub>
      </m:oMath>
      <w:r>
        <w:t xml:space="preserve">denote the size of on-chain storage and </w:t>
      </w:r>
      <m:oMath>
        <m:sSub>
          <m:sSubPr>
            <m:ctrlPr>
              <w:rPr>
                <w:rFonts w:ascii="Cambria Math" w:hAnsi="Cambria Math"/>
              </w:rPr>
            </m:ctrlPr>
          </m:sSubPr>
          <m:e>
            <m:r>
              <w:rPr>
                <w:rFonts w:ascii="Cambria Math" w:hAnsi="Cambria Math"/>
              </w:rPr>
              <m:t>S</m:t>
            </m:r>
          </m:e>
          <m:sub>
            <m:r>
              <m:rPr>
                <m:nor/>
              </m:rPr>
              <m:t>off</m:t>
            </m:r>
          </m:sub>
        </m:sSub>
      </m:oMath>
      <w:r>
        <w:t>denote the size of off-chain storage. The total data volume is defined as:</w:t>
      </w:r>
    </w:p>
    <w:p w14:paraId="1C01688B" w14:textId="77777777" w:rsidR="00F81776" w:rsidRDefault="00000000" w:rsidP="00F81776">
      <m:oMathPara>
        <m:oMath>
          <m:sSub>
            <m:sSubPr>
              <m:ctrlPr>
                <w:rPr>
                  <w:rFonts w:ascii="Cambria Math" w:hAnsi="Cambria Math"/>
                </w:rPr>
              </m:ctrlPr>
            </m:sSubPr>
            <m:e>
              <m:r>
                <w:rPr>
                  <w:rFonts w:ascii="Cambria Math" w:hAnsi="Cambria Math"/>
                </w:rPr>
                <m:t>S</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S</m:t>
              </m:r>
            </m:e>
            <m:sub>
              <m:r>
                <m:rPr>
                  <m:nor/>
                </m:rPr>
                <m:t>on</m:t>
              </m:r>
            </m:sub>
          </m:sSub>
          <m:r>
            <w:rPr>
              <w:rFonts w:ascii="Cambria Math" w:hAnsi="Cambria Math"/>
            </w:rPr>
            <m:t>+</m:t>
          </m:r>
          <m:sSub>
            <m:sSubPr>
              <m:ctrlPr>
                <w:rPr>
                  <w:rFonts w:ascii="Cambria Math" w:hAnsi="Cambria Math"/>
                </w:rPr>
              </m:ctrlPr>
            </m:sSubPr>
            <m:e>
              <m:r>
                <w:rPr>
                  <w:rFonts w:ascii="Cambria Math" w:hAnsi="Cambria Math"/>
                </w:rPr>
                <m:t>S</m:t>
              </m:r>
            </m:e>
            <m:sub>
              <m:r>
                <m:rPr>
                  <m:nor/>
                </m:rPr>
                <m:t>off</m:t>
              </m:r>
            </m:sub>
          </m:sSub>
          <m:r>
            <m:rPr>
              <m:sty m:val="p"/>
            </m:rPr>
            <w:rPr>
              <w:rFonts w:ascii="Cambria Math" w:hAnsi="Cambria Math"/>
            </w:rPr>
            <w:br/>
          </m:r>
        </m:oMath>
      </m:oMathPara>
    </w:p>
    <w:p w14:paraId="7D146480" w14:textId="77777777" w:rsidR="00F81776" w:rsidRDefault="00F81776" w:rsidP="00F81776">
      <w:pPr>
        <w:pStyle w:val="NormalWeb"/>
      </w:pPr>
      <w:r>
        <w:t>The proportion of data stored off-chain is given by:</w:t>
      </w:r>
    </w:p>
    <w:p w14:paraId="126071B2" w14:textId="77777777" w:rsidR="00F81776" w:rsidRDefault="00F81776" w:rsidP="00F81776">
      <m:oMathPara>
        <m:oMath>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off</m:t>
                  </m:r>
                </m:sub>
              </m:sSub>
            </m:num>
            <m:den>
              <m:sSub>
                <m:sSubPr>
                  <m:ctrlPr>
                    <w:rPr>
                      <w:rFonts w:ascii="Cambria Math" w:hAnsi="Cambria Math"/>
                    </w:rPr>
                  </m:ctrlPr>
                </m:sSubPr>
                <m:e>
                  <m:r>
                    <w:rPr>
                      <w:rFonts w:ascii="Cambria Math" w:hAnsi="Cambria Math"/>
                    </w:rPr>
                    <m:t>S</m:t>
                  </m:r>
                </m:e>
                <m:sub>
                  <m:r>
                    <m:rPr>
                      <m:nor/>
                    </m:rPr>
                    <m:t>total</m:t>
                  </m:r>
                </m:sub>
              </m:sSub>
            </m:den>
          </m:f>
          <m:r>
            <m:rPr>
              <m:sty m:val="p"/>
            </m:rPr>
            <w:rPr>
              <w:rFonts w:ascii="Cambria Math" w:hAnsi="Cambria Math"/>
            </w:rPr>
            <w:br/>
          </m:r>
        </m:oMath>
      </m:oMathPara>
    </w:p>
    <w:p w14:paraId="18F6826C" w14:textId="77777777" w:rsidR="00F81776" w:rsidRDefault="000324A3" w:rsidP="00F81776">
      <w:r>
        <w:pict w14:anchorId="1DB596C9">
          <v:rect id="Horizontal Line 19"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F62B06" w14:textId="77777777" w:rsidR="00F81776" w:rsidRDefault="00F81776" w:rsidP="00F81776">
      <w:pPr>
        <w:pStyle w:val="NormalWeb"/>
      </w:pPr>
      <w:r>
        <w:rPr>
          <w:rStyle w:val="Strong"/>
          <w:rFonts w:eastAsiaTheme="majorEastAsia"/>
        </w:rPr>
        <w:t>Theorem 4 (Data Minimization).</w:t>
      </w:r>
      <w:r>
        <w:br/>
        <w:t xml:space="preserve">For PCTF record creation with an average payload size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=4800</m:t>
        </m:r>
      </m:oMath>
      <w:r>
        <w:t xml:space="preserve">bytes and on-chain metadata size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=122</m:t>
        </m:r>
      </m:oMath>
      <w:r>
        <w:t>bytes:</w:t>
      </w:r>
    </w:p>
    <w:p w14:paraId="55DD4B16" w14:textId="77777777" w:rsidR="00F81776" w:rsidRDefault="00F81776" w:rsidP="00F81776">
      <m:oMathPara>
        <m:oMath>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num>
            <m:den>
              <m:r>
                <m:rPr>
                  <m:sty m:val="p"/>
                </m:rPr>
                <w:rPr>
                  <w:rFonts w:ascii="Cambria Math" w:hAnsi="Cambria Math"/>
                </w:rPr>
                <m:t>∣</m:t>
              </m:r>
              <m:r>
                <w:rPr>
                  <w:rFonts w:ascii="Cambria Math" w:hAnsi="Cambria Math"/>
                </w:rPr>
                <m:t>D</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4800-122</m:t>
              </m:r>
            </m:num>
            <m:den>
              <m:r>
                <w:rPr>
                  <w:rFonts w:ascii="Cambria Math" w:hAnsi="Cambria Math"/>
                </w:rPr>
                <m:t>4800</m:t>
              </m:r>
            </m:den>
          </m:f>
          <m:r>
            <w:rPr>
              <w:rFonts w:ascii="Cambria Math" w:hAnsi="Cambria Math"/>
            </w:rPr>
            <m:t>=0.9746≈97.5</m:t>
          </m:r>
          <m:r>
            <m:rPr>
              <m:sty m:val="p"/>
            </m:rPr>
            <w:rPr>
              <w:rFonts w:ascii="Cambria Math" w:hAnsi="Cambria Math"/>
            </w:rPr>
            <m:t>%</m:t>
          </m:r>
          <m:r>
            <m:rPr>
              <m:sty m:val="p"/>
            </m:rPr>
            <w:rPr>
              <w:rFonts w:ascii="Cambria Math" w:hAnsi="Cambria Math"/>
            </w:rPr>
            <w:br/>
          </m:r>
        </m:oMath>
      </m:oMathPara>
    </w:p>
    <w:p w14:paraId="259676E4" w14:textId="77777777" w:rsidR="00F81776" w:rsidRDefault="000324A3" w:rsidP="00F81776">
      <w:r>
        <w:pict w14:anchorId="109945EE">
          <v:rect id="Horizontal Line 20"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5BD1E3" w14:textId="77777777" w:rsidR="00F81776" w:rsidRDefault="00F81776" w:rsidP="00F81776">
      <w:pPr>
        <w:pStyle w:val="NormalWeb"/>
      </w:pPr>
      <w:r>
        <w:rPr>
          <w:rStyle w:val="Strong"/>
          <w:rFonts w:eastAsiaTheme="majorEastAsia"/>
        </w:rPr>
        <w:t>Proof.</w:t>
      </w:r>
      <w:r>
        <w:br/>
        <w:t xml:space="preserve">By design, only a cryptographic hash </w:t>
      </w:r>
      <m:oMath>
        <m:r>
          <w:rPr>
            <w:rFonts w:ascii="Cambria Math" w:hAnsi="Cambria Math"/>
          </w:rPr>
          <m:t>H(D)</m:t>
        </m:r>
      </m:oMath>
      <w:r>
        <w:t xml:space="preserve">and minimal metadata are stored on-chain, while the encrypted payload </w:t>
      </w:r>
      <m:oMath>
        <m:sSub>
          <m:sSubPr>
            <m:ctrlPr>
              <w:rPr>
                <w:rFonts w:ascii="Cambria Math" w:hAnsi="Cambria Math"/>
              </w:rPr>
            </m:ctrlPr>
          </m:sSubPr>
          <m:e>
            <m:r>
              <m:rPr>
                <m:nor/>
              </m:rPr>
              <m:t>Enc</m:t>
            </m:r>
          </m:e>
          <m:sub>
            <m:r>
              <w:rPr>
                <w:rFonts w:ascii="Cambria Math" w:hAnsi="Cambria Math"/>
              </w:rPr>
              <m:t>K</m:t>
            </m:r>
          </m:sub>
        </m:sSub>
        <m:r>
          <w:rPr>
            <w:rFonts w:ascii="Cambria Math" w:hAnsi="Cambria Math"/>
          </w:rPr>
          <m:t>(D)</m:t>
        </m:r>
      </m:oMath>
      <w:r>
        <w:t>is stored off-chain. Thus:</w:t>
      </w:r>
    </w:p>
    <w:p w14:paraId="158FA8C4" w14:textId="77777777" w:rsidR="00F81776" w:rsidRDefault="00000000" w:rsidP="00F81776">
      <w:pPr>
        <w:numPr>
          <w:ilvl w:val="0"/>
          <w:numId w:val="7"/>
        </w:numPr>
        <w:spacing w:before="100" w:beforeAutospacing="1" w:after="100" w:afterAutospacing="1" w:line="240" w:lineRule="auto"/>
      </w:pPr>
      <m:oMath>
        <m:sSub>
          <m:sSubPr>
            <m:ctrlPr>
              <w:rPr>
                <w:rFonts w:ascii="Cambria Math" w:hAnsi="Cambria Math"/>
              </w:rPr>
            </m:ctrlPr>
          </m:sSubPr>
          <m:e>
            <m:r>
              <w:rPr>
                <w:rFonts w:ascii="Cambria Math" w:hAnsi="Cambria Math"/>
              </w:rPr>
              <m:t>S</m:t>
            </m:r>
          </m:e>
          <m:sub>
            <m:r>
              <m:rPr>
                <m:nor/>
              </m:rPr>
              <m:t>on</m:t>
            </m:r>
          </m:sub>
        </m:sSub>
        <m:r>
          <w:rPr>
            <w:rFonts w:ascii="Cambria Math" w:hAnsi="Cambria Math"/>
          </w:rPr>
          <m: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H(D)</m:t>
        </m:r>
        <m:r>
          <m:rPr>
            <m:sty m:val="p"/>
          </m:rPr>
          <w:rPr>
            <w:rFonts w:ascii="Cambria Math" w:hAnsi="Cambria Math"/>
          </w:rPr>
          <m:t>∣</m:t>
        </m:r>
      </m:oMath>
    </w:p>
    <w:p w14:paraId="434A1CA1" w14:textId="77777777" w:rsidR="00F81776" w:rsidRDefault="00000000" w:rsidP="00F81776">
      <w:pPr>
        <w:numPr>
          <w:ilvl w:val="0"/>
          <w:numId w:val="7"/>
        </w:numPr>
        <w:spacing w:before="100" w:beforeAutospacing="1" w:after="100" w:afterAutospacing="1" w:line="240" w:lineRule="auto"/>
      </w:pPr>
      <m:oMath>
        <m:sSub>
          <m:sSubPr>
            <m:ctrlPr>
              <w:rPr>
                <w:rFonts w:ascii="Cambria Math" w:hAnsi="Cambria Math"/>
              </w:rPr>
            </m:ctrlPr>
          </m:sSubPr>
          <m:e>
            <m:r>
              <w:rPr>
                <w:rFonts w:ascii="Cambria Math" w:hAnsi="Cambria Math"/>
              </w:rPr>
              <m:t>S</m:t>
            </m:r>
          </m:e>
          <m:sub>
            <m:r>
              <m:rPr>
                <m:nor/>
              </m:rPr>
              <m:t>off</m:t>
            </m:r>
          </m:sub>
        </m:sSub>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oMath>
    </w:p>
    <w:p w14:paraId="0D391386" w14:textId="77777777" w:rsidR="00F81776" w:rsidRDefault="00F81776" w:rsidP="00F81776">
      <w:pPr>
        <w:pStyle w:val="NormalWeb"/>
      </w:pPr>
      <w:r>
        <w:t xml:space="preserve">Substituting these values yields the stated result. </w:t>
      </w:r>
      <m:oMath>
        <m:r>
          <m:rPr>
            <m:sty m:val="p"/>
          </m:rPr>
          <w:rPr>
            <w:rFonts w:ascii="Cambria Math" w:hAnsi="Cambria Math"/>
          </w:rPr>
          <m:t>□</m:t>
        </m:r>
      </m:oMath>
    </w:p>
    <w:p w14:paraId="61AEB6A6" w14:textId="77777777" w:rsidR="00F81776" w:rsidRDefault="000324A3" w:rsidP="00F81776">
      <w:r>
        <w:pict w14:anchorId="32E8ED72">
          <v:rect id="Horizontal Line 21"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A1D646" w14:textId="77777777" w:rsidR="00F81776" w:rsidRDefault="00F81776" w:rsidP="00F81776">
      <w:pPr>
        <w:pStyle w:val="NormalWeb"/>
      </w:pPr>
      <w:r>
        <w:rPr>
          <w:rStyle w:val="Strong"/>
          <w:rFonts w:eastAsiaTheme="majorEastAsia"/>
        </w:rPr>
        <w:t>Corollary 2 (Blockchain Storage Efficiency).</w:t>
      </w:r>
      <w:r>
        <w:br/>
        <w:t>The PCTF framework reduces on-chain storage requirements by approximately 97.5% compared to fully on-chain storage architectures, thereby significantly improving scalability and privacy.</w:t>
      </w:r>
    </w:p>
    <w:p w14:paraId="09A5F85A" w14:textId="77777777" w:rsidR="00F81776" w:rsidRDefault="000324A3" w:rsidP="00F81776">
      <w:r>
        <w:pict w14:anchorId="458A1911">
          <v:rect id="Horizontal Line 22"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353BA9" w14:textId="77777777" w:rsidR="00F81776" w:rsidRDefault="00F81776" w:rsidP="00F81776">
      <w:pPr>
        <w:pStyle w:val="Heading2"/>
      </w:pPr>
      <w:r>
        <w:rPr>
          <w:rStyle w:val="Strong"/>
          <w:b w:val="0"/>
          <w:bCs w:val="0"/>
        </w:rPr>
        <w:t>3.5.3 Metadata Leakage Analysis</w:t>
      </w:r>
    </w:p>
    <w:p w14:paraId="783E8740" w14:textId="77777777" w:rsidR="00F81776" w:rsidRDefault="00F81776" w:rsidP="00F81776">
      <w:pPr>
        <w:pStyle w:val="NormalWeb"/>
      </w:pPr>
      <w:r>
        <w:t>Although payload confidentiality is preserved through encryption, residual privacy risks arise from observable blockchain metadata. These risks are categorised into distinct leakage channels.</w:t>
      </w:r>
    </w:p>
    <w:p w14:paraId="11D79FAF" w14:textId="77777777" w:rsidR="00F81776" w:rsidRDefault="00F81776" w:rsidP="00F81776">
      <w:pPr>
        <w:pStyle w:val="NormalWeb"/>
      </w:pPr>
      <w:r>
        <w:rPr>
          <w:rStyle w:val="Strong"/>
          <w:rFonts w:eastAsiaTheme="majorEastAsia"/>
        </w:rPr>
        <w:lastRenderedPageBreak/>
        <w:t>Channel 1: Temporal Patterns.</w:t>
      </w:r>
      <w:r>
        <w:br/>
        <w:t>Transaction timestamps may reveal user activity patterns, enabling inference of behavioural routines.</w:t>
      </w:r>
      <w:r>
        <w:br/>
      </w:r>
      <w:r>
        <w:rPr>
          <w:rStyle w:val="Emphasis"/>
        </w:rPr>
        <w:t>Severity:</w:t>
      </w:r>
      <w:r>
        <w:t xml:space="preserve"> Medium</w:t>
      </w:r>
      <w:r>
        <w:br/>
      </w:r>
      <w:r>
        <w:rPr>
          <w:rStyle w:val="Emphasis"/>
        </w:rPr>
        <w:t>Mitigation:</w:t>
      </w:r>
      <w:r>
        <w:t xml:space="preserve"> Transaction batching and insertion of dummy records to obscure timing correlations.</w:t>
      </w:r>
    </w:p>
    <w:p w14:paraId="1815B2C0" w14:textId="77777777" w:rsidR="00F81776" w:rsidRDefault="000324A3" w:rsidP="00F81776">
      <w:r>
        <w:pict w14:anchorId="0DC7AA44">
          <v:rect id="Horizontal Line 23"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772FBE" w14:textId="77777777" w:rsidR="00F81776" w:rsidRDefault="00F81776" w:rsidP="00F81776">
      <w:pPr>
        <w:pStyle w:val="NormalWeb"/>
      </w:pPr>
      <w:r>
        <w:rPr>
          <w:rStyle w:val="Strong"/>
          <w:rFonts w:eastAsiaTheme="majorEastAsia"/>
        </w:rPr>
        <w:t>Channel 2: Venue Correlation.</w:t>
      </w:r>
      <w:r>
        <w:br/>
        <w:t>Persistent identifiers associated with service providers (e.g., hotels) may enable inference of location-based interactions.</w:t>
      </w:r>
      <w:r>
        <w:br/>
      </w:r>
      <w:r>
        <w:rPr>
          <w:rStyle w:val="Emphasis"/>
        </w:rPr>
        <w:t>Severity:</w:t>
      </w:r>
      <w:r>
        <w:t xml:space="preserve"> Medium</w:t>
      </w:r>
      <w:r>
        <w:br/>
      </w:r>
      <w:r>
        <w:rPr>
          <w:rStyle w:val="Emphasis"/>
        </w:rPr>
        <w:t>Mitigation:</w:t>
      </w:r>
      <w:r>
        <w:t xml:space="preserve"> Rotating pseudonyms and use of proxy contracts to decouple identity from activity.</w:t>
      </w:r>
    </w:p>
    <w:p w14:paraId="5E6F4425" w14:textId="77777777" w:rsidR="00F81776" w:rsidRDefault="000324A3" w:rsidP="00F81776">
      <w:r>
        <w:pict w14:anchorId="268475C8">
          <v:rect id="Horizontal Line 56" o:spid="_x0000_s10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961B27" w14:textId="77777777" w:rsidR="00F81776" w:rsidRDefault="00F81776" w:rsidP="00F81776">
      <w:pPr>
        <w:pStyle w:val="NormalWeb"/>
      </w:pPr>
      <w:r>
        <w:rPr>
          <w:rStyle w:val="Strong"/>
          <w:rFonts w:eastAsiaTheme="majorEastAsia"/>
        </w:rPr>
        <w:t>Channel 3: Graph Analysis.</w:t>
      </w:r>
      <w:r>
        <w:br/>
        <w:t>Analysis of transaction graphs may reveal implicit relationships between entities, potentially exposing contact networks.</w:t>
      </w:r>
      <w:r>
        <w:br/>
      </w:r>
      <w:r>
        <w:rPr>
          <w:rStyle w:val="Emphasis"/>
        </w:rPr>
        <w:t>Severity:</w:t>
      </w:r>
      <w:r>
        <w:t xml:space="preserve"> Low–Medium</w:t>
      </w:r>
      <w:r>
        <w:br/>
      </w:r>
      <w:r>
        <w:rPr>
          <w:rStyle w:val="Emphasis"/>
        </w:rPr>
        <w:t>Mitigation:</w:t>
      </w:r>
      <w:r>
        <w:t xml:space="preserve"> Mixing mechanisms and delayed transaction publication.</w:t>
      </w:r>
    </w:p>
    <w:p w14:paraId="329C8D99" w14:textId="77777777" w:rsidR="00F81776" w:rsidRDefault="000324A3" w:rsidP="00F81776">
      <w:r>
        <w:pict w14:anchorId="00C1C2C0">
          <v:rect id="Horizontal Line 55"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F0E5BF" w14:textId="77777777" w:rsidR="00F81776" w:rsidRDefault="00F81776" w:rsidP="00F81776">
      <w:pPr>
        <w:pStyle w:val="Heading3"/>
      </w:pPr>
      <w:r>
        <w:rPr>
          <w:rStyle w:val="Strong"/>
          <w:b w:val="0"/>
          <w:bCs w:val="0"/>
        </w:rPr>
        <w:t>Table 7: Metadata Leakage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202"/>
        <w:gridCol w:w="1441"/>
        <w:gridCol w:w="1921"/>
      </w:tblGrid>
      <w:tr w:rsidR="00F81776" w14:paraId="71FB9E4B" w14:textId="77777777">
        <w:trPr>
          <w:tblHeader/>
          <w:tblCellSpacing w:w="15" w:type="dxa"/>
        </w:trPr>
        <w:tc>
          <w:tcPr>
            <w:tcW w:w="0" w:type="auto"/>
            <w:vAlign w:val="center"/>
            <w:hideMark/>
          </w:tcPr>
          <w:p w14:paraId="46AAAEF2" w14:textId="77777777" w:rsidR="00F81776" w:rsidRDefault="00F81776">
            <w:pPr>
              <w:jc w:val="center"/>
              <w:rPr>
                <w:b/>
                <w:bCs/>
              </w:rPr>
            </w:pPr>
            <w:r>
              <w:rPr>
                <w:b/>
                <w:bCs/>
              </w:rPr>
              <w:t>Channel</w:t>
            </w:r>
          </w:p>
        </w:tc>
        <w:tc>
          <w:tcPr>
            <w:tcW w:w="0" w:type="auto"/>
            <w:vAlign w:val="center"/>
            <w:hideMark/>
          </w:tcPr>
          <w:p w14:paraId="1D065C99" w14:textId="77777777" w:rsidR="00F81776" w:rsidRDefault="00F81776">
            <w:pPr>
              <w:jc w:val="center"/>
              <w:rPr>
                <w:b/>
                <w:bCs/>
              </w:rPr>
            </w:pPr>
            <w:r>
              <w:rPr>
                <w:b/>
                <w:bCs/>
              </w:rPr>
              <w:t>Information Leaked</w:t>
            </w:r>
          </w:p>
        </w:tc>
        <w:tc>
          <w:tcPr>
            <w:tcW w:w="0" w:type="auto"/>
            <w:vAlign w:val="center"/>
            <w:hideMark/>
          </w:tcPr>
          <w:p w14:paraId="181B1587" w14:textId="77777777" w:rsidR="00F81776" w:rsidRDefault="00F81776">
            <w:pPr>
              <w:jc w:val="center"/>
              <w:rPr>
                <w:b/>
                <w:bCs/>
              </w:rPr>
            </w:pPr>
            <w:r>
              <w:rPr>
                <w:b/>
                <w:bCs/>
              </w:rPr>
              <w:t>Severity</w:t>
            </w:r>
          </w:p>
        </w:tc>
        <w:tc>
          <w:tcPr>
            <w:tcW w:w="0" w:type="auto"/>
            <w:vAlign w:val="center"/>
            <w:hideMark/>
          </w:tcPr>
          <w:p w14:paraId="62159B81" w14:textId="77777777" w:rsidR="00F81776" w:rsidRDefault="00F81776">
            <w:pPr>
              <w:jc w:val="center"/>
              <w:rPr>
                <w:b/>
                <w:bCs/>
              </w:rPr>
            </w:pPr>
            <w:r>
              <w:rPr>
                <w:b/>
                <w:bCs/>
              </w:rPr>
              <w:t>Mitigation Status</w:t>
            </w:r>
          </w:p>
        </w:tc>
      </w:tr>
      <w:tr w:rsidR="00F81776" w14:paraId="40E78526" w14:textId="77777777">
        <w:trPr>
          <w:tblCellSpacing w:w="15" w:type="dxa"/>
        </w:trPr>
        <w:tc>
          <w:tcPr>
            <w:tcW w:w="0" w:type="auto"/>
            <w:vAlign w:val="center"/>
            <w:hideMark/>
          </w:tcPr>
          <w:p w14:paraId="5CF49BCE" w14:textId="77777777" w:rsidR="00F81776" w:rsidRDefault="00F81776">
            <w:r>
              <w:t>Temporal</w:t>
            </w:r>
          </w:p>
        </w:tc>
        <w:tc>
          <w:tcPr>
            <w:tcW w:w="0" w:type="auto"/>
            <w:vAlign w:val="center"/>
            <w:hideMark/>
          </w:tcPr>
          <w:p w14:paraId="2F0A11B7" w14:textId="77777777" w:rsidR="00F81776" w:rsidRDefault="00F81776">
            <w:r>
              <w:t>Activity patterns</w:t>
            </w:r>
          </w:p>
        </w:tc>
        <w:tc>
          <w:tcPr>
            <w:tcW w:w="0" w:type="auto"/>
            <w:vAlign w:val="center"/>
            <w:hideMark/>
          </w:tcPr>
          <w:p w14:paraId="30567831" w14:textId="77777777" w:rsidR="00F81776" w:rsidRDefault="00F81776">
            <w:r>
              <w:t>Medium</w:t>
            </w:r>
          </w:p>
        </w:tc>
        <w:tc>
          <w:tcPr>
            <w:tcW w:w="0" w:type="auto"/>
            <w:vAlign w:val="center"/>
            <w:hideMark/>
          </w:tcPr>
          <w:p w14:paraId="004DBA0F" w14:textId="77777777" w:rsidR="00F81776" w:rsidRDefault="00F81776">
            <w:r>
              <w:t>Partial</w:t>
            </w:r>
          </w:p>
        </w:tc>
      </w:tr>
      <w:tr w:rsidR="00F81776" w14:paraId="51D50011" w14:textId="77777777">
        <w:trPr>
          <w:tblCellSpacing w:w="15" w:type="dxa"/>
        </w:trPr>
        <w:tc>
          <w:tcPr>
            <w:tcW w:w="0" w:type="auto"/>
            <w:vAlign w:val="center"/>
            <w:hideMark/>
          </w:tcPr>
          <w:p w14:paraId="0CEBE963" w14:textId="77777777" w:rsidR="00F81776" w:rsidRDefault="00F81776">
            <w:r>
              <w:t>Venue</w:t>
            </w:r>
          </w:p>
        </w:tc>
        <w:tc>
          <w:tcPr>
            <w:tcW w:w="0" w:type="auto"/>
            <w:vAlign w:val="center"/>
            <w:hideMark/>
          </w:tcPr>
          <w:p w14:paraId="51653003" w14:textId="77777777" w:rsidR="00F81776" w:rsidRDefault="00F81776">
            <w:r>
              <w:t>Location visits</w:t>
            </w:r>
          </w:p>
        </w:tc>
        <w:tc>
          <w:tcPr>
            <w:tcW w:w="0" w:type="auto"/>
            <w:vAlign w:val="center"/>
            <w:hideMark/>
          </w:tcPr>
          <w:p w14:paraId="31EFD402" w14:textId="77777777" w:rsidR="00F81776" w:rsidRDefault="00F81776">
            <w:r>
              <w:t>Medium</w:t>
            </w:r>
          </w:p>
        </w:tc>
        <w:tc>
          <w:tcPr>
            <w:tcW w:w="0" w:type="auto"/>
            <w:vAlign w:val="center"/>
            <w:hideMark/>
          </w:tcPr>
          <w:p w14:paraId="58A5204D" w14:textId="77777777" w:rsidR="00F81776" w:rsidRDefault="00F81776">
            <w:r>
              <w:t>Partial</w:t>
            </w:r>
          </w:p>
        </w:tc>
      </w:tr>
      <w:tr w:rsidR="00F81776" w14:paraId="400A9523" w14:textId="77777777">
        <w:trPr>
          <w:tblCellSpacing w:w="15" w:type="dxa"/>
        </w:trPr>
        <w:tc>
          <w:tcPr>
            <w:tcW w:w="0" w:type="auto"/>
            <w:vAlign w:val="center"/>
            <w:hideMark/>
          </w:tcPr>
          <w:p w14:paraId="73705AB3" w14:textId="77777777" w:rsidR="00F81776" w:rsidRDefault="00F81776">
            <w:r>
              <w:t>Graph</w:t>
            </w:r>
          </w:p>
        </w:tc>
        <w:tc>
          <w:tcPr>
            <w:tcW w:w="0" w:type="auto"/>
            <w:vAlign w:val="center"/>
            <w:hideMark/>
          </w:tcPr>
          <w:p w14:paraId="38546CA7" w14:textId="77777777" w:rsidR="00F81776" w:rsidRDefault="00F81776">
            <w:r>
              <w:t>Contact networks</w:t>
            </w:r>
          </w:p>
        </w:tc>
        <w:tc>
          <w:tcPr>
            <w:tcW w:w="0" w:type="auto"/>
            <w:vAlign w:val="center"/>
            <w:hideMark/>
          </w:tcPr>
          <w:p w14:paraId="19D9249A" w14:textId="77777777" w:rsidR="00F81776" w:rsidRDefault="00F81776">
            <w:r>
              <w:t>Low–Medium</w:t>
            </w:r>
          </w:p>
        </w:tc>
        <w:tc>
          <w:tcPr>
            <w:tcW w:w="0" w:type="auto"/>
            <w:vAlign w:val="center"/>
            <w:hideMark/>
          </w:tcPr>
          <w:p w14:paraId="3A5DEAEF" w14:textId="77777777" w:rsidR="00F81776" w:rsidRDefault="00F81776">
            <w:r>
              <w:t>None</w:t>
            </w:r>
          </w:p>
        </w:tc>
      </w:tr>
      <w:tr w:rsidR="00F81776" w14:paraId="246EFFA8" w14:textId="77777777">
        <w:trPr>
          <w:tblCellSpacing w:w="15" w:type="dxa"/>
        </w:trPr>
        <w:tc>
          <w:tcPr>
            <w:tcW w:w="0" w:type="auto"/>
            <w:vAlign w:val="center"/>
            <w:hideMark/>
          </w:tcPr>
          <w:p w14:paraId="71083009" w14:textId="77777777" w:rsidR="00F81776" w:rsidRDefault="00F81776">
            <w:r>
              <w:t>Frequency</w:t>
            </w:r>
          </w:p>
        </w:tc>
        <w:tc>
          <w:tcPr>
            <w:tcW w:w="0" w:type="auto"/>
            <w:vAlign w:val="center"/>
            <w:hideMark/>
          </w:tcPr>
          <w:p w14:paraId="6227BEAE" w14:textId="77777777" w:rsidR="00F81776" w:rsidRDefault="00F81776">
            <w:r>
              <w:t>Behavioural patterns</w:t>
            </w:r>
          </w:p>
        </w:tc>
        <w:tc>
          <w:tcPr>
            <w:tcW w:w="0" w:type="auto"/>
            <w:vAlign w:val="center"/>
            <w:hideMark/>
          </w:tcPr>
          <w:p w14:paraId="29CB0B54" w14:textId="77777777" w:rsidR="00F81776" w:rsidRDefault="00F81776">
            <w:r>
              <w:t>Low</w:t>
            </w:r>
          </w:p>
        </w:tc>
        <w:tc>
          <w:tcPr>
            <w:tcW w:w="0" w:type="auto"/>
            <w:vAlign w:val="center"/>
            <w:hideMark/>
          </w:tcPr>
          <w:p w14:paraId="6D7E617E" w14:textId="77777777" w:rsidR="00F81776" w:rsidRDefault="00F81776">
            <w:r>
              <w:t>None</w:t>
            </w:r>
          </w:p>
        </w:tc>
      </w:tr>
    </w:tbl>
    <w:p w14:paraId="5152A4A0" w14:textId="77777777" w:rsidR="00F81776" w:rsidRDefault="000324A3" w:rsidP="00F81776">
      <w:r>
        <w:pict w14:anchorId="2FF74CBC">
          <v:rect id="Horizontal Line 54"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826ABC" w14:textId="77777777" w:rsidR="00F81776" w:rsidRDefault="00F81776" w:rsidP="00F81776">
      <w:pPr>
        <w:pStyle w:val="Heading2"/>
      </w:pPr>
      <w:r>
        <w:rPr>
          <w:rStyle w:val="Strong"/>
          <w:b w:val="0"/>
          <w:bCs w:val="0"/>
        </w:rPr>
        <w:t>3.5.4 Formal Privacy Definition</w:t>
      </w:r>
    </w:p>
    <w:p w14:paraId="28459B9E" w14:textId="77777777" w:rsidR="00F81776" w:rsidRDefault="00F81776" w:rsidP="00F81776">
      <w:pPr>
        <w:pStyle w:val="NormalWeb"/>
      </w:pPr>
      <w:r>
        <w:rPr>
          <w:rStyle w:val="Strong"/>
          <w:rFonts w:eastAsiaTheme="majorEastAsia"/>
        </w:rPr>
        <w:t>Definition 9 (PCTF Privacy).</w:t>
      </w:r>
      <w:r>
        <w:br/>
        <w:t xml:space="preserve">The PCTF framework satisfies </w:t>
      </w:r>
      <m:oMath>
        <m:d>
          <m:dPr>
            <m:sepChr m:val=","/>
            <m:ctrlPr>
              <w:rPr>
                <w:rFonts w:ascii="Cambria Math" w:hAnsi="Cambria Math"/>
              </w:rPr>
            </m:ctrlPr>
          </m:dPr>
          <m:e>
            <m:r>
              <w:rPr>
                <w:rFonts w:ascii="Cambria Math" w:hAnsi="Cambria Math"/>
              </w:rPr>
              <m:t>ϵ</m:t>
            </m:r>
          </m:e>
          <m:e>
            <m:r>
              <w:rPr>
                <w:rFonts w:ascii="Cambria Math" w:hAnsi="Cambria Math"/>
              </w:rPr>
              <m:t>δ</m:t>
            </m:r>
          </m:e>
        </m:d>
      </m:oMath>
      <w:r>
        <w:t xml:space="preserve">-indistinguishability if, for any two datasets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differing by at most one record, and for all measurable output sets </w:t>
      </w:r>
      <m:oMath>
        <m:r>
          <w:rPr>
            <w:rFonts w:ascii="Cambria Math" w:hAnsi="Cambria Math"/>
          </w:rPr>
          <m:t>O</m:t>
        </m:r>
      </m:oMath>
      <w:r>
        <w:t>:</w:t>
      </w:r>
    </w:p>
    <w:p w14:paraId="116FD6C4" w14:textId="77777777" w:rsidR="00F81776" w:rsidRDefault="00F81776" w:rsidP="00F81776">
      <m:oMathPara>
        <m:oMath>
          <m:r>
            <m:rPr>
              <m:sty m:val="p"/>
            </m:rPr>
            <w:rPr>
              <w:rFonts w:ascii="Cambria Math" w:hAnsi="Cambria Math"/>
            </w:rPr>
            <m:t>Pr</m:t>
          </m:r>
          <m:r>
            <m:rPr>
              <m:scr m:val="script"/>
            </m:rP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)∈O]≤</m:t>
          </m:r>
          <m:sSup>
            <m:sSupPr>
              <m:ctrlPr>
                <w:rPr>
                  <w:rFonts w:ascii="Cambria Math" w:hAnsi="Cambria Math"/>
                </w:rPr>
              </m:ctrlPr>
            </m:sSupPr>
            <m:e>
              <m:r>
                <w:rPr>
                  <w:rFonts w:ascii="Cambria Math" w:hAnsi="Cambria Math"/>
                </w:rPr>
                <m:t>e</m:t>
              </m:r>
            </m:e>
            <m:sup>
              <m:r>
                <w:rPr>
                  <w:rFonts w:ascii="Cambria Math" w:hAnsi="Cambria Math"/>
                </w:rPr>
                <m:t>ϵ</m:t>
              </m:r>
            </m:sup>
          </m:sSup>
          <m:r>
            <w:rPr>
              <w:rFonts w:ascii="Cambria Math" w:hAnsi="Cambria Math"/>
            </w:rPr>
            <m:t>⋅</m:t>
          </m:r>
          <m:r>
            <m:rPr>
              <m:sty m:val="p"/>
            </m:rPr>
            <w:rPr>
              <w:rFonts w:ascii="Cambria Math" w:hAnsi="Cambria Math"/>
            </w:rPr>
            <m:t>Pr</m:t>
          </m:r>
          <m:r>
            <m:rPr>
              <m:scr m:val="script"/>
            </m:rP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)∈O]+δ</m:t>
          </m:r>
          <m:r>
            <m:rPr>
              <m:sty m:val="p"/>
            </m:rPr>
            <w:rPr>
              <w:rFonts w:ascii="Cambria Math" w:hAnsi="Cambria Math"/>
            </w:rPr>
            <w:br/>
          </m:r>
        </m:oMath>
      </m:oMathPara>
    </w:p>
    <w:p w14:paraId="0A8ED2EE" w14:textId="77777777" w:rsidR="00F81776" w:rsidRDefault="00F81776" w:rsidP="00F81776">
      <w:pPr>
        <w:pStyle w:val="NormalWeb"/>
      </w:pPr>
      <w:r>
        <w:lastRenderedPageBreak/>
        <w:t xml:space="preserve">where </w:t>
      </w:r>
      <m:oMath>
        <m:r>
          <m:rPr>
            <m:scr m:val="script"/>
          </m:rPr>
          <w:rPr>
            <w:rFonts w:ascii="Cambria Math" w:hAnsi="Cambria Math"/>
          </w:rPr>
          <m:t>M</m:t>
        </m:r>
      </m:oMath>
      <w:r>
        <w:t>denotes the data access or query mechanism.</w:t>
      </w:r>
    </w:p>
    <w:p w14:paraId="243EB101" w14:textId="77777777" w:rsidR="00F81776" w:rsidRDefault="000324A3" w:rsidP="00F81776">
      <w:r>
        <w:pict w14:anchorId="0C3F5E19">
          <v:rect id="Horizontal Line 53"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194437" w14:textId="77777777" w:rsidR="00F81776" w:rsidRDefault="00F81776" w:rsidP="00F81776">
      <w:pPr>
        <w:pStyle w:val="NormalWeb"/>
      </w:pPr>
      <w:r>
        <w:t>It is important to note that PCTF does not enforce differential privacy by default, as the introduction of noise would degrade the accuracy required for effective contact tracing. However, the architecture supports optional integration of differential privacy mechanisms for aggregate queries executed by authorised entities.</w:t>
      </w:r>
    </w:p>
    <w:p w14:paraId="285AA515" w14:textId="77777777" w:rsidR="00F81776" w:rsidRDefault="000324A3" w:rsidP="00F81776">
      <w:r>
        <w:pict w14:anchorId="762606D3">
          <v:rect id="Horizontal Line 52"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7BEBD3" w14:textId="77777777" w:rsidR="00F81776" w:rsidRDefault="00F81776" w:rsidP="00F81776">
      <w:pPr>
        <w:pStyle w:val="Heading2"/>
      </w:pPr>
      <w:r>
        <w:rPr>
          <w:rStyle w:val="Strong"/>
          <w:b w:val="0"/>
          <w:bCs w:val="0"/>
        </w:rPr>
        <w:t>3.5.5 Comparison with Privacy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gridCol w:w="2001"/>
        <w:gridCol w:w="4010"/>
      </w:tblGrid>
      <w:tr w:rsidR="00F81776" w14:paraId="0B4FBFCB" w14:textId="77777777">
        <w:trPr>
          <w:tblHeader/>
          <w:tblCellSpacing w:w="15" w:type="dxa"/>
        </w:trPr>
        <w:tc>
          <w:tcPr>
            <w:tcW w:w="0" w:type="auto"/>
            <w:vAlign w:val="center"/>
            <w:hideMark/>
          </w:tcPr>
          <w:p w14:paraId="0512C54A" w14:textId="77777777" w:rsidR="00F81776" w:rsidRDefault="00F81776">
            <w:pPr>
              <w:jc w:val="center"/>
              <w:rPr>
                <w:b/>
                <w:bCs/>
              </w:rPr>
            </w:pPr>
            <w:r>
              <w:rPr>
                <w:b/>
                <w:bCs/>
              </w:rPr>
              <w:t>Framework</w:t>
            </w:r>
          </w:p>
        </w:tc>
        <w:tc>
          <w:tcPr>
            <w:tcW w:w="0" w:type="auto"/>
            <w:vAlign w:val="center"/>
            <w:hideMark/>
          </w:tcPr>
          <w:p w14:paraId="3C274DDF" w14:textId="77777777" w:rsidR="00F81776" w:rsidRDefault="00F81776">
            <w:pPr>
              <w:jc w:val="center"/>
              <w:rPr>
                <w:b/>
                <w:bCs/>
              </w:rPr>
            </w:pPr>
            <w:r>
              <w:rPr>
                <w:b/>
                <w:bCs/>
              </w:rPr>
              <w:t>PCTF Compliance</w:t>
            </w:r>
          </w:p>
        </w:tc>
        <w:tc>
          <w:tcPr>
            <w:tcW w:w="0" w:type="auto"/>
            <w:vAlign w:val="center"/>
            <w:hideMark/>
          </w:tcPr>
          <w:p w14:paraId="4AE3415F" w14:textId="77777777" w:rsidR="00F81776" w:rsidRDefault="00F81776">
            <w:pPr>
              <w:jc w:val="center"/>
              <w:rPr>
                <w:b/>
                <w:bCs/>
              </w:rPr>
            </w:pPr>
            <w:r>
              <w:rPr>
                <w:b/>
                <w:bCs/>
              </w:rPr>
              <w:t>Remarks</w:t>
            </w:r>
          </w:p>
        </w:tc>
      </w:tr>
      <w:tr w:rsidR="00F81776" w14:paraId="421A986E" w14:textId="77777777">
        <w:trPr>
          <w:tblCellSpacing w:w="15" w:type="dxa"/>
        </w:trPr>
        <w:tc>
          <w:tcPr>
            <w:tcW w:w="0" w:type="auto"/>
            <w:vAlign w:val="center"/>
            <w:hideMark/>
          </w:tcPr>
          <w:p w14:paraId="0D7D7FE7" w14:textId="77777777" w:rsidR="00F81776" w:rsidRDefault="00F81776">
            <w:r>
              <w:t>k-anonymity</w:t>
            </w:r>
          </w:p>
        </w:tc>
        <w:tc>
          <w:tcPr>
            <w:tcW w:w="0" w:type="auto"/>
            <w:vAlign w:val="center"/>
            <w:hideMark/>
          </w:tcPr>
          <w:p w14:paraId="22A07A64" w14:textId="77777777" w:rsidR="00F81776" w:rsidRDefault="00F81776">
            <w:r>
              <w:t>Satisfied</w:t>
            </w:r>
          </w:p>
        </w:tc>
        <w:tc>
          <w:tcPr>
            <w:tcW w:w="0" w:type="auto"/>
            <w:vAlign w:val="center"/>
            <w:hideMark/>
          </w:tcPr>
          <w:p w14:paraId="01840E05" w14:textId="77777777" w:rsidR="00F81776" w:rsidRDefault="00F81776">
            <w:r>
              <w:t>Effective under large user populations</w:t>
            </w:r>
          </w:p>
        </w:tc>
      </w:tr>
      <w:tr w:rsidR="00F81776" w14:paraId="3F1ACBBD" w14:textId="77777777">
        <w:trPr>
          <w:tblCellSpacing w:w="15" w:type="dxa"/>
        </w:trPr>
        <w:tc>
          <w:tcPr>
            <w:tcW w:w="0" w:type="auto"/>
            <w:vAlign w:val="center"/>
            <w:hideMark/>
          </w:tcPr>
          <w:p w14:paraId="115679CC" w14:textId="77777777" w:rsidR="00F81776" w:rsidRDefault="00F81776">
            <w:r>
              <w:t>l-diversity</w:t>
            </w:r>
          </w:p>
        </w:tc>
        <w:tc>
          <w:tcPr>
            <w:tcW w:w="0" w:type="auto"/>
            <w:vAlign w:val="center"/>
            <w:hideMark/>
          </w:tcPr>
          <w:p w14:paraId="3D8B5124" w14:textId="77777777" w:rsidR="00F81776" w:rsidRDefault="00F81776">
            <w:r>
              <w:t>Partial</w:t>
            </w:r>
          </w:p>
        </w:tc>
        <w:tc>
          <w:tcPr>
            <w:tcW w:w="0" w:type="auto"/>
            <w:vAlign w:val="center"/>
            <w:hideMark/>
          </w:tcPr>
          <w:p w14:paraId="24B4973D" w14:textId="77777777" w:rsidR="00F81776" w:rsidRDefault="00F81776">
            <w:r>
              <w:t>Limited diversity in small datasets</w:t>
            </w:r>
          </w:p>
        </w:tc>
      </w:tr>
      <w:tr w:rsidR="00F81776" w14:paraId="7D59A663" w14:textId="77777777">
        <w:trPr>
          <w:tblCellSpacing w:w="15" w:type="dxa"/>
        </w:trPr>
        <w:tc>
          <w:tcPr>
            <w:tcW w:w="0" w:type="auto"/>
            <w:vAlign w:val="center"/>
            <w:hideMark/>
          </w:tcPr>
          <w:p w14:paraId="0206DD91" w14:textId="77777777" w:rsidR="00F81776" w:rsidRDefault="00F81776">
            <w:r>
              <w:t>Differential Privacy</w:t>
            </w:r>
          </w:p>
        </w:tc>
        <w:tc>
          <w:tcPr>
            <w:tcW w:w="0" w:type="auto"/>
            <w:vAlign w:val="center"/>
            <w:hideMark/>
          </w:tcPr>
          <w:p w14:paraId="5C6EB73A" w14:textId="77777777" w:rsidR="00F81776" w:rsidRDefault="00F81776">
            <w:r>
              <w:t>Optional</w:t>
            </w:r>
          </w:p>
        </w:tc>
        <w:tc>
          <w:tcPr>
            <w:tcW w:w="0" w:type="auto"/>
            <w:vAlign w:val="center"/>
            <w:hideMark/>
          </w:tcPr>
          <w:p w14:paraId="1E7804B7" w14:textId="77777777" w:rsidR="00F81776" w:rsidRDefault="00F81776">
            <w:r>
              <w:t>Supported for aggregated queries</w:t>
            </w:r>
          </w:p>
        </w:tc>
      </w:tr>
      <w:tr w:rsidR="00F81776" w14:paraId="50AF815C" w14:textId="77777777">
        <w:trPr>
          <w:tblCellSpacing w:w="15" w:type="dxa"/>
        </w:trPr>
        <w:tc>
          <w:tcPr>
            <w:tcW w:w="0" w:type="auto"/>
            <w:vAlign w:val="center"/>
            <w:hideMark/>
          </w:tcPr>
          <w:p w14:paraId="73510FDC" w14:textId="77777777" w:rsidR="00F81776" w:rsidRDefault="00F81776">
            <w:r>
              <w:t>GDPR Minimization</w:t>
            </w:r>
          </w:p>
        </w:tc>
        <w:tc>
          <w:tcPr>
            <w:tcW w:w="0" w:type="auto"/>
            <w:vAlign w:val="center"/>
            <w:hideMark/>
          </w:tcPr>
          <w:p w14:paraId="07DA5A58" w14:textId="77777777" w:rsidR="00F81776" w:rsidRDefault="00F81776">
            <w:r>
              <w:t>Satisfied</w:t>
            </w:r>
          </w:p>
        </w:tc>
        <w:tc>
          <w:tcPr>
            <w:tcW w:w="0" w:type="auto"/>
            <w:vAlign w:val="center"/>
            <w:hideMark/>
          </w:tcPr>
          <w:p w14:paraId="5EC89957" w14:textId="77777777" w:rsidR="00F81776" w:rsidRDefault="00F81776">
            <w:r>
              <w:t>Achieved via off-chain storage (97.5%)</w:t>
            </w:r>
          </w:p>
        </w:tc>
      </w:tr>
      <w:tr w:rsidR="00F81776" w14:paraId="250F9EAE" w14:textId="77777777">
        <w:trPr>
          <w:tblCellSpacing w:w="15" w:type="dxa"/>
        </w:trPr>
        <w:tc>
          <w:tcPr>
            <w:tcW w:w="0" w:type="auto"/>
            <w:vAlign w:val="center"/>
            <w:hideMark/>
          </w:tcPr>
          <w:p w14:paraId="78028FB1" w14:textId="77777777" w:rsidR="00F81776" w:rsidRDefault="00F81776">
            <w:r>
              <w:t>GDPR Purpose Limitation</w:t>
            </w:r>
          </w:p>
        </w:tc>
        <w:tc>
          <w:tcPr>
            <w:tcW w:w="0" w:type="auto"/>
            <w:vAlign w:val="center"/>
            <w:hideMark/>
          </w:tcPr>
          <w:p w14:paraId="154F8160" w14:textId="77777777" w:rsidR="00F81776" w:rsidRDefault="00F81776">
            <w:r>
              <w:t>Satisfied</w:t>
            </w:r>
          </w:p>
        </w:tc>
        <w:tc>
          <w:tcPr>
            <w:tcW w:w="0" w:type="auto"/>
            <w:vAlign w:val="center"/>
            <w:hideMark/>
          </w:tcPr>
          <w:p w14:paraId="2622EDF5" w14:textId="77777777" w:rsidR="00F81776" w:rsidRDefault="00F81776">
            <w:r>
              <w:t>Enforced through RBAC policies</w:t>
            </w:r>
          </w:p>
        </w:tc>
      </w:tr>
    </w:tbl>
    <w:p w14:paraId="63474869" w14:textId="77777777" w:rsidR="00F81776" w:rsidRDefault="000324A3" w:rsidP="00F81776">
      <w:r>
        <w:pict w14:anchorId="6C85E7EB">
          <v:rect id="Horizontal Line 51"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B1BDC2" w14:textId="77777777" w:rsidR="00F81776" w:rsidRDefault="00F81776" w:rsidP="00F81776">
      <w:pPr>
        <w:pStyle w:val="Heading2"/>
      </w:pPr>
      <w:r>
        <w:rPr>
          <w:rStyle w:val="Strong"/>
          <w:b w:val="0"/>
          <w:bCs w:val="0"/>
        </w:rPr>
        <w:t>3.5.6 Residual Privacy Risks</w:t>
      </w:r>
    </w:p>
    <w:p w14:paraId="7DC99E9A" w14:textId="77777777" w:rsidR="00F81776" w:rsidRDefault="00F81776" w:rsidP="00F81776">
      <w:pPr>
        <w:pStyle w:val="NormalWeb"/>
      </w:pPr>
      <w:r>
        <w:t>Despite the implemented safeguards, certain residual risks persist.</w:t>
      </w:r>
    </w:p>
    <w:p w14:paraId="3AD68610" w14:textId="77777777" w:rsidR="00F81776" w:rsidRDefault="00F81776" w:rsidP="00F81776">
      <w:pPr>
        <w:pStyle w:val="NormalWeb"/>
      </w:pPr>
      <w:r>
        <w:rPr>
          <w:rStyle w:val="Strong"/>
          <w:rFonts w:eastAsiaTheme="majorEastAsia"/>
        </w:rPr>
        <w:t>Risk 1: Key Compromise.</w:t>
      </w:r>
      <w:r>
        <w:br/>
      </w:r>
      <w:r>
        <w:rPr>
          <w:rStyle w:val="Emphasis"/>
        </w:rPr>
        <w:t>Impact:</w:t>
      </w:r>
      <w:r>
        <w:t xml:space="preserve"> High</w:t>
      </w:r>
      <w:r>
        <w:br/>
        <w:t>Compromise of a user’s private key grants unauthorised access to all associated data.</w:t>
      </w:r>
      <w:r>
        <w:br/>
      </w:r>
      <w:r>
        <w:rPr>
          <w:rStyle w:val="Emphasis"/>
        </w:rPr>
        <w:t>Mitigation:</w:t>
      </w:r>
      <w:r>
        <w:t xml:space="preserve"> Adoption of key rotation strategies and secure storage mechanisms such as hardware wallets.</w:t>
      </w:r>
    </w:p>
    <w:p w14:paraId="52E1E110" w14:textId="77777777" w:rsidR="00F81776" w:rsidRDefault="000324A3" w:rsidP="00F81776">
      <w:r>
        <w:pict w14:anchorId="787BF315">
          <v:rect id="Horizontal Line 50"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840711" w14:textId="77777777" w:rsidR="00F81776" w:rsidRDefault="00F81776" w:rsidP="00F81776">
      <w:pPr>
        <w:pStyle w:val="NormalWeb"/>
      </w:pPr>
      <w:r>
        <w:rPr>
          <w:rStyle w:val="Strong"/>
          <w:rFonts w:eastAsiaTheme="majorEastAsia"/>
        </w:rPr>
        <w:t>Risk 2: Collusion.</w:t>
      </w:r>
      <w:r>
        <w:br/>
      </w:r>
      <w:r>
        <w:rPr>
          <w:rStyle w:val="Emphasis"/>
        </w:rPr>
        <w:t>Impact:</w:t>
      </w:r>
      <w:r>
        <w:t xml:space="preserve"> Medium</w:t>
      </w:r>
      <w:r>
        <w:br/>
        <w:t>Collusion between entities (e.g., hotel and hospital) may enable correlation of venue and diagnostic data.</w:t>
      </w:r>
      <w:r>
        <w:br/>
      </w:r>
      <w:r>
        <w:rPr>
          <w:rStyle w:val="Emphasis"/>
        </w:rPr>
        <w:t>Mitigation:</w:t>
      </w:r>
      <w:r>
        <w:t xml:space="preserve"> Enforcement of separation of duties constraints and audit logging.</w:t>
      </w:r>
    </w:p>
    <w:p w14:paraId="6A0FF25C" w14:textId="77777777" w:rsidR="00F81776" w:rsidRDefault="000324A3" w:rsidP="00F81776">
      <w:r>
        <w:pict w14:anchorId="54EB3781">
          <v:rect id="Horizontal Line 49"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D1B5CD" w14:textId="77777777" w:rsidR="00F81776" w:rsidRDefault="00F81776" w:rsidP="00F81776">
      <w:pPr>
        <w:pStyle w:val="NormalWeb"/>
      </w:pPr>
      <w:r>
        <w:rPr>
          <w:rStyle w:val="Strong"/>
          <w:rFonts w:eastAsiaTheme="majorEastAsia"/>
        </w:rPr>
        <w:t>Risk 3: Metadata Analysis.</w:t>
      </w:r>
      <w:r>
        <w:br/>
      </w:r>
      <w:r>
        <w:rPr>
          <w:rStyle w:val="Emphasis"/>
        </w:rPr>
        <w:t>Impact:</w:t>
      </w:r>
      <w:r>
        <w:t xml:space="preserve"> Medium</w:t>
      </w:r>
      <w:r>
        <w:br/>
      </w:r>
      <w:r>
        <w:lastRenderedPageBreak/>
        <w:t>Adversaries may infer behavioural patterns through blockchain analysis without accessing encrypted content.</w:t>
      </w:r>
      <w:r>
        <w:br/>
      </w:r>
      <w:r>
        <w:rPr>
          <w:rStyle w:val="Emphasis"/>
        </w:rPr>
        <w:t>Mitigation:</w:t>
      </w:r>
      <w:r>
        <w:t xml:space="preserve"> Future enhancements including mixing techniques and dummy transaction generation.</w:t>
      </w:r>
    </w:p>
    <w:p w14:paraId="0DD214FB" w14:textId="77777777" w:rsidR="00DC1E63" w:rsidRDefault="00DC1E63" w:rsidP="00DC1E63">
      <w:pPr>
        <w:jc w:val="both"/>
        <w:rPr>
          <w:rFonts w:ascii="Times New Roman" w:eastAsia="Times New Roman" w:hAnsi="Times New Roman" w:cs="Times New Roman"/>
          <w:kern w:val="0"/>
          <w:lang w:eastAsia="en-GB" w:bidi="bn-IN"/>
          <w14:ligatures w14:val="none"/>
        </w:rPr>
      </w:pPr>
    </w:p>
    <w:p w14:paraId="4F7B8A3E" w14:textId="77777777" w:rsidR="00DC1E63" w:rsidRPr="00967505" w:rsidRDefault="00DC1E63" w:rsidP="00DC1E63">
      <w:pPr>
        <w:pStyle w:val="Heading2"/>
        <w:rPr>
          <w:rStyle w:val="Strong"/>
          <w:sz w:val="24"/>
          <w:szCs w:val="24"/>
        </w:rPr>
      </w:pPr>
      <w:r w:rsidRPr="00967505">
        <w:rPr>
          <w:rStyle w:val="Strong"/>
          <w:sz w:val="24"/>
          <w:szCs w:val="24"/>
        </w:rPr>
        <w:t>3.3 Core Algorithms of PCTF</w:t>
      </w:r>
    </w:p>
    <w:p w14:paraId="51735B0B" w14:textId="77777777" w:rsidR="00DC1E63" w:rsidRDefault="00DC1E63" w:rsidP="00DC1E63">
      <w:pPr>
        <w:pStyle w:val="NormalWeb"/>
        <w:jc w:val="both"/>
      </w:pPr>
      <w:r>
        <w:t>The operational behaviour of the PCTF framework is governed by a set of core algorithms that formalise identity management, contact data handling, and access control enforcement within the system. Unlike descriptive architectures, the use of algorithmic definitions enables precise specification of system logic, ensuring reproducibility, verifiability, and consistent execution across all participating entities.The first algorithm defines the user registration and role assignment process, which establishes the foundational identity layer of the system. Each participant is registered through a smart contract that binds a cryptographic public key to a predefined role category. This mapping ensures that all subsequent interactions are governed by protocol-level permissions rather than application-layer controls.</w:t>
      </w:r>
    </w:p>
    <w:p w14:paraId="51788BC3" w14:textId="77777777" w:rsidR="00DC1E63" w:rsidRDefault="00DC1E63" w:rsidP="00DC1E63">
      <w:pPr>
        <w:jc w:val="center"/>
        <w:rPr>
          <w:lang w:eastAsia="en-GB" w:bidi="bn-IN"/>
        </w:rPr>
      </w:pPr>
      <w:r w:rsidRPr="00A55FD4">
        <w:rPr>
          <w:noProof/>
          <w:lang w:eastAsia="en-GB" w:bidi="bn-IN"/>
        </w:rPr>
        <w:drawing>
          <wp:inline distT="0" distB="0" distL="0" distR="0" wp14:anchorId="662944A3" wp14:editId="583B174D">
            <wp:extent cx="4229100" cy="1511300"/>
            <wp:effectExtent l="0" t="0" r="0" b="0"/>
            <wp:docPr id="213907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5080" name=""/>
                    <pic:cNvPicPr/>
                  </pic:nvPicPr>
                  <pic:blipFill>
                    <a:blip r:embed="rId8"/>
                    <a:stretch>
                      <a:fillRect/>
                    </a:stretch>
                  </pic:blipFill>
                  <pic:spPr>
                    <a:xfrm>
                      <a:off x="0" y="0"/>
                      <a:ext cx="4229100" cy="1511300"/>
                    </a:xfrm>
                    <a:prstGeom prst="rect">
                      <a:avLst/>
                    </a:prstGeom>
                  </pic:spPr>
                </pic:pic>
              </a:graphicData>
            </a:graphic>
          </wp:inline>
        </w:drawing>
      </w:r>
    </w:p>
    <w:p w14:paraId="18969EB8" w14:textId="77777777" w:rsidR="00DC1E63" w:rsidRDefault="00DC1E63" w:rsidP="00DC1E63">
      <w:pPr>
        <w:rPr>
          <w:lang w:eastAsia="en-GB" w:bidi="bn-IN"/>
        </w:rPr>
      </w:pPr>
    </w:p>
    <w:p w14:paraId="6553BB61" w14:textId="77777777" w:rsidR="00DC1E63" w:rsidRDefault="00DC1E63" w:rsidP="00DC1E63">
      <w:r>
        <w:t xml:space="preserve">Following registration, the system supports continuous generation of contact records through the process defined in </w:t>
      </w:r>
      <w:r>
        <w:rPr>
          <w:rStyle w:val="Strong"/>
        </w:rPr>
        <w:t>Algorithm 2</w:t>
      </w:r>
      <w:r>
        <w:t>. This algorithm governs the secure creation of contact data, ensuring that only authorised entities (e.g., Hotel role) can generate records. It integrates encryption and off-chain storage with on-chain indexing, forming the foundation of the hybrid storage architecture.</w:t>
      </w:r>
    </w:p>
    <w:p w14:paraId="58485D77" w14:textId="77777777" w:rsidR="00DC1E63" w:rsidRPr="00E4585D" w:rsidRDefault="00DC1E63" w:rsidP="00DC1E63">
      <w:pPr>
        <w:jc w:val="center"/>
        <w:rPr>
          <w:lang w:eastAsia="en-GB" w:bidi="bn-IN"/>
        </w:rPr>
      </w:pPr>
      <w:r w:rsidRPr="00A55FD4">
        <w:rPr>
          <w:noProof/>
          <w:lang w:eastAsia="en-GB" w:bidi="bn-IN"/>
        </w:rPr>
        <w:drawing>
          <wp:inline distT="0" distB="0" distL="0" distR="0" wp14:anchorId="6DF9C900" wp14:editId="22A0F1A6">
            <wp:extent cx="4267200" cy="1816100"/>
            <wp:effectExtent l="0" t="0" r="0" b="0"/>
            <wp:docPr id="100312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4052" name=""/>
                    <pic:cNvPicPr/>
                  </pic:nvPicPr>
                  <pic:blipFill>
                    <a:blip r:embed="rId9"/>
                    <a:stretch>
                      <a:fillRect/>
                    </a:stretch>
                  </pic:blipFill>
                  <pic:spPr>
                    <a:xfrm>
                      <a:off x="0" y="0"/>
                      <a:ext cx="4267200" cy="1816100"/>
                    </a:xfrm>
                    <a:prstGeom prst="rect">
                      <a:avLst/>
                    </a:prstGeom>
                  </pic:spPr>
                </pic:pic>
              </a:graphicData>
            </a:graphic>
          </wp:inline>
        </w:drawing>
      </w:r>
    </w:p>
    <w:p w14:paraId="6B368747" w14:textId="77777777" w:rsidR="00DC1E63" w:rsidRDefault="00DC1E63" w:rsidP="00DC1E63">
      <w:pPr>
        <w:rPr>
          <w:b/>
          <w:bCs/>
          <w:lang w:eastAsia="en-GB" w:bidi="bn-IN"/>
        </w:rPr>
      </w:pPr>
      <w:r>
        <w:t xml:space="preserve">The identification of exposed individuals following a confirmed diagnosis is governed by </w:t>
      </w:r>
      <w:r>
        <w:rPr>
          <w:rStyle w:val="Strong"/>
        </w:rPr>
        <w:t>Algorithm 3</w:t>
      </w:r>
      <w:r>
        <w:t xml:space="preserve">, which performs temporal filtering over recorded contact events. This </w:t>
      </w:r>
      <w:r>
        <w:lastRenderedPageBreak/>
        <w:t>algorithm ensures that only interactions within the infectious window are considered, enabling automated exposure detection without revealing sensitive identities.</w:t>
      </w:r>
    </w:p>
    <w:p w14:paraId="25F0A1F6" w14:textId="77777777" w:rsidR="00DC1E63" w:rsidRDefault="00DC1E63" w:rsidP="00DC1E63">
      <w:pPr>
        <w:jc w:val="center"/>
        <w:rPr>
          <w:b/>
          <w:bCs/>
          <w:lang w:eastAsia="en-GB" w:bidi="bn-IN"/>
        </w:rPr>
      </w:pPr>
      <w:r w:rsidRPr="00A55FD4">
        <w:rPr>
          <w:b/>
          <w:bCs/>
          <w:noProof/>
          <w:lang w:eastAsia="en-GB" w:bidi="bn-IN"/>
        </w:rPr>
        <w:drawing>
          <wp:inline distT="0" distB="0" distL="0" distR="0" wp14:anchorId="13632F78" wp14:editId="5F20D0FB">
            <wp:extent cx="4241800" cy="1727200"/>
            <wp:effectExtent l="0" t="0" r="0" b="0"/>
            <wp:docPr id="10769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62442" name=""/>
                    <pic:cNvPicPr/>
                  </pic:nvPicPr>
                  <pic:blipFill>
                    <a:blip r:embed="rId10"/>
                    <a:stretch>
                      <a:fillRect/>
                    </a:stretch>
                  </pic:blipFill>
                  <pic:spPr>
                    <a:xfrm>
                      <a:off x="0" y="0"/>
                      <a:ext cx="4241800" cy="1727200"/>
                    </a:xfrm>
                    <a:prstGeom prst="rect">
                      <a:avLst/>
                    </a:prstGeom>
                  </pic:spPr>
                </pic:pic>
              </a:graphicData>
            </a:graphic>
          </wp:inline>
        </w:drawing>
      </w:r>
    </w:p>
    <w:p w14:paraId="1B8214E4" w14:textId="77777777" w:rsidR="00DC1E63" w:rsidRDefault="00DC1E63" w:rsidP="00DC1E63">
      <w:pPr>
        <w:jc w:val="center"/>
        <w:rPr>
          <w:b/>
          <w:bCs/>
          <w:lang w:eastAsia="en-GB" w:bidi="bn-IN"/>
        </w:rPr>
      </w:pPr>
    </w:p>
    <w:p w14:paraId="68681CFB" w14:textId="77777777" w:rsidR="00DC1E63" w:rsidRDefault="00DC1E63" w:rsidP="00DC1E63">
      <w:r>
        <w:t xml:space="preserve">Finally, all data access operations are controlled through the mechanism defined in </w:t>
      </w:r>
      <w:r>
        <w:rPr>
          <w:rStyle w:val="Strong"/>
        </w:rPr>
        <w:t>Algorithm 4</w:t>
      </w:r>
      <w:r>
        <w:t>, which enforces role-based permissions at the smart contract level. This algorithm ensures that only authorised users can retrieve or decrypt off-chain data, while unauthorised requests are rejected through transaction reversion.</w:t>
      </w:r>
    </w:p>
    <w:p w14:paraId="7D2CC530" w14:textId="77777777" w:rsidR="00DC1E63" w:rsidRDefault="00DC1E63" w:rsidP="00DC1E63">
      <w:pPr>
        <w:jc w:val="center"/>
        <w:rPr>
          <w:b/>
          <w:bCs/>
          <w:lang w:eastAsia="en-GB" w:bidi="bn-IN"/>
        </w:rPr>
      </w:pPr>
      <w:r w:rsidRPr="001F5EF7">
        <w:rPr>
          <w:b/>
          <w:bCs/>
          <w:noProof/>
          <w:lang w:eastAsia="en-GB" w:bidi="bn-IN"/>
        </w:rPr>
        <w:drawing>
          <wp:inline distT="0" distB="0" distL="0" distR="0" wp14:anchorId="08FE047B" wp14:editId="13FE8740">
            <wp:extent cx="4216400" cy="1562100"/>
            <wp:effectExtent l="0" t="0" r="0" b="0"/>
            <wp:docPr id="7979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55859" name=""/>
                    <pic:cNvPicPr/>
                  </pic:nvPicPr>
                  <pic:blipFill>
                    <a:blip r:embed="rId11"/>
                    <a:stretch>
                      <a:fillRect/>
                    </a:stretch>
                  </pic:blipFill>
                  <pic:spPr>
                    <a:xfrm>
                      <a:off x="0" y="0"/>
                      <a:ext cx="4216400" cy="1562100"/>
                    </a:xfrm>
                    <a:prstGeom prst="rect">
                      <a:avLst/>
                    </a:prstGeom>
                  </pic:spPr>
                </pic:pic>
              </a:graphicData>
            </a:graphic>
          </wp:inline>
        </w:drawing>
      </w:r>
    </w:p>
    <w:p w14:paraId="3995B3E1" w14:textId="77777777" w:rsidR="00DC1E63" w:rsidRDefault="00DC1E63" w:rsidP="00DC1E63">
      <w:r>
        <w:t xml:space="preserve">Collectively, </w:t>
      </w:r>
      <w:r>
        <w:rPr>
          <w:rStyle w:val="Strong"/>
        </w:rPr>
        <w:t>Algorithms 1–4</w:t>
      </w:r>
      <w:r>
        <w:t xml:space="preserve"> define the core operational logic of the PCTF framework, covering identity establishment, secure data generation, automated exposure detection, and controlled data access. The integration of these algorithms ensures that all system operations are executed deterministically and enforced at the protocol level, thereby eliminating reliance on application-layer trust assumptions. This algorithmic formalisation strengthens the technical rigor of the proposed framework and distinguishes it from prior work that relies primarily on descriptive architectural models.</w:t>
      </w:r>
    </w:p>
    <w:p w14:paraId="40DFEE07" w14:textId="77777777" w:rsidR="00F81776" w:rsidRDefault="00F81776" w:rsidP="00DC1E63"/>
    <w:p w14:paraId="2E321CB8" w14:textId="77777777" w:rsidR="00F81776" w:rsidRDefault="00F81776" w:rsidP="00F81776">
      <w:pPr>
        <w:pStyle w:val="Heading3"/>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3.6 Notation</w:t>
      </w:r>
    </w:p>
    <w:p w14:paraId="53847923" w14:textId="77777777" w:rsidR="00F81776" w:rsidRDefault="00F81776" w:rsidP="00F81776">
      <w:pPr>
        <w:shd w:val="clear" w:color="auto" w:fill="FFFFFF"/>
        <w:spacing w:line="390" w:lineRule="atLeast"/>
        <w:textAlignment w:val="baseline"/>
        <w:rPr>
          <w:rFonts w:ascii="Segoe UI" w:hAnsi="Segoe UI" w:cs="Segoe UI"/>
        </w:rPr>
      </w:pPr>
      <w:r>
        <w:rPr>
          <w:rFonts w:ascii="Segoe UI" w:hAnsi="Segoe UI" w:cs="Segoe UI"/>
        </w:rPr>
        <w:t xml:space="preserve">To facilitate formal reasoning about the PCTF framework, Table X summarizes the mathematical notation used throughout this paper. Symbols are organized by their first appearance in the text, with brief descriptions of their semantic meaning. </w:t>
      </w:r>
      <w:r>
        <w:rPr>
          <w:rFonts w:ascii="Segoe UI" w:hAnsi="Segoe UI" w:cs="Segoe UI"/>
        </w:rPr>
        <w:lastRenderedPageBreak/>
        <w:t>Consistent notation enables precise specification of system components, security properties, and performance characteristics.</w:t>
      </w:r>
    </w:p>
    <w:p w14:paraId="51F9A29D" w14:textId="77777777" w:rsidR="00F81776" w:rsidRDefault="00F81776" w:rsidP="00DC1E63">
      <w:pPr>
        <w:rPr>
          <w:b/>
          <w:bCs/>
          <w:lang w:eastAsia="en-GB" w:bidi="bn-IN"/>
        </w:rPr>
      </w:pPr>
    </w:p>
    <w:p w14:paraId="0A563D11" w14:textId="77777777" w:rsidR="00DC1E63" w:rsidRDefault="00DC1E63" w:rsidP="00DC1E63">
      <w:pPr>
        <w:pStyle w:val="Heading3"/>
      </w:pPr>
      <w:r>
        <w:rPr>
          <w:rStyle w:val="Strong"/>
          <w:b w:val="0"/>
          <w:bCs w:val="0"/>
        </w:rPr>
        <w:t>4.1 Research Approach</w:t>
      </w:r>
    </w:p>
    <w:p w14:paraId="29717025" w14:textId="77777777" w:rsidR="00DC1E63" w:rsidRDefault="00DC1E63" w:rsidP="00DC1E63">
      <w:pPr>
        <w:pStyle w:val="NormalWeb"/>
      </w:pPr>
      <w:r>
        <w:t>This study adopts a design-science research methodology, where the primary contribution is a functional artefact—the Privacy-preserving Contact Tracing Framework (PCTF)—supported by empirical validation under controlled conditions. Existing blockchain-based contact tracing systems predominantly focus on decentralisation and privacy preservation but often lack clear role differentiation and fail to separate sensitive data from on-chain storage [1,2]. Similarly, prior research on role-based access control (RBAC) in blockchain environments demonstrates feasibility in constrained domains [3,4], yet integrated models that combine tourism stakeholders and public health entities within a unified architecture remain limited.</w:t>
      </w:r>
    </w:p>
    <w:p w14:paraId="7FE81367" w14:textId="77777777" w:rsidR="00DC1E63" w:rsidRDefault="00DC1E63" w:rsidP="00DC1E63">
      <w:pPr>
        <w:pStyle w:val="NormalWeb"/>
      </w:pPr>
      <w:r>
        <w:t>The objective of this methodology is threefold: (i) to ensure that data integrity and coordination are anchored on-chain while minimising sensitive on-chain data exposure; (ii) to enforce fine-grained access control aligned with stakeholder roles; and (iii) to provide a reproducible implementation using widely adopted tools, including Ganache, Truffle, Node.js, and MetaMask. The use of a local Ethereum Virtual Machine (EVM) enables deterministic execution, transparent gas measurement, and controlled experimentation, which are essential for reproducible system evaluation.</w:t>
      </w:r>
    </w:p>
    <w:p w14:paraId="053D6011" w14:textId="77777777" w:rsidR="00DC1E63" w:rsidRDefault="00DC1E63" w:rsidP="00DC1E63">
      <w:pPr>
        <w:pStyle w:val="NormalWeb"/>
      </w:pPr>
      <w:r>
        <w:t>The scope of this work is a proof-of-concept implementation. While the proposed framework demonstrates feasibility and performance in a controlled environment, real-world deployment would require additional considerations, including permissioned blockchain configurations, key management strategies, and regulatory compliance mechanisms. The methodological design is operationalised through the formal algorithms defined in Section 3.3, ensuring that the framework is both conceptually defined and executable within a deterministic environment.</w:t>
      </w:r>
    </w:p>
    <w:p w14:paraId="151306AF" w14:textId="77777777" w:rsidR="00DC1E63" w:rsidRDefault="00DC1E63" w:rsidP="00DC1E63">
      <w:pPr>
        <w:pStyle w:val="Heading3"/>
      </w:pPr>
      <w:r>
        <w:rPr>
          <w:rStyle w:val="Strong"/>
          <w:b w:val="0"/>
          <w:bCs w:val="0"/>
        </w:rPr>
        <w:t>4.2 System Architecture</w:t>
      </w:r>
    </w:p>
    <w:p w14:paraId="15F41C7A" w14:textId="77777777" w:rsidR="00DC1E63" w:rsidRDefault="00DC1E63" w:rsidP="00DC1E63">
      <w:pPr>
        <w:pStyle w:val="NormalWeb"/>
      </w:pPr>
      <w:r>
        <w:t>The PCTF prototype is implemented as a three-plane architecture comprising an on-chain execution layer, an off-chain storage layer, and an application-layer coordination interface. This separation of concerns enables scalability, privacy preservation, and modular system integration.</w:t>
      </w:r>
    </w:p>
    <w:p w14:paraId="50F530F0" w14:textId="77777777" w:rsidR="00DC1E63" w:rsidRDefault="00DC1E63" w:rsidP="00DC1E63">
      <w:pPr>
        <w:pStyle w:val="NormalWeb"/>
      </w:pPr>
      <w:r>
        <w:t xml:space="preserve">The on-chain layer is deployed on a local Ethereum Virtual Machine using Ganache (network ID 5777, JSON-RPC port 7545). Two smart contracts define the system’s control logic. The </w:t>
      </w:r>
      <w:r>
        <w:rPr>
          <w:rStyle w:val="Strong"/>
          <w:rFonts w:eastAsiaTheme="majorEastAsia"/>
        </w:rPr>
        <w:t>ParticipantRegistry</w:t>
      </w:r>
      <w:r>
        <w:t xml:space="preserve"> contract manages identity registration and role assignment by mapping wallet addresses to predefined roles. The </w:t>
      </w:r>
      <w:r>
        <w:rPr>
          <w:rStyle w:val="Strong"/>
          <w:rFonts w:eastAsiaTheme="majorEastAsia"/>
        </w:rPr>
        <w:t>ContactRecordManager</w:t>
      </w:r>
      <w:r>
        <w:t xml:space="preserve"> contract maintains a compact on-chain index of contact records, storing only pseudonymous subject hashes, off-chain references, creator metadata, timestamps, and record status. This design ensures that no sensitive data is stored directly on-chain.</w:t>
      </w:r>
    </w:p>
    <w:p w14:paraId="69633F00" w14:textId="77777777" w:rsidR="00DC1E63" w:rsidRDefault="00DC1E63" w:rsidP="00DC1E63">
      <w:pPr>
        <w:pStyle w:val="NormalWeb"/>
      </w:pPr>
      <w:r>
        <w:t xml:space="preserve">The off-chain layer is responsible for storing encrypted payloads. Sensitive data is encrypted using AES-256-GCM and stored as ciphertext referenced by opaque identifiers (e.g., content </w:t>
      </w:r>
      <w:r>
        <w:lastRenderedPageBreak/>
        <w:t>identifiers or local references). This approach ensures confidentiality while preserving verifiable linkage to on-chain records through cryptographic references.</w:t>
      </w:r>
    </w:p>
    <w:p w14:paraId="1F74DEB5" w14:textId="77777777" w:rsidR="00DC1E63" w:rsidRDefault="00DC1E63" w:rsidP="00DC1E63">
      <w:pPr>
        <w:pStyle w:val="NormalWeb"/>
      </w:pPr>
      <w:r>
        <w:t>The application layer is implemented as a Node.js-based service using Express and ethers.js. It acts as an intermediary between users and the blockchain, handling encryption, off-chain data persistence, and JSON-RPC communication with the Ethereum network. The application layer enforces additional validation logic consistent with smart contract constraints, ensuring alignment between off-chain processing and on-chain policy enforcement.</w:t>
      </w:r>
    </w:p>
    <w:p w14:paraId="3215D48F" w14:textId="0A8832C4" w:rsidR="00DC1E63" w:rsidRDefault="00DC1E63" w:rsidP="00DC1E63">
      <w:pPr>
        <w:pStyle w:val="NormalWeb"/>
      </w:pPr>
      <w:r w:rsidRPr="005134E7">
        <w:rPr>
          <w:noProof/>
          <w:sz w:val="28"/>
          <w:szCs w:val="28"/>
        </w:rPr>
        <w:drawing>
          <wp:inline distT="0" distB="0" distL="0" distR="0" wp14:anchorId="26104140" wp14:editId="58A408FE">
            <wp:extent cx="5413972" cy="4431365"/>
            <wp:effectExtent l="0" t="0" r="0" b="1270"/>
            <wp:docPr id="84673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9377" name=""/>
                    <pic:cNvPicPr/>
                  </pic:nvPicPr>
                  <pic:blipFill>
                    <a:blip r:embed="rId12"/>
                    <a:stretch>
                      <a:fillRect/>
                    </a:stretch>
                  </pic:blipFill>
                  <pic:spPr>
                    <a:xfrm>
                      <a:off x="0" y="0"/>
                      <a:ext cx="5431474" cy="4445690"/>
                    </a:xfrm>
                    <a:prstGeom prst="rect">
                      <a:avLst/>
                    </a:prstGeom>
                  </pic:spPr>
                </pic:pic>
              </a:graphicData>
            </a:graphic>
          </wp:inline>
        </w:drawing>
      </w:r>
    </w:p>
    <w:p w14:paraId="61909B52" w14:textId="77777777" w:rsidR="00DC1E63" w:rsidRDefault="00DC1E63" w:rsidP="00DC1E63">
      <w:pPr>
        <w:pStyle w:val="NormalWeb"/>
      </w:pPr>
      <w:r>
        <w:t>Figure 6 illustrates the overall system architecture, highlighting the interaction between stakeholders, the application layer, smart contracts, and off-chain storage. Ciphertext remains exclusively off-chain, while the blockchain maintains only minimal metadata and cryptographic references. This architecture realises the layered design presented in Figure 2 and enables flexible substitution of storage backends (e.g., local storage or IPFS) without modifying on-chain structures.</w:t>
      </w:r>
    </w:p>
    <w:p w14:paraId="671BA7EC" w14:textId="77777777" w:rsidR="00DC1E63" w:rsidRDefault="00DC1E63" w:rsidP="00DC1E63">
      <w:pPr>
        <w:pStyle w:val="Heading3"/>
      </w:pPr>
      <w:r>
        <w:rPr>
          <w:rStyle w:val="Strong"/>
          <w:b w:val="0"/>
          <w:bCs w:val="0"/>
        </w:rPr>
        <w:t>4.3 Implementation Workflow</w:t>
      </w:r>
    </w:p>
    <w:p w14:paraId="2B05F468" w14:textId="77777777" w:rsidR="00DC1E63" w:rsidRDefault="00DC1E63" w:rsidP="00DC1E63">
      <w:pPr>
        <w:pStyle w:val="NormalWeb"/>
      </w:pPr>
      <w:r>
        <w:t>The implementation workflow of the PCTF prototype follows a structured deployment and execution pipeline designed to ensure consistency between on-chain logic and off-chain data handling. Smart contracts are compiled and deployed using Truffle, with contract artifacts (ABI and deployed addresses) programmatically integrated into the application layer to prevent configuration inconsistencies.</w:t>
      </w:r>
    </w:p>
    <w:p w14:paraId="1E7E144C" w14:textId="77777777" w:rsidR="00DC1E63" w:rsidRDefault="00DC1E63" w:rsidP="00DC1E63">
      <w:pPr>
        <w:pStyle w:val="NormalWeb"/>
      </w:pPr>
      <w:r>
        <w:lastRenderedPageBreak/>
        <w:t xml:space="preserve">The end-to-end workflow consists of four core stages. First, stakeholder identities are registered through the </w:t>
      </w:r>
      <w:r>
        <w:rPr>
          <w:rStyle w:val="Strong"/>
          <w:rFonts w:eastAsiaTheme="majorEastAsia"/>
        </w:rPr>
        <w:t>ParticipantRegistry</w:t>
      </w:r>
      <w:r>
        <w:t xml:space="preserve"> contract, where wallet addresses are mapped to predefined roles. This establishes the identity and access control layer of the system.</w:t>
      </w:r>
    </w:p>
    <w:p w14:paraId="65DD6B45" w14:textId="77777777" w:rsidR="00DC1E63" w:rsidRDefault="00DC1E63" w:rsidP="00DC1E63">
      <w:pPr>
        <w:pStyle w:val="NormalWeb"/>
      </w:pPr>
      <w:r>
        <w:t xml:space="preserve">Second, authorised entities generate contact records through the application interface. The sensitive payload is encrypted using AES-256-GCM and stored off-chain, while a corresponding on-chain transaction is submitted via the </w:t>
      </w:r>
      <w:r>
        <w:rPr>
          <w:rStyle w:val="Strong"/>
          <w:rFonts w:eastAsiaTheme="majorEastAsia"/>
        </w:rPr>
        <w:t>ContactRecordManager</w:t>
      </w:r>
      <w:r>
        <w:t xml:space="preserve"> contract. This transaction records a pseudonymous subject hash, an off-chain reference, and associated metadata, ensuring verifiable linkage between on-chain and off-chain components.</w:t>
      </w:r>
    </w:p>
    <w:p w14:paraId="7A6910BA" w14:textId="77777777" w:rsidR="00DC1E63" w:rsidRDefault="00DC1E63" w:rsidP="00DC1E63">
      <w:pPr>
        <w:pStyle w:val="NormalWeb"/>
      </w:pPr>
      <w:r>
        <w:t>Third, authorised entities retrieve data through role-validated access requests. The smart contract enforces access control at the protocol level, allowing only eligible roles to query metadata. Decryption of off-chain data is performed exclusively within the application layer after successful role validation, ensuring that sensitive data remains protected throughout the process.</w:t>
      </w:r>
    </w:p>
    <w:p w14:paraId="2BB3A788" w14:textId="77777777" w:rsidR="00DC1E63" w:rsidRDefault="00DC1E63" w:rsidP="00DC1E63">
      <w:pPr>
        <w:pStyle w:val="NormalWeb"/>
      </w:pPr>
      <w:r>
        <w:t>Finally, unauthorised access attempts are rejected at the smart contract level through transaction reversion, providing a deterministic enforcement mechanism. This behaviour was consistently observed during testing, confirming the correct implementation of deny-by-default access control.</w:t>
      </w:r>
    </w:p>
    <w:p w14:paraId="48D615E7" w14:textId="58130A5F" w:rsidR="00DC1E63" w:rsidRDefault="00DC1E63" w:rsidP="00DC1E63">
      <w:pPr>
        <w:pStyle w:val="NormalWeb"/>
      </w:pPr>
      <w:r w:rsidRPr="00041EBD">
        <w:rPr>
          <w:noProof/>
        </w:rPr>
        <w:drawing>
          <wp:inline distT="0" distB="0" distL="0" distR="0" wp14:anchorId="6D81B4FA" wp14:editId="2408CC30">
            <wp:extent cx="4730566" cy="4572000"/>
            <wp:effectExtent l="0" t="0" r="0" b="0"/>
            <wp:docPr id="101948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84486" name=""/>
                    <pic:cNvPicPr/>
                  </pic:nvPicPr>
                  <pic:blipFill>
                    <a:blip r:embed="rId13"/>
                    <a:stretch>
                      <a:fillRect/>
                    </a:stretch>
                  </pic:blipFill>
                  <pic:spPr>
                    <a:xfrm>
                      <a:off x="0" y="0"/>
                      <a:ext cx="4743820" cy="4584810"/>
                    </a:xfrm>
                    <a:prstGeom prst="rect">
                      <a:avLst/>
                    </a:prstGeom>
                  </pic:spPr>
                </pic:pic>
              </a:graphicData>
            </a:graphic>
          </wp:inline>
        </w:drawing>
      </w:r>
    </w:p>
    <w:p w14:paraId="262EDEE7" w14:textId="77777777" w:rsidR="00DC1E63" w:rsidRDefault="00DC1E63" w:rsidP="00DC1E63">
      <w:pPr>
        <w:pStyle w:val="NormalWeb"/>
      </w:pPr>
      <w:r>
        <w:t xml:space="preserve">Figure 5 illustrates the complete execution workflow, including identity registration, encrypted data generation, on-chain anchoring, and controlled data retrieval. The workflow </w:t>
      </w:r>
      <w:r>
        <w:lastRenderedPageBreak/>
        <w:t>demonstrates that PCTF maintains a strict separation between sensitive data and blockchain state while ensuring verifiable and secure system operation.</w:t>
      </w:r>
    </w:p>
    <w:p w14:paraId="74A2F9DC" w14:textId="77777777" w:rsidR="00DC1E63" w:rsidRDefault="00DC1E63" w:rsidP="00DC1E63">
      <w:pPr>
        <w:pStyle w:val="Heading3"/>
      </w:pPr>
      <w:r>
        <w:rPr>
          <w:rStyle w:val="Strong"/>
          <w:b w:val="0"/>
          <w:bCs w:val="0"/>
        </w:rPr>
        <w:t>4.4 Role-Based Access Control Design</w:t>
      </w:r>
    </w:p>
    <w:p w14:paraId="2B586961" w14:textId="77777777" w:rsidR="00DC1E63" w:rsidRDefault="00DC1E63" w:rsidP="00DC1E63">
      <w:pPr>
        <w:pStyle w:val="NormalWeb"/>
      </w:pPr>
      <w:r>
        <w:t>The PCTF framework implements a protocol-level role-based access control (RBAC) model to regulate interactions across heterogeneous stakeholders. Unlike conventional systems that enforce access policies at the application layer, PCTF encodes permission constraints directly within smart contracts, ensuring deterministic, tamper-resistant, and verifiable enforcement.</w:t>
      </w:r>
    </w:p>
    <w:p w14:paraId="79CF7CD6" w14:textId="77777777" w:rsidR="00DC1E63" w:rsidRDefault="00DC1E63" w:rsidP="00DC1E63">
      <w:pPr>
        <w:pStyle w:val="NormalWeb"/>
      </w:pPr>
      <w:r>
        <w:t>Roles are represented as discrete identifiers:</w:t>
      </w:r>
    </w:p>
    <w:p w14:paraId="27F50C57" w14:textId="77777777" w:rsidR="00DC1E63" w:rsidRDefault="00DC1E63" w:rsidP="00DC1E63">
      <m:oMathPara>
        <m:oMath>
          <m:r>
            <w:rPr>
              <w:rFonts w:ascii="Cambria Math" w:hAnsi="Cambria Math"/>
            </w:rPr>
            <m:t>R={0:Admin,</m:t>
          </m:r>
          <m:r>
            <m:rPr>
              <m:nor/>
            </m:rPr>
            <w:rPr>
              <w:rFonts w:ascii="Arial" w:hAnsi="Arial" w:cs="Arial"/>
            </w:rPr>
            <m:t>  </m:t>
          </m:r>
          <m:r>
            <w:rPr>
              <w:rFonts w:ascii="Cambria Math" w:hAnsi="Cambria Math"/>
            </w:rPr>
            <m:t>1:Tourist,</m:t>
          </m:r>
          <m:r>
            <m:rPr>
              <m:nor/>
            </m:rPr>
            <w:rPr>
              <w:rFonts w:ascii="Arial" w:hAnsi="Arial" w:cs="Arial"/>
            </w:rPr>
            <m:t>  </m:t>
          </m:r>
          <m:r>
            <w:rPr>
              <w:rFonts w:ascii="Cambria Math" w:hAnsi="Cambria Math"/>
            </w:rPr>
            <m:t>2:Hotel,</m:t>
          </m:r>
          <m:r>
            <m:rPr>
              <m:nor/>
            </m:rPr>
            <w:rPr>
              <w:rFonts w:ascii="Arial" w:hAnsi="Arial" w:cs="Arial"/>
            </w:rPr>
            <m:t>  </m:t>
          </m:r>
          <m:r>
            <w:rPr>
              <w:rFonts w:ascii="Cambria Math" w:hAnsi="Cambria Math"/>
            </w:rPr>
            <m:t>3:HealthAuthority,</m:t>
          </m:r>
          <m:r>
            <m:rPr>
              <m:nor/>
            </m:rPr>
            <w:rPr>
              <w:rFonts w:ascii="Arial" w:hAnsi="Arial" w:cs="Arial"/>
            </w:rPr>
            <m:t>  </m:t>
          </m:r>
          <m:r>
            <w:rPr>
              <w:rFonts w:ascii="Cambria Math" w:hAnsi="Cambria Math"/>
            </w:rPr>
            <m:t>4:TourismAuthority}</m:t>
          </m:r>
          <m:r>
            <m:rPr>
              <m:sty m:val="p"/>
            </m:rPr>
            <w:rPr>
              <w:rFonts w:ascii="Cambria Math" w:hAnsi="Cambria Math"/>
            </w:rPr>
            <w:br/>
          </m:r>
        </m:oMath>
      </m:oMathPara>
    </w:p>
    <w:p w14:paraId="7EE71CF9" w14:textId="77777777" w:rsidR="00DC1E63" w:rsidRDefault="00DC1E63" w:rsidP="00DC1E63">
      <w:pPr>
        <w:pStyle w:val="NormalWeb"/>
      </w:pPr>
      <w:r>
        <w:t xml:space="preserve">Each participant is assigned a role during registration through the </w:t>
      </w:r>
      <w:r>
        <w:rPr>
          <w:rStyle w:val="Strong"/>
          <w:rFonts w:eastAsiaTheme="majorEastAsia"/>
        </w:rPr>
        <w:t>ParticipantRegistry</w:t>
      </w:r>
      <w:r>
        <w:t xml:space="preserve"> contract, which maintains a mapping between wallet addresses and role identifiers. Registration is restricted to administrative authority, ensuring controlled system onboarding.</w:t>
      </w:r>
    </w:p>
    <w:p w14:paraId="034F8594" w14:textId="77777777" w:rsidR="00DC1E63" w:rsidRDefault="00DC1E63" w:rsidP="00DC1E63">
      <w:pPr>
        <w:pStyle w:val="NormalWeb"/>
      </w:pPr>
      <w:r>
        <w:t>Access permissions are enforced through contract-level validation logic. Record creation and status updates are restricted to authorised roles (Admin, Hotel, HealthAuthority, and TourismAuthority), while read access is selectively permitted based on predefined role constraints. In the prototype implementation, Tourist roles are registered for identity representation but excluded from on-chain metadata queries to enforce minimum disclosure principles.</w:t>
      </w:r>
    </w:p>
    <w:p w14:paraId="1CC441D4" w14:textId="77777777" w:rsidR="00DC1E63" w:rsidRDefault="00DC1E63" w:rsidP="00DC1E63">
      <w:pPr>
        <w:pStyle w:val="NormalWeb"/>
      </w:pPr>
      <w:r>
        <w:t>This design reflects the operational realities of tourism ecosystems, where stakeholders have fundamentally different access requirements. Hotels generate venue interaction data, healthcare institutions manage diagnostic records, and authorities require aggregated insights for decision-making. By encoding these distinctions at the protocol level, PCTF eliminates reliance on external policy enforcement mechanisms.</w:t>
      </w:r>
    </w:p>
    <w:p w14:paraId="301E2B4D" w14:textId="77777777" w:rsidR="00DC1E63" w:rsidRDefault="00DC1E63" w:rsidP="00DC1E63">
      <w:pPr>
        <w:pStyle w:val="NormalWeb"/>
      </w:pPr>
      <w:r>
        <w:t>Centralising role validation within the registry-backed access control model ensures consistency and avoids duplication of permission logic across contracts. This approach aligns with established RBAC patterns in blockchain-based systems [3,4], while extending them to support multi-stakeholder tourism environments.</w:t>
      </w:r>
    </w:p>
    <w:p w14:paraId="106FE5D1" w14:textId="77777777" w:rsidR="00DC1E63" w:rsidRDefault="00DC1E63" w:rsidP="00DC1E63">
      <w:pPr>
        <w:pStyle w:val="NormalWeb"/>
      </w:pPr>
      <w:r>
        <w:t>Overall, the RBAC model enforces the principle of least privilege, reduces unnecessary data exposure, and provides a structured governance layer that supports both security and regulatory compliance.</w:t>
      </w:r>
    </w:p>
    <w:p w14:paraId="739AA04E" w14:textId="77777777" w:rsidR="00391BAB" w:rsidRDefault="00391BAB" w:rsidP="00391BAB">
      <w:pPr>
        <w:pStyle w:val="Heading3"/>
      </w:pPr>
      <w:r>
        <w:rPr>
          <w:rStyle w:val="Strong"/>
          <w:b w:val="0"/>
          <w:bCs w:val="0"/>
        </w:rPr>
        <w:t>4.5 Privacy-Preserving Data Design</w:t>
      </w:r>
    </w:p>
    <w:p w14:paraId="0E04BF29" w14:textId="77777777" w:rsidR="00391BAB" w:rsidRDefault="00391BAB" w:rsidP="00391BAB">
      <w:pPr>
        <w:pStyle w:val="NormalWeb"/>
      </w:pPr>
      <w:r>
        <w:t>The PCTF framework adopts a privacy-by-design approach that ensures confidentiality, minimises data exposure, and supports regulatory compliance in multi-stakeholder environments. Privacy preservation is achieved through the integration of data minimisation, cryptographic protection, and controlled access mechanisms.</w:t>
      </w:r>
    </w:p>
    <w:p w14:paraId="67262DE2" w14:textId="77777777" w:rsidR="00391BAB" w:rsidRDefault="00391BAB" w:rsidP="00391BAB">
      <w:pPr>
        <w:pStyle w:val="NormalWeb"/>
      </w:pPr>
      <w:r>
        <w:lastRenderedPageBreak/>
        <w:t xml:space="preserve">Sensitive data </w:t>
      </w:r>
      <m:oMath>
        <m:sSub>
          <m:sSubPr>
            <m:ctrlPr>
              <w:rPr>
                <w:rFonts w:ascii="Cambria Math" w:hAnsi="Cambria Math"/>
              </w:rPr>
            </m:ctrlPr>
          </m:sSubPr>
          <m:e>
            <m:r>
              <w:rPr>
                <w:rFonts w:ascii="Cambria Math" w:hAnsi="Cambria Math"/>
              </w:rPr>
              <m:t>D</m:t>
            </m:r>
          </m:e>
          <m:sub>
            <m:r>
              <w:rPr>
                <w:rFonts w:ascii="Cambria Math" w:hAnsi="Cambria Math"/>
              </w:rPr>
              <m:t>s</m:t>
            </m:r>
          </m:sub>
        </m:sSub>
      </m:oMath>
      <w:r>
        <w:t>is never stored on-chain. Instead, only cryptographic references and minimal metadata are recorded:</w:t>
      </w:r>
    </w:p>
    <w:p w14:paraId="3EBB1476" w14:textId="77777777" w:rsidR="00391BAB" w:rsidRDefault="00000000" w:rsidP="00391BAB">
      <m:oMathPara>
        <m:oMath>
          <m:sSub>
            <m:sSubPr>
              <m:ctrlPr>
                <w:rPr>
                  <w:rFonts w:ascii="Cambria Math" w:hAnsi="Cambria Math"/>
                </w:rPr>
              </m:ctrlPr>
            </m:sSubPr>
            <m:e>
              <m:r>
                <w:rPr>
                  <w:rFonts w:ascii="Cambria Math" w:hAnsi="Cambria Math"/>
                </w:rPr>
                <m:t>D</m:t>
              </m:r>
            </m:e>
            <m:sub>
              <m:r>
                <w:rPr>
                  <w:rFonts w:ascii="Cambria Math" w:hAnsi="Cambria Math"/>
                </w:rPr>
                <m:t>on</m:t>
              </m:r>
            </m:sub>
          </m:sSub>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),metadata},</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r>
            <w:rPr>
              <w:rFonts w:ascii="Cambria Math" w:hAnsi="Cambria Math"/>
            </w:rPr>
            <m:t>blockchain</m:t>
          </m:r>
          <m:r>
            <m:rPr>
              <m:sty m:val="p"/>
            </m:rPr>
            <w:rPr>
              <w:rFonts w:ascii="Cambria Math" w:hAnsi="Cambria Math"/>
            </w:rPr>
            <w:br/>
          </m:r>
        </m:oMath>
      </m:oMathPara>
    </w:p>
    <w:p w14:paraId="2A0CD925" w14:textId="77777777" w:rsidR="00391BAB" w:rsidRDefault="00391BAB" w:rsidP="00391BAB">
      <w:pPr>
        <w:pStyle w:val="NormalWeb"/>
      </w:pPr>
      <w:r>
        <w:t>This architectural separation ensures that personally identifiable information is excluded from the blockchain, significantly reducing the risk of data leakage while preserving auditability through hash-based verification.</w:t>
      </w:r>
    </w:p>
    <w:p w14:paraId="49F337F5" w14:textId="77777777" w:rsidR="00391BAB" w:rsidRDefault="00391BAB" w:rsidP="00391BAB">
      <w:pPr>
        <w:pStyle w:val="NormalWeb"/>
      </w:pPr>
      <w:r>
        <w:t>All sensitive data is encrypted prior to storage using AES-256-GCM:</w:t>
      </w:r>
    </w:p>
    <w:p w14:paraId="12B691D7" w14:textId="77777777" w:rsidR="00391BAB" w:rsidRDefault="00391BAB" w:rsidP="00391BAB">
      <m:oMathPara>
        <m:oMath>
          <m:r>
            <w:rPr>
              <w:rFonts w:ascii="Cambria Math" w:hAnsi="Cambria Math"/>
            </w:rPr>
            <m:t>E=En</m:t>
          </m:r>
          <m:sSub>
            <m:sSubPr>
              <m:ctrlPr>
                <w:rPr>
                  <w:rFonts w:ascii="Cambria Math" w:hAnsi="Cambria Math"/>
                </w:rPr>
              </m:ctrlPr>
            </m:sSubPr>
            <m:e>
              <m:r>
                <w:rPr>
                  <w:rFonts w:ascii="Cambria Math" w:hAnsi="Cambria Math"/>
                </w:rPr>
                <m:t>c</m:t>
              </m:r>
            </m:e>
            <m:sub>
              <m:r>
                <w:rPr>
                  <w:rFonts w:ascii="Cambria Math" w:hAnsi="Cambria Math"/>
                </w:rPr>
                <m:t>AES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,k)</m:t>
          </m:r>
          <m:r>
            <m:rPr>
              <m:sty m:val="p"/>
            </m:rPr>
            <w:rPr>
              <w:rFonts w:ascii="Cambria Math" w:hAnsi="Cambria Math"/>
            </w:rPr>
            <w:br/>
          </m:r>
        </m:oMath>
      </m:oMathPara>
    </w:p>
    <w:p w14:paraId="0105A4CC" w14:textId="77777777" w:rsidR="00391BAB" w:rsidRDefault="00391BAB" w:rsidP="00391BAB">
      <w:pPr>
        <w:pStyle w:val="NormalWeb"/>
      </w:pPr>
      <w:r>
        <w:t xml:space="preserve">where </w:t>
      </w:r>
      <m:oMath>
        <m:r>
          <w:rPr>
            <w:rFonts w:ascii="Cambria Math" w:hAnsi="Cambria Math"/>
          </w:rPr>
          <m:t>k</m:t>
        </m:r>
      </m:oMath>
      <w:r>
        <w:t>is controlled by the data owner or authorised entity. The use of authenticated encryption ensures both confidentiality and integrity of off-chain data, preventing unauthorised access and tampering.</w:t>
      </w:r>
    </w:p>
    <w:p w14:paraId="508FE8B8" w14:textId="77777777" w:rsidR="00391BAB" w:rsidRDefault="00391BAB" w:rsidP="00391BAB">
      <w:pPr>
        <w:pStyle w:val="NormalWeb"/>
      </w:pPr>
      <w:r>
        <w:t>To maintain pseudonymity, user identities are represented by cryptographic public keys and hashed commitments:</w:t>
      </w:r>
    </w:p>
    <w:p w14:paraId="3BDFC70B" w14:textId="77777777" w:rsidR="00391BAB" w:rsidRDefault="00391BAB" w:rsidP="00391BAB">
      <m:oMathPara>
        <m:oMath>
          <m:r>
            <w:rPr>
              <w:rFonts w:ascii="Cambria Math" w:hAnsi="Cambria Math"/>
            </w:rPr>
            <m:t>subjectHash=keccak256(subjectSeed)</m:t>
          </m:r>
          <m:r>
            <m:rPr>
              <m:sty m:val="p"/>
            </m:rPr>
            <w:rPr>
              <w:rFonts w:ascii="Cambria Math" w:hAnsi="Cambria Math"/>
            </w:rPr>
            <w:br/>
          </m:r>
        </m:oMath>
      </m:oMathPara>
    </w:p>
    <w:p w14:paraId="12E3BB07" w14:textId="77777777" w:rsidR="00391BAB" w:rsidRDefault="00391BAB" w:rsidP="00391BAB">
      <w:pPr>
        <w:pStyle w:val="NormalWeb"/>
      </w:pPr>
      <w:r>
        <w:t>This approach prevents direct linkage between stored records and real-world identities, while still enabling verifiable association across system interactions.</w:t>
      </w:r>
    </w:p>
    <w:p w14:paraId="458AC0B4" w14:textId="77777777" w:rsidR="00391BAB" w:rsidRDefault="00391BAB" w:rsidP="00391BAB">
      <w:pPr>
        <w:pStyle w:val="NormalWeb"/>
      </w:pPr>
      <w:r>
        <w:t>User consent is managed through on-chain state variables:</w:t>
      </w:r>
    </w:p>
    <w:p w14:paraId="770F85F7" w14:textId="77777777" w:rsidR="00391BAB" w:rsidRDefault="00391BAB" w:rsidP="00391BAB">
      <m:oMathPara>
        <m:oMath>
          <m:r>
            <w:rPr>
              <w:rFonts w:ascii="Cambria Math" w:hAnsi="Cambria Math"/>
            </w:rPr>
            <m:t>C(pk)∈{0,1}</m:t>
          </m:r>
          <m:r>
            <m:rPr>
              <m:sty m:val="p"/>
            </m:rPr>
            <w:rPr>
              <w:rFonts w:ascii="Cambria Math" w:hAnsi="Cambria Math"/>
            </w:rPr>
            <w:br/>
          </m:r>
        </m:oMath>
      </m:oMathPara>
    </w:p>
    <w:p w14:paraId="299346FF" w14:textId="77777777" w:rsidR="00391BAB" w:rsidRDefault="00391BAB" w:rsidP="00391BAB">
      <w:pPr>
        <w:pStyle w:val="NormalWeb"/>
      </w:pPr>
      <w:r>
        <w:t>allowing dynamic revocation of data access. Upon revocation, associated off-chain data becomes inaccessible, ensuring user control over data participation and supporting compliance with data protection regulations.</w:t>
      </w:r>
    </w:p>
    <w:p w14:paraId="12177EA1" w14:textId="77777777" w:rsidR="00391BAB" w:rsidRDefault="00391BAB" w:rsidP="00391BAB">
      <w:pPr>
        <w:pStyle w:val="NormalWeb"/>
      </w:pPr>
      <w:r>
        <w:t>Finally, exposure detection and notification are performed using pseudonymous identifiers and hash-based matching, enabling risk identification without revealing the identity of infected individuals. This ensures that information disclosure is limited to the minimum required for operational decision-making.</w:t>
      </w:r>
    </w:p>
    <w:p w14:paraId="2A619FBC" w14:textId="77777777" w:rsidR="00391BAB" w:rsidRDefault="00391BAB" w:rsidP="00391BAB">
      <w:pPr>
        <w:pStyle w:val="NormalWeb"/>
      </w:pPr>
      <w:r>
        <w:t>Overall, the integration of off-chain encrypted storage, pseudonymous identifiers, and protocol-level access control enables PCTF to achieve strong privacy guarantees while maintaining scalability, auditability, and regulatory alignment.</w:t>
      </w:r>
    </w:p>
    <w:p w14:paraId="6D2D5F1B" w14:textId="77777777" w:rsidR="00391BAB" w:rsidRDefault="00391BAB" w:rsidP="00391BAB">
      <w:pPr>
        <w:pStyle w:val="Heading3"/>
      </w:pPr>
      <w:r>
        <w:rPr>
          <w:rStyle w:val="Strong"/>
          <w:b w:val="0"/>
          <w:bCs w:val="0"/>
        </w:rPr>
        <w:lastRenderedPageBreak/>
        <w:t>4.6 Prototype Validation Procedure</w:t>
      </w:r>
    </w:p>
    <w:p w14:paraId="00A66E7F" w14:textId="77777777" w:rsidR="00391BAB" w:rsidRDefault="00391BAB" w:rsidP="00391BAB">
      <w:pPr>
        <w:pStyle w:val="NormalWeb"/>
      </w:pPr>
      <w:r>
        <w:t>The PCTF prototype was validated through a series of controlled experiments designed to evaluate functional correctness, access control enforcement, and system behaviour under realistic operational scenarios. The validation process focused on three core aspects: stakeholder registration, secure record creation, and role-based access control.</w:t>
      </w:r>
    </w:p>
    <w:p w14:paraId="0BE9AFF8" w14:textId="77777777" w:rsidR="00391BAB" w:rsidRDefault="00391BAB" w:rsidP="00391BAB">
      <w:pPr>
        <w:pStyle w:val="NormalWeb"/>
      </w:pPr>
      <w:r>
        <w:t xml:space="preserve">Initially, multiple stakeholder roles were instantiated through the </w:t>
      </w:r>
      <w:r>
        <w:rPr>
          <w:rStyle w:val="Strong"/>
          <w:rFonts w:eastAsiaTheme="majorEastAsia"/>
        </w:rPr>
        <w:t>ParticipantRegistry</w:t>
      </w:r>
      <w:r>
        <w:t xml:space="preserve"> contract, including Hotel, Tourist, HealthAuthority, and TourismAuthority entities. Each participant was successfully registered with a unique blockchain address and assigned a corresponding role identifier, establishing the system’s identity and access control layer.</w:t>
      </w:r>
    </w:p>
    <w:p w14:paraId="1F10688E" w14:textId="77777777" w:rsidR="00391BAB" w:rsidRDefault="00391BAB" w:rsidP="00391BAB">
      <w:pPr>
        <w:pStyle w:val="NormalWeb"/>
      </w:pPr>
      <w:r>
        <w:t>Subsequently, authorised entities performed contact record creation through the application interface. A representative payload was encrypted using AES-256-GCM and stored off-chain, while a corresponding on-chain transaction recorded the pseudonymous subject hash and off-chain reference. The successful creation and anchoring of records confirmed the correct integration between encryption, off-chain storage, and blockchain indexing.</w:t>
      </w:r>
    </w:p>
    <w:p w14:paraId="5387DC0D" w14:textId="77777777" w:rsidR="00391BAB" w:rsidRDefault="00391BAB" w:rsidP="00391BAB">
      <w:pPr>
        <w:pStyle w:val="NormalWeb"/>
      </w:pPr>
      <w:r>
        <w:t>Access control validation was performed through both authorised and unauthorised data retrieval attempts. Authorised entities were able to retrieve metadata and decrypt associated off-chain data through controlled application-layer processes. In contrast, unauthorised access attempts were rejected at the smart contract level, resulting in transaction reversion. This behaviour confirms the correct implementation of protocol-level access control and the effectiveness of the deny-by-default security model.</w:t>
      </w:r>
    </w:p>
    <w:p w14:paraId="1E11B35B" w14:textId="77777777" w:rsidR="00391BAB" w:rsidRDefault="00391BAB" w:rsidP="00391BAB">
      <w:pPr>
        <w:pStyle w:val="NormalWeb"/>
      </w:pPr>
      <w:r>
        <w:t>Overall, the validation results demonstrate that the PCTF framework operates as intended, successfully enforcing role-based permissions, maintaining data confidentiality, and ensuring verifiable linkage between on-chain and off-chain components. The controlled experimental setup further ensures reproducibility and consistent evaluation of system behaviour.</w:t>
      </w:r>
    </w:p>
    <w:p w14:paraId="713FC52C" w14:textId="77777777" w:rsidR="00391BAB" w:rsidRDefault="00391BAB" w:rsidP="00391BAB">
      <w:pPr>
        <w:pStyle w:val="Heading3"/>
      </w:pPr>
      <w:r>
        <w:rPr>
          <w:rStyle w:val="Strong"/>
          <w:b w:val="0"/>
          <w:bCs w:val="0"/>
        </w:rPr>
        <w:t>4.7 Mathematical Validation of PCTF Design</w:t>
      </w:r>
    </w:p>
    <w:p w14:paraId="367C2E0F" w14:textId="77777777" w:rsidR="00391BAB" w:rsidRDefault="00391BAB" w:rsidP="00391BAB">
      <w:pPr>
        <w:pStyle w:val="NormalWeb"/>
      </w:pPr>
      <w:r>
        <w:t>To formally evaluate the efficiency and data minimisation properties of the PCTF framework, an analytical model is defined to quantify the distribution of data between on-chain and off-chain components.</w:t>
      </w:r>
    </w:p>
    <w:p w14:paraId="54FFBFB4" w14:textId="77777777" w:rsidR="00391BAB" w:rsidRDefault="00391BAB" w:rsidP="00391BAB">
      <w:pPr>
        <w:pStyle w:val="NormalWeb"/>
      </w:pPr>
      <w:r>
        <w:t xml:space="preserve">Let </w:t>
      </w:r>
      <m:oMath>
        <m:sSub>
          <m:sSubPr>
            <m:ctrlPr>
              <w:rPr>
                <w:rFonts w:ascii="Cambria Math" w:hAnsi="Cambria Math"/>
              </w:rPr>
            </m:ctrlPr>
          </m:sSubPr>
          <m:e>
            <m:r>
              <w:rPr>
                <w:rFonts w:ascii="Cambria Math" w:hAnsi="Cambria Math"/>
              </w:rPr>
              <m:t>S</m:t>
            </m:r>
          </m:e>
          <m:sub>
            <m:r>
              <w:rPr>
                <w:rFonts w:ascii="Cambria Math" w:hAnsi="Cambria Math"/>
              </w:rPr>
              <m:t>on</m:t>
            </m:r>
          </m:sub>
        </m:sSub>
      </m:oMath>
      <w:r>
        <w:t xml:space="preserve">denote the on-chain storage size, </w:t>
      </w:r>
      <m:oMath>
        <m:sSub>
          <m:sSubPr>
            <m:ctrlPr>
              <w:rPr>
                <w:rFonts w:ascii="Cambria Math" w:hAnsi="Cambria Math"/>
              </w:rPr>
            </m:ctrlPr>
          </m:sSubPr>
          <m:e>
            <m:r>
              <w:rPr>
                <w:rFonts w:ascii="Cambria Math" w:hAnsi="Cambria Math"/>
              </w:rPr>
              <m:t>S</m:t>
            </m:r>
          </m:e>
          <m:sub>
            <m:r>
              <w:rPr>
                <w:rFonts w:ascii="Cambria Math" w:hAnsi="Cambria Math"/>
              </w:rPr>
              <m:t>off</m:t>
            </m:r>
          </m:sub>
        </m:sSub>
      </m:oMath>
      <w:r>
        <w:t xml:space="preserve">denote the off-chain storage size, and </w:t>
      </w:r>
      <m:oMath>
        <m:sSub>
          <m:sSubPr>
            <m:ctrlPr>
              <w:rPr>
                <w:rFonts w:ascii="Cambria Math" w:hAnsi="Cambria Math"/>
              </w:rPr>
            </m:ctrlPr>
          </m:sSubPr>
          <m:e>
            <m:r>
              <w:rPr>
                <w:rFonts w:ascii="Cambria Math" w:hAnsi="Cambria Math"/>
              </w:rPr>
              <m:t>S</m:t>
            </m:r>
          </m:e>
          <m:sub>
            <m:r>
              <w:rPr>
                <w:rFonts w:ascii="Cambria Math" w:hAnsi="Cambria Math"/>
              </w:rPr>
              <m:t>total</m:t>
            </m:r>
          </m:sub>
        </m:sSub>
      </m:oMath>
      <w:r>
        <w:t>represent the total data volume:</w:t>
      </w:r>
    </w:p>
    <w:p w14:paraId="726A3674" w14:textId="77777777" w:rsidR="00391BAB" w:rsidRDefault="00000000" w:rsidP="00391BAB">
      <m:oMathPara>
        <m:oMath>
          <m:sSub>
            <m:sSubPr>
              <m:ctrlPr>
                <w:rPr>
                  <w:rFonts w:ascii="Cambria Math" w:hAnsi="Cambria Math"/>
                </w:rPr>
              </m:ctrlPr>
            </m:sSubPr>
            <m:e>
              <m:r>
                <w:rPr>
                  <w:rFonts w:ascii="Cambria Math" w:hAnsi="Cambria Math"/>
                </w:rPr>
                <m:t>S</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off</m:t>
              </m:r>
            </m:sub>
          </m:sSub>
          <m:r>
            <m:rPr>
              <m:sty m:val="p"/>
            </m:rPr>
            <w:rPr>
              <w:rFonts w:ascii="Cambria Math" w:hAnsi="Cambria Math"/>
            </w:rPr>
            <w:br/>
          </m:r>
        </m:oMath>
      </m:oMathPara>
    </w:p>
    <w:p w14:paraId="6FB7E6B7" w14:textId="77777777" w:rsidR="00391BAB" w:rsidRDefault="00391BAB" w:rsidP="00391BAB">
      <w:pPr>
        <w:pStyle w:val="NormalWeb"/>
      </w:pPr>
      <w:r>
        <w:t>The proportion of data stored off-chain is defined as:</w:t>
      </w:r>
    </w:p>
    <w:p w14:paraId="7D1AEDF1" w14:textId="77777777" w:rsidR="00391BAB" w:rsidRDefault="00000000" w:rsidP="00391BAB">
      <m:oMathPara>
        <m:oMath>
          <m:sSub>
            <m:sSubPr>
              <m:ctrlPr>
                <w:rPr>
                  <w:rFonts w:ascii="Cambria Math" w:hAnsi="Cambria Math"/>
                </w:rPr>
              </m:ctrlPr>
            </m:sSubPr>
            <m:e>
              <m:r>
                <w:rPr>
                  <w:rFonts w:ascii="Cambria Math" w:hAnsi="Cambria Math"/>
                </w:rPr>
                <m:t>P</m:t>
              </m:r>
            </m:e>
            <m:sub>
              <m:r>
                <w:rPr>
                  <w:rFonts w:ascii="Cambria Math" w:hAnsi="Cambria Math"/>
                </w:rPr>
                <m:t>off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off</m:t>
                  </m:r>
                </m:sub>
              </m:sSub>
            </m:num>
            <m:den>
              <m:sSub>
                <m:sSubPr>
                  <m:ctrlPr>
                    <w:rPr>
                      <w:rFonts w:ascii="Cambria Math" w:hAnsi="Cambria Math"/>
                    </w:rPr>
                  </m:ctrlPr>
                </m:sSubPr>
                <m:e>
                  <m:r>
                    <w:rPr>
                      <w:rFonts w:ascii="Cambria Math" w:hAnsi="Cambria Math"/>
                    </w:rPr>
                    <m:t>S</m:t>
                  </m:r>
                </m:e>
                <m:sub>
                  <m:r>
                    <w:rPr>
                      <w:rFonts w:ascii="Cambria Math" w:hAnsi="Cambria Math"/>
                    </w:rPr>
                    <m:t>on</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off</m:t>
                  </m:r>
                </m:sub>
              </m:sSub>
            </m:den>
          </m:f>
          <m:r>
            <w:rPr>
              <w:rFonts w:ascii="Cambria Math" w:hAnsi="Cambria Math"/>
            </w:rPr>
            <m:t>×100</m:t>
          </m:r>
          <m:r>
            <m:rPr>
              <m:sty m:val="p"/>
            </m:rPr>
            <w:rPr>
              <w:rFonts w:ascii="Cambria Math" w:hAnsi="Cambria Math"/>
            </w:rPr>
            <w:br/>
          </m:r>
        </m:oMath>
      </m:oMathPara>
    </w:p>
    <w:p w14:paraId="0D27334F" w14:textId="77777777" w:rsidR="00391BAB" w:rsidRDefault="00391BAB" w:rsidP="00391BAB">
      <w:pPr>
        <w:pStyle w:val="NormalWeb"/>
      </w:pPr>
      <w:r>
        <w:lastRenderedPageBreak/>
        <w:t>Using the experimental values obtained during prototype validation (</w:t>
      </w:r>
      <m:oMath>
        <m:sSub>
          <m:sSubPr>
            <m:ctrlPr>
              <w:rPr>
                <w:rFonts w:ascii="Cambria Math" w:hAnsi="Cambria Math"/>
              </w:rPr>
            </m:ctrlPr>
          </m:sSubPr>
          <m:e>
            <m:r>
              <w:rPr>
                <w:rFonts w:ascii="Cambria Math" w:hAnsi="Cambria Math"/>
              </w:rPr>
              <m:t>S</m:t>
            </m:r>
          </m:e>
          <m:sub>
            <m:r>
              <w:rPr>
                <w:rFonts w:ascii="Cambria Math" w:hAnsi="Cambria Math"/>
              </w:rPr>
              <m:t>on</m:t>
            </m:r>
          </m:sub>
        </m:sSub>
        <m:r>
          <w:rPr>
            <w:rFonts w:ascii="Cambria Math" w:hAnsi="Cambria Math"/>
          </w:rPr>
          <m:t>=122</m:t>
        </m:r>
      </m:oMath>
      <w:r>
        <w:t xml:space="preserve"> bytes and </w:t>
      </w:r>
      <m:oMath>
        <m:sSub>
          <m:sSubPr>
            <m:ctrlPr>
              <w:rPr>
                <w:rFonts w:ascii="Cambria Math" w:hAnsi="Cambria Math"/>
              </w:rPr>
            </m:ctrlPr>
          </m:sSubPr>
          <m:e>
            <m:r>
              <w:rPr>
                <w:rFonts w:ascii="Cambria Math" w:hAnsi="Cambria Math"/>
              </w:rPr>
              <m:t>S</m:t>
            </m:r>
          </m:e>
          <m:sub>
            <m:r>
              <w:rPr>
                <w:rFonts w:ascii="Cambria Math" w:hAnsi="Cambria Math"/>
              </w:rPr>
              <m:t>off</m:t>
            </m:r>
          </m:sub>
        </m:sSub>
        <m:r>
          <w:rPr>
            <w:rFonts w:ascii="Cambria Math" w:hAnsi="Cambria Math"/>
          </w:rPr>
          <m:t>=4800</m:t>
        </m:r>
      </m:oMath>
      <w:r>
        <w:t>bytes), the off-chain storage proportion is:</w:t>
      </w:r>
    </w:p>
    <w:p w14:paraId="33E821CF" w14:textId="77777777" w:rsidR="00391BAB" w:rsidRDefault="00000000" w:rsidP="00391BAB">
      <m:oMathPara>
        <m:oMath>
          <m:sSub>
            <m:sSubPr>
              <m:ctrlPr>
                <w:rPr>
                  <w:rFonts w:ascii="Cambria Math" w:hAnsi="Cambria Math"/>
                </w:rPr>
              </m:ctrlPr>
            </m:sSubPr>
            <m:e>
              <m:r>
                <w:rPr>
                  <w:rFonts w:ascii="Cambria Math" w:hAnsi="Cambria Math"/>
                </w:rPr>
                <m:t>P</m:t>
              </m:r>
            </m:e>
            <m:sub>
              <m:r>
                <w:rPr>
                  <w:rFonts w:ascii="Cambria Math" w:hAnsi="Cambria Math"/>
                </w:rPr>
                <m:t>off</m:t>
              </m:r>
            </m:sub>
          </m:sSub>
          <m:r>
            <w:rPr>
              <w:rFonts w:ascii="Cambria Math" w:hAnsi="Cambria Math"/>
            </w:rPr>
            <m:t>≈97.5</m:t>
          </m:r>
          <m:r>
            <m:rPr>
              <m:sty m:val="p"/>
            </m:rPr>
            <w:rPr>
              <w:rFonts w:ascii="Cambria Math" w:hAnsi="Cambria Math"/>
            </w:rPr>
            <m:t>%</m:t>
          </m:r>
          <m:r>
            <m:rPr>
              <m:sty m:val="p"/>
            </m:rPr>
            <w:rPr>
              <w:rFonts w:ascii="Cambria Math" w:hAnsi="Cambria Math"/>
            </w:rPr>
            <w:br/>
          </m:r>
        </m:oMath>
      </m:oMathPara>
    </w:p>
    <w:p w14:paraId="6B65E04F" w14:textId="77777777" w:rsidR="00391BAB" w:rsidRDefault="00391BAB" w:rsidP="00391BAB">
      <w:pPr>
        <w:pStyle w:val="NormalWeb"/>
      </w:pPr>
      <w:r>
        <w:t>This result confirms that the PCTF architecture significantly reduces the amount of data stored on-chain, thereby improving scalability while supporting data minimisation principles.</w:t>
      </w:r>
    </w:p>
    <w:p w14:paraId="3E5B15EF" w14:textId="77777777" w:rsidR="00391BAB" w:rsidRDefault="00391BAB" w:rsidP="00391BAB">
      <w:pPr>
        <w:pStyle w:val="NormalWeb"/>
      </w:pPr>
      <w:r>
        <w:t>In terms of computational cost, the total gas consumption for record creation is expressed as:</w:t>
      </w:r>
    </w:p>
    <w:p w14:paraId="47654691" w14:textId="77777777" w:rsidR="00391BAB" w:rsidRDefault="00000000" w:rsidP="00391BAB">
      <m:oMathPara>
        <m:oMath>
          <m:sSub>
            <m:sSubPr>
              <m:ctrlPr>
                <w:rPr>
                  <w:rFonts w:ascii="Cambria Math" w:hAnsi="Cambria Math"/>
                </w:rPr>
              </m:ctrlPr>
            </m:sSubPr>
            <m:e>
              <m:r>
                <w:rPr>
                  <w:rFonts w:ascii="Cambria Math" w:hAnsi="Cambria Math"/>
                </w:rPr>
                <m:t>G</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storage</m:t>
              </m:r>
            </m:sub>
          </m:sSub>
          <m:r>
            <m:rPr>
              <m:sty m:val="p"/>
            </m:rPr>
            <w:rPr>
              <w:rFonts w:ascii="Cambria Math" w:hAnsi="Cambria Math"/>
            </w:rPr>
            <w:br/>
          </m:r>
        </m:oMath>
      </m:oMathPara>
    </w:p>
    <w:p w14:paraId="1351133A" w14:textId="77777777" w:rsidR="00391BAB" w:rsidRDefault="00391BAB" w:rsidP="00391BAB">
      <w:pPr>
        <w:pStyle w:val="NormalWeb"/>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base</m:t>
            </m:r>
          </m:sub>
        </m:sSub>
      </m:oMath>
      <w:r>
        <w:t xml:space="preserve">represents the intrinsic transaction cost and </w:t>
      </w:r>
      <m:oMath>
        <m:sSub>
          <m:sSubPr>
            <m:ctrlPr>
              <w:rPr>
                <w:rFonts w:ascii="Cambria Math" w:hAnsi="Cambria Math"/>
              </w:rPr>
            </m:ctrlPr>
          </m:sSubPr>
          <m:e>
            <m:r>
              <w:rPr>
                <w:rFonts w:ascii="Cambria Math" w:hAnsi="Cambria Math"/>
              </w:rPr>
              <m:t>G</m:t>
            </m:r>
          </m:e>
          <m:sub>
            <m:r>
              <w:rPr>
                <w:rFonts w:ascii="Cambria Math" w:hAnsi="Cambria Math"/>
              </w:rPr>
              <m:t>storage</m:t>
            </m:r>
          </m:sub>
        </m:sSub>
      </m:oMath>
      <w:r>
        <w:t xml:space="preserve">corresponds to state update costs. By limiting on-chain data to compact metadata, the framework reduces </w:t>
      </w:r>
      <m:oMath>
        <m:sSub>
          <m:sSubPr>
            <m:ctrlPr>
              <w:rPr>
                <w:rFonts w:ascii="Cambria Math" w:hAnsi="Cambria Math"/>
              </w:rPr>
            </m:ctrlPr>
          </m:sSubPr>
          <m:e>
            <m:r>
              <w:rPr>
                <w:rFonts w:ascii="Cambria Math" w:hAnsi="Cambria Math"/>
              </w:rPr>
              <m:t>G</m:t>
            </m:r>
          </m:e>
          <m:sub>
            <m:r>
              <w:rPr>
                <w:rFonts w:ascii="Cambria Math" w:hAnsi="Cambria Math"/>
              </w:rPr>
              <m:t>storage</m:t>
            </m:r>
          </m:sub>
        </m:sSub>
      </m:oMath>
      <w:r>
        <w:t>, resulting in improved gas efficiency compared to fully on-chain storage approaches.</w:t>
      </w:r>
    </w:p>
    <w:p w14:paraId="285B56C9" w14:textId="77777777" w:rsidR="00391BAB" w:rsidRDefault="00391BAB" w:rsidP="00391BAB">
      <w:pPr>
        <w:pStyle w:val="NormalWeb"/>
      </w:pPr>
      <w:r>
        <w:t xml:space="preserve">Empirical observations from the prototype indicate that record creation incurs approximately </w:t>
      </w:r>
      <m:oMath>
        <m:r>
          <w:rPr>
            <w:rFonts w:ascii="Cambria Math" w:hAnsi="Cambria Math"/>
          </w:rPr>
          <m:t>273k</m:t>
        </m:r>
      </m:oMath>
      <w:r>
        <w:t xml:space="preserve">gas, while registration operations require approximately </w:t>
      </w:r>
      <m:oMath>
        <m:r>
          <w:rPr>
            <w:rFonts w:ascii="Cambria Math" w:hAnsi="Cambria Math"/>
          </w:rPr>
          <m:t>73k</m:t>
        </m:r>
      </m:oMath>
      <w:r>
        <w:t>gas. In contrast, storing full payloads directly on-chain would result in prohibitive costs and exceed practical block constraints, further validating the hybrid storage model.</w:t>
      </w:r>
    </w:p>
    <w:p w14:paraId="531D3822" w14:textId="77777777" w:rsidR="00391BAB" w:rsidRDefault="00391BAB" w:rsidP="00391BAB">
      <w:pPr>
        <w:pStyle w:val="NormalWeb"/>
      </w:pPr>
      <w:r>
        <w:t>Overall, the analytical model, supported by empirical measurements, demonstrates that the PCTF framework achieves efficient data distribution and optimised computational performance through its hybrid architecture.</w:t>
      </w:r>
    </w:p>
    <w:p w14:paraId="283D1F24" w14:textId="77777777" w:rsidR="00AC58E0" w:rsidRDefault="00AC58E0" w:rsidP="00AC58E0">
      <w:pPr>
        <w:pStyle w:val="Heading3"/>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4.6 Smart Contract Security Audit</w:t>
      </w:r>
    </w:p>
    <w:p w14:paraId="4BE0799A"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Security assurance is paramount for blockchain-based systems handling sensitive health data. This section presents a comprehensive security audit of the PCTF smart contracts, encompassing static analysis, manual code review, and vulnerability assessment.</w:t>
      </w:r>
    </w:p>
    <w:p w14:paraId="7DA5D465"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4.6.1 Static Analysis</w:t>
      </w:r>
    </w:p>
    <w:p w14:paraId="5DD22385"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PCTF smart contracts were analyzed using established security tools to identify common vulnerabilities and coding issues.</w:t>
      </w:r>
    </w:p>
    <w:p w14:paraId="61A996D5"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Slither Analysis.</w:t>
      </w:r>
      <w:r>
        <w:rPr>
          <w:rFonts w:ascii="Segoe UI" w:hAnsi="Segoe UI" w:cs="Segoe UI"/>
        </w:rPr>
        <w:t xml:space="preserve"> Slither [44], a static analysis framework for Solidity, was employed to detect security vulnerabilities, code optimization opportunities, and adherence to best practices. The tool performs taint analysis, reentrancy detection, and unchecked transfer identification.</w:t>
      </w:r>
    </w:p>
    <w:p w14:paraId="420C4A56"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lastRenderedPageBreak/>
        <w:t>The ParticipantRegistry, ContactRecordManager, and AccessControl contracts were analyzed using Slither version 0.10.0. The analysis revealed no critical or high-severity vulnerabilities. Minor informational findings included naming convention inconsistencies and missing NatSpec documentation for several public functions. These findings do not impact security but were addressed to improve code maintainability.</w:t>
      </w:r>
    </w:p>
    <w:p w14:paraId="6C8CA0BA"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Mythril Analysis.</w:t>
      </w:r>
      <w:r>
        <w:rPr>
          <w:rFonts w:ascii="Segoe UI" w:hAnsi="Segoe UI" w:cs="Segoe UI"/>
        </w:rPr>
        <w:t xml:space="preserve"> Mythril [45], a security analysis tool for Ethereum bytecode, was used to detect complex vulnerabilities including integer overflow, underflow, and access control flaws. Mythril employs symbolic execution and taint analysis to explore contract execution paths.</w:t>
      </w:r>
    </w:p>
    <w:p w14:paraId="69FEF774"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analysis confirmed the absence of integer overflow vulnerabilities, consistent with Solidity 0.8.x built-in overflow protection. No reentrancy attack vectors were identified, as all external calls follow the checks-effects-interactions pattern. The access control logic was verified to correctly restrict sensitive functions to authorized roles.</w:t>
      </w:r>
    </w:p>
    <w:p w14:paraId="75680EF4"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Table 11: Static Analysis Summary</w:t>
      </w:r>
    </w:p>
    <w:p w14:paraId="3412A379" w14:textId="77777777" w:rsidR="00AC58E0" w:rsidRDefault="00AC58E0" w:rsidP="00AC58E0">
      <w:pPr>
        <w:shd w:val="clear" w:color="auto" w:fill="FFFFFF"/>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967"/>
        <w:gridCol w:w="1035"/>
        <w:gridCol w:w="1583"/>
        <w:gridCol w:w="1925"/>
        <w:gridCol w:w="1530"/>
        <w:gridCol w:w="1651"/>
      </w:tblGrid>
      <w:tr w:rsidR="00AC58E0" w14:paraId="295C9FE5"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4A16241C" w14:textId="77777777" w:rsidR="00AC58E0" w:rsidRDefault="00AC58E0">
            <w:pPr>
              <w:spacing w:line="330" w:lineRule="atLeast"/>
              <w:rPr>
                <w:rFonts w:ascii="inherit" w:hAnsi="inherit" w:cs="Times New Roman"/>
                <w:b/>
                <w:bCs/>
                <w:sz w:val="21"/>
                <w:szCs w:val="21"/>
              </w:rPr>
            </w:pPr>
            <w:r>
              <w:rPr>
                <w:rFonts w:ascii="inherit" w:hAnsi="inherit"/>
                <w:b/>
                <w:bCs/>
                <w:sz w:val="21"/>
                <w:szCs w:val="21"/>
              </w:rPr>
              <w:t>Tool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E742721" w14:textId="77777777" w:rsidR="00AC58E0" w:rsidRDefault="00AC58E0">
            <w:pPr>
              <w:spacing w:line="330" w:lineRule="atLeast"/>
              <w:rPr>
                <w:rFonts w:ascii="inherit" w:hAnsi="inherit"/>
                <w:b/>
                <w:bCs/>
                <w:sz w:val="21"/>
                <w:szCs w:val="21"/>
              </w:rPr>
            </w:pPr>
            <w:r>
              <w:rPr>
                <w:rFonts w:ascii="inherit" w:hAnsi="inherit"/>
                <w:b/>
                <w:bCs/>
                <w:sz w:val="21"/>
                <w:szCs w:val="21"/>
              </w:rPr>
              <w:t>Version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90DF879" w14:textId="77777777" w:rsidR="00AC58E0" w:rsidRDefault="00AC58E0">
            <w:pPr>
              <w:spacing w:line="330" w:lineRule="atLeast"/>
              <w:rPr>
                <w:rFonts w:ascii="inherit" w:hAnsi="inherit"/>
                <w:b/>
                <w:bCs/>
                <w:sz w:val="21"/>
                <w:szCs w:val="21"/>
              </w:rPr>
            </w:pPr>
            <w:r>
              <w:rPr>
                <w:rFonts w:ascii="inherit" w:hAnsi="inherit"/>
                <w:b/>
                <w:bCs/>
                <w:sz w:val="21"/>
                <w:szCs w:val="21"/>
              </w:rPr>
              <w:t>High Severity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80231D9" w14:textId="77777777" w:rsidR="00AC58E0" w:rsidRDefault="00AC58E0">
            <w:pPr>
              <w:spacing w:line="330" w:lineRule="atLeast"/>
              <w:rPr>
                <w:rFonts w:ascii="inherit" w:hAnsi="inherit"/>
                <w:b/>
                <w:bCs/>
                <w:sz w:val="21"/>
                <w:szCs w:val="21"/>
              </w:rPr>
            </w:pPr>
            <w:r>
              <w:rPr>
                <w:rFonts w:ascii="inherit" w:hAnsi="inherit"/>
                <w:b/>
                <w:bCs/>
                <w:sz w:val="21"/>
                <w:szCs w:val="21"/>
              </w:rPr>
              <w:t>Medium Severity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73EF6EC" w14:textId="77777777" w:rsidR="00AC58E0" w:rsidRDefault="00AC58E0">
            <w:pPr>
              <w:spacing w:line="330" w:lineRule="atLeast"/>
              <w:rPr>
                <w:rFonts w:ascii="inherit" w:hAnsi="inherit"/>
                <w:b/>
                <w:bCs/>
                <w:sz w:val="21"/>
                <w:szCs w:val="21"/>
              </w:rPr>
            </w:pPr>
            <w:r>
              <w:rPr>
                <w:rFonts w:ascii="inherit" w:hAnsi="inherit"/>
                <w:b/>
                <w:bCs/>
                <w:sz w:val="21"/>
                <w:szCs w:val="21"/>
              </w:rPr>
              <w:t>Low Severity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5939234" w14:textId="77777777" w:rsidR="00AC58E0" w:rsidRDefault="00AC58E0">
            <w:pPr>
              <w:spacing w:line="330" w:lineRule="atLeast"/>
              <w:rPr>
                <w:rFonts w:ascii="inherit" w:hAnsi="inherit"/>
                <w:b/>
                <w:bCs/>
                <w:sz w:val="21"/>
                <w:szCs w:val="21"/>
              </w:rPr>
            </w:pPr>
            <w:r>
              <w:rPr>
                <w:rFonts w:ascii="inherit" w:hAnsi="inherit"/>
                <w:b/>
                <w:bCs/>
                <w:sz w:val="21"/>
                <w:szCs w:val="21"/>
              </w:rPr>
              <w:t>Informational</w:t>
            </w:r>
          </w:p>
        </w:tc>
      </w:tr>
      <w:tr w:rsidR="00AC58E0" w14:paraId="216F1974"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16EE736" w14:textId="77777777" w:rsidR="00AC58E0" w:rsidRDefault="00AC58E0">
            <w:pPr>
              <w:spacing w:line="330" w:lineRule="atLeast"/>
              <w:rPr>
                <w:rFonts w:ascii="inherit" w:hAnsi="inherit"/>
                <w:sz w:val="21"/>
                <w:szCs w:val="21"/>
              </w:rPr>
            </w:pPr>
            <w:r>
              <w:rPr>
                <w:rFonts w:ascii="inherit" w:hAnsi="inherit"/>
                <w:sz w:val="21"/>
                <w:szCs w:val="21"/>
              </w:rPr>
              <w:t>Slither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6A8E658" w14:textId="77777777" w:rsidR="00AC58E0" w:rsidRDefault="00AC58E0">
            <w:pPr>
              <w:spacing w:line="330" w:lineRule="atLeast"/>
              <w:rPr>
                <w:rFonts w:ascii="inherit" w:hAnsi="inherit"/>
                <w:sz w:val="21"/>
                <w:szCs w:val="21"/>
              </w:rPr>
            </w:pPr>
            <w:r>
              <w:rPr>
                <w:rFonts w:ascii="inherit" w:hAnsi="inherit"/>
                <w:sz w:val="21"/>
                <w:szCs w:val="21"/>
              </w:rPr>
              <w:t>0.10.0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899B51B" w14:textId="77777777" w:rsidR="00AC58E0" w:rsidRDefault="00AC58E0">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BC59F74" w14:textId="77777777" w:rsidR="00AC58E0" w:rsidRDefault="00AC58E0">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7830C64" w14:textId="77777777" w:rsidR="00AC58E0" w:rsidRDefault="00AC58E0">
            <w:pPr>
              <w:spacing w:line="330" w:lineRule="atLeast"/>
              <w:rPr>
                <w:rFonts w:ascii="inherit" w:hAnsi="inherit"/>
                <w:sz w:val="21"/>
                <w:szCs w:val="21"/>
              </w:rPr>
            </w:pPr>
            <w:r>
              <w:rPr>
                <w:rFonts w:ascii="inherit" w:hAnsi="inherit"/>
                <w:sz w:val="21"/>
                <w:szCs w:val="21"/>
              </w:rPr>
              <w:t>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97F3DB4" w14:textId="77777777" w:rsidR="00AC58E0" w:rsidRDefault="00AC58E0">
            <w:pPr>
              <w:spacing w:line="330" w:lineRule="atLeast"/>
              <w:rPr>
                <w:rFonts w:ascii="inherit" w:hAnsi="inherit"/>
                <w:sz w:val="21"/>
                <w:szCs w:val="21"/>
              </w:rPr>
            </w:pPr>
            <w:r>
              <w:rPr>
                <w:rFonts w:ascii="inherit" w:hAnsi="inherit"/>
                <w:sz w:val="21"/>
                <w:szCs w:val="21"/>
              </w:rPr>
              <w:t>3</w:t>
            </w:r>
          </w:p>
        </w:tc>
      </w:tr>
      <w:tr w:rsidR="00AC58E0" w14:paraId="3D574369"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E3042BE" w14:textId="77777777" w:rsidR="00AC58E0" w:rsidRDefault="00AC58E0">
            <w:pPr>
              <w:spacing w:line="330" w:lineRule="atLeast"/>
              <w:rPr>
                <w:rFonts w:ascii="inherit" w:hAnsi="inherit"/>
                <w:sz w:val="21"/>
                <w:szCs w:val="21"/>
              </w:rPr>
            </w:pPr>
            <w:r>
              <w:rPr>
                <w:rFonts w:ascii="inherit" w:hAnsi="inherit"/>
                <w:sz w:val="21"/>
                <w:szCs w:val="21"/>
              </w:rPr>
              <w:t>Mythril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C7D576D" w14:textId="77777777" w:rsidR="00AC58E0" w:rsidRDefault="00AC58E0">
            <w:pPr>
              <w:spacing w:line="330" w:lineRule="atLeast"/>
              <w:rPr>
                <w:rFonts w:ascii="inherit" w:hAnsi="inherit"/>
                <w:sz w:val="21"/>
                <w:szCs w:val="21"/>
              </w:rPr>
            </w:pPr>
            <w:r>
              <w:rPr>
                <w:rFonts w:ascii="inherit" w:hAnsi="inherit"/>
                <w:sz w:val="21"/>
                <w:szCs w:val="21"/>
              </w:rPr>
              <w:t>0.23.22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F8FD9B9" w14:textId="77777777" w:rsidR="00AC58E0" w:rsidRDefault="00AC58E0">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CA061FA" w14:textId="77777777" w:rsidR="00AC58E0" w:rsidRDefault="00AC58E0">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FDB9083" w14:textId="77777777" w:rsidR="00AC58E0" w:rsidRDefault="00AC58E0">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5439926" w14:textId="77777777" w:rsidR="00AC58E0" w:rsidRDefault="00AC58E0">
            <w:pPr>
              <w:spacing w:line="330" w:lineRule="atLeast"/>
              <w:rPr>
                <w:rFonts w:ascii="inherit" w:hAnsi="inherit"/>
                <w:sz w:val="21"/>
                <w:szCs w:val="21"/>
              </w:rPr>
            </w:pPr>
            <w:r>
              <w:rPr>
                <w:rFonts w:ascii="inherit" w:hAnsi="inherit"/>
                <w:sz w:val="21"/>
                <w:szCs w:val="21"/>
              </w:rPr>
              <w:t>2</w:t>
            </w:r>
          </w:p>
        </w:tc>
      </w:tr>
    </w:tbl>
    <w:p w14:paraId="57C1EFAE"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*Low severity finding: Timestamp dependency in temporal validation (acceptable for 15-second block time variance).</w:t>
      </w:r>
    </w:p>
    <w:p w14:paraId="4614CC90"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4.6.2 Manual Security Review</w:t>
      </w:r>
    </w:p>
    <w:p w14:paraId="26F88ECD"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A structured manual code review was conducted following the Smart Contract Weakness Classification (SWC) registry [46]. The review examined the following vulnerability categories:</w:t>
      </w:r>
    </w:p>
    <w:p w14:paraId="288B03D3"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Access Control Verification.</w:t>
      </w:r>
      <w:r>
        <w:rPr>
          <w:rFonts w:ascii="Segoe UI" w:hAnsi="Segoe UI" w:cs="Segoe UI"/>
        </w:rPr>
        <w:t xml:space="preserve"> All state-modifying functions implement appropriate access modifiers. The </w:t>
      </w:r>
      <w:r>
        <w:rPr>
          <w:rStyle w:val="HTMLCode"/>
          <w:rFonts w:eastAsiaTheme="majorEastAsia"/>
          <w:bdr w:val="none" w:sz="0" w:space="0" w:color="auto" w:frame="1"/>
        </w:rPr>
        <w:t>onlyRole</w:t>
      </w:r>
      <w:r>
        <w:rPr>
          <w:rFonts w:ascii="Segoe UI" w:hAnsi="Segoe UI" w:cs="Segoe UI"/>
        </w:rPr>
        <w:t xml:space="preserve"> modifier correctly validates the caller's role before </w:t>
      </w:r>
      <w:r>
        <w:rPr>
          <w:rFonts w:ascii="Segoe UI" w:hAnsi="Segoe UI" w:cs="Segoe UI"/>
        </w:rPr>
        <w:lastRenderedPageBreak/>
        <w:t>executing privileged operations. Administrative functions are restricted to the Admin role, and role assignment is protected against unauthorized modification.</w:t>
      </w:r>
    </w:p>
    <w:p w14:paraId="781E75B7"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Reentrancy Protection.</w:t>
      </w:r>
      <w:r>
        <w:rPr>
          <w:rFonts w:ascii="Segoe UI" w:hAnsi="Segoe UI" w:cs="Segoe UI"/>
        </w:rPr>
        <w:t xml:space="preserve"> The contracts follow the checks-effects-interactions pattern. No external calls are made before state updates, eliminating reentrancy attack vectors. The </w:t>
      </w:r>
      <w:r>
        <w:rPr>
          <w:rStyle w:val="HTMLCode"/>
          <w:rFonts w:eastAsiaTheme="majorEastAsia"/>
          <w:bdr w:val="none" w:sz="0" w:space="0" w:color="auto" w:frame="1"/>
        </w:rPr>
        <w:t>nonReentrant</w:t>
      </w:r>
      <w:r>
        <w:rPr>
          <w:rFonts w:ascii="Segoe UI" w:hAnsi="Segoe UI" w:cs="Segoe UI"/>
        </w:rPr>
        <w:t xml:space="preserve"> modifier from OpenZeppelin's ReentrancyGuard was incorporated for functions involving external calls.</w:t>
      </w:r>
    </w:p>
    <w:p w14:paraId="4396D2EF"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Input Validation.</w:t>
      </w:r>
      <w:r>
        <w:rPr>
          <w:rFonts w:ascii="Segoe UI" w:hAnsi="Segoe UI" w:cs="Segoe UI"/>
        </w:rPr>
        <w:t xml:space="preserve"> All public functions validate input parameters against expected ranges and formats. Address parameters are checked against the zero address. Enum parameters are validated to prevent invalid state transitions.</w:t>
      </w:r>
    </w:p>
    <w:p w14:paraId="0C26F292"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Integer Arithmetic.</w:t>
      </w:r>
      <w:r>
        <w:rPr>
          <w:rFonts w:ascii="Segoe UI" w:hAnsi="Segoe UI" w:cs="Segoe UI"/>
        </w:rPr>
        <w:t xml:space="preserve"> Solidity 0.8.19's built-in overflow/underflow protection is utilized. No manual overflow checks are required, reducing code complexity and gas consumption.</w:t>
      </w:r>
    </w:p>
    <w:p w14:paraId="4D34730D"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Gas Optimization.</w:t>
      </w:r>
      <w:r>
        <w:rPr>
          <w:rFonts w:ascii="Segoe UI" w:hAnsi="Segoe UI" w:cs="Segoe UI"/>
        </w:rPr>
        <w:t xml:space="preserve"> Storage access patterns were optimized to minimize gas costs. State variables are packed where possible, and unnecessary storage writes are avoided.</w:t>
      </w:r>
    </w:p>
    <w:p w14:paraId="702E9369"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Table 12: SWC Registry Compliance Check</w:t>
      </w:r>
    </w:p>
    <w:p w14:paraId="45DA0D3E" w14:textId="77777777" w:rsidR="00AC58E0" w:rsidRDefault="00AC58E0" w:rsidP="00AC58E0">
      <w:pPr>
        <w:shd w:val="clear" w:color="auto" w:fill="FFFFFF"/>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131"/>
        <w:gridCol w:w="3158"/>
        <w:gridCol w:w="955"/>
        <w:gridCol w:w="2725"/>
      </w:tblGrid>
      <w:tr w:rsidR="00AC58E0" w14:paraId="6BEAF0FF"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593AE527" w14:textId="77777777" w:rsidR="00AC58E0" w:rsidRDefault="00AC58E0">
            <w:pPr>
              <w:spacing w:line="330" w:lineRule="atLeast"/>
              <w:rPr>
                <w:rFonts w:ascii="inherit" w:hAnsi="inherit" w:cs="Times New Roman"/>
                <w:b/>
                <w:bCs/>
                <w:sz w:val="21"/>
                <w:szCs w:val="21"/>
              </w:rPr>
            </w:pPr>
            <w:r>
              <w:rPr>
                <w:rFonts w:ascii="inherit" w:hAnsi="inherit"/>
                <w:b/>
                <w:bCs/>
                <w:sz w:val="21"/>
                <w:szCs w:val="21"/>
              </w:rPr>
              <w:t>SWC ID</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375FD02" w14:textId="77777777" w:rsidR="00AC58E0" w:rsidRDefault="00AC58E0">
            <w:pPr>
              <w:spacing w:line="330" w:lineRule="atLeast"/>
              <w:rPr>
                <w:rFonts w:ascii="inherit" w:hAnsi="inherit"/>
                <w:b/>
                <w:bCs/>
                <w:sz w:val="21"/>
                <w:szCs w:val="21"/>
              </w:rPr>
            </w:pPr>
            <w:r>
              <w:rPr>
                <w:rFonts w:ascii="inherit" w:hAnsi="inherit"/>
                <w:b/>
                <w:bCs/>
                <w:sz w:val="21"/>
                <w:szCs w:val="21"/>
              </w:rPr>
              <w:t>Vulnerability Type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0780886" w14:textId="77777777" w:rsidR="00AC58E0" w:rsidRDefault="00AC58E0">
            <w:pPr>
              <w:spacing w:line="330" w:lineRule="atLeast"/>
              <w:rPr>
                <w:rFonts w:ascii="inherit" w:hAnsi="inherit"/>
                <w:b/>
                <w:bCs/>
                <w:sz w:val="21"/>
                <w:szCs w:val="21"/>
              </w:rPr>
            </w:pPr>
            <w:r>
              <w:rPr>
                <w:rFonts w:ascii="inherit" w:hAnsi="inherit"/>
                <w:b/>
                <w:bCs/>
                <w:sz w:val="21"/>
                <w:szCs w:val="21"/>
              </w:rPr>
              <w:t>Status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7EBCB81" w14:textId="77777777" w:rsidR="00AC58E0" w:rsidRDefault="00AC58E0">
            <w:pPr>
              <w:spacing w:line="330" w:lineRule="atLeast"/>
              <w:rPr>
                <w:rFonts w:ascii="inherit" w:hAnsi="inherit"/>
                <w:b/>
                <w:bCs/>
                <w:sz w:val="21"/>
                <w:szCs w:val="21"/>
              </w:rPr>
            </w:pPr>
            <w:r>
              <w:rPr>
                <w:rFonts w:ascii="inherit" w:hAnsi="inherit"/>
                <w:b/>
                <w:bCs/>
                <w:sz w:val="21"/>
                <w:szCs w:val="21"/>
              </w:rPr>
              <w:t>Mitigation</w:t>
            </w:r>
          </w:p>
        </w:tc>
      </w:tr>
      <w:tr w:rsidR="00AC58E0" w14:paraId="08EE54F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2F2C5E60" w14:textId="77777777" w:rsidR="00AC58E0" w:rsidRDefault="00AC58E0">
            <w:pPr>
              <w:spacing w:line="330" w:lineRule="atLeast"/>
              <w:rPr>
                <w:rFonts w:ascii="inherit" w:hAnsi="inherit"/>
                <w:sz w:val="21"/>
                <w:szCs w:val="21"/>
              </w:rPr>
            </w:pPr>
            <w:r>
              <w:rPr>
                <w:rFonts w:ascii="inherit" w:hAnsi="inherit"/>
                <w:sz w:val="21"/>
                <w:szCs w:val="21"/>
              </w:rPr>
              <w:t>SWC-100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42D468A" w14:textId="77777777" w:rsidR="00AC58E0" w:rsidRDefault="00AC58E0">
            <w:pPr>
              <w:spacing w:line="330" w:lineRule="atLeast"/>
              <w:rPr>
                <w:rFonts w:ascii="inherit" w:hAnsi="inherit"/>
                <w:sz w:val="21"/>
                <w:szCs w:val="21"/>
              </w:rPr>
            </w:pPr>
            <w:r>
              <w:rPr>
                <w:rFonts w:ascii="inherit" w:hAnsi="inherit"/>
                <w:sz w:val="21"/>
                <w:szCs w:val="21"/>
              </w:rPr>
              <w:t>Function Visibility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7F808C7"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175A2AB" w14:textId="77777777" w:rsidR="00AC58E0" w:rsidRDefault="00AC58E0">
            <w:pPr>
              <w:spacing w:line="330" w:lineRule="atLeast"/>
              <w:rPr>
                <w:rFonts w:ascii="inherit" w:hAnsi="inherit"/>
                <w:sz w:val="21"/>
                <w:szCs w:val="21"/>
              </w:rPr>
            </w:pPr>
            <w:r>
              <w:rPr>
                <w:rFonts w:ascii="inherit" w:hAnsi="inherit"/>
                <w:sz w:val="21"/>
                <w:szCs w:val="21"/>
              </w:rPr>
              <w:t>Explicit visibility modifiers</w:t>
            </w:r>
          </w:p>
        </w:tc>
      </w:tr>
      <w:tr w:rsidR="00AC58E0" w14:paraId="5C0DBD87"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A3D345C" w14:textId="77777777" w:rsidR="00AC58E0" w:rsidRDefault="00AC58E0">
            <w:pPr>
              <w:spacing w:line="330" w:lineRule="atLeast"/>
              <w:rPr>
                <w:rFonts w:ascii="inherit" w:hAnsi="inherit"/>
                <w:sz w:val="21"/>
                <w:szCs w:val="21"/>
              </w:rPr>
            </w:pPr>
            <w:r>
              <w:rPr>
                <w:rFonts w:ascii="inherit" w:hAnsi="inherit"/>
                <w:sz w:val="21"/>
                <w:szCs w:val="21"/>
              </w:rPr>
              <w:t>SWC-101</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90E779A" w14:textId="77777777" w:rsidR="00AC58E0" w:rsidRDefault="00AC58E0">
            <w:pPr>
              <w:spacing w:line="330" w:lineRule="atLeast"/>
              <w:rPr>
                <w:rFonts w:ascii="inherit" w:hAnsi="inherit"/>
                <w:sz w:val="21"/>
                <w:szCs w:val="21"/>
              </w:rPr>
            </w:pPr>
            <w:r>
              <w:rPr>
                <w:rFonts w:ascii="inherit" w:hAnsi="inherit"/>
                <w:sz w:val="21"/>
                <w:szCs w:val="21"/>
              </w:rPr>
              <w:t>Integer Overflow</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B0F220B"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E99C455" w14:textId="77777777" w:rsidR="00AC58E0" w:rsidRDefault="00AC58E0">
            <w:pPr>
              <w:spacing w:line="330" w:lineRule="atLeast"/>
              <w:rPr>
                <w:rFonts w:ascii="inherit" w:hAnsi="inherit"/>
                <w:sz w:val="21"/>
                <w:szCs w:val="21"/>
              </w:rPr>
            </w:pPr>
            <w:r>
              <w:rPr>
                <w:rFonts w:ascii="inherit" w:hAnsi="inherit"/>
                <w:sz w:val="21"/>
                <w:szCs w:val="21"/>
              </w:rPr>
              <w:t>Solidity 0.8.x protection</w:t>
            </w:r>
          </w:p>
        </w:tc>
      </w:tr>
      <w:tr w:rsidR="00AC58E0" w14:paraId="71C1C1D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62CDD48" w14:textId="77777777" w:rsidR="00AC58E0" w:rsidRDefault="00AC58E0">
            <w:pPr>
              <w:spacing w:line="330" w:lineRule="atLeast"/>
              <w:rPr>
                <w:rFonts w:ascii="inherit" w:hAnsi="inherit"/>
                <w:sz w:val="21"/>
                <w:szCs w:val="21"/>
              </w:rPr>
            </w:pPr>
            <w:r>
              <w:rPr>
                <w:rFonts w:ascii="inherit" w:hAnsi="inherit"/>
                <w:sz w:val="21"/>
                <w:szCs w:val="21"/>
              </w:rPr>
              <w:t>SWC-102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231C296" w14:textId="77777777" w:rsidR="00AC58E0" w:rsidRDefault="00AC58E0">
            <w:pPr>
              <w:spacing w:line="330" w:lineRule="atLeast"/>
              <w:rPr>
                <w:rFonts w:ascii="inherit" w:hAnsi="inherit"/>
                <w:sz w:val="21"/>
                <w:szCs w:val="21"/>
              </w:rPr>
            </w:pPr>
            <w:r>
              <w:rPr>
                <w:rFonts w:ascii="inherit" w:hAnsi="inherit"/>
                <w:sz w:val="21"/>
                <w:szCs w:val="21"/>
              </w:rPr>
              <w:t>Outdated Compiler</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A02CD81"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892C5F9" w14:textId="77777777" w:rsidR="00AC58E0" w:rsidRDefault="00AC58E0">
            <w:pPr>
              <w:spacing w:line="330" w:lineRule="atLeast"/>
              <w:rPr>
                <w:rFonts w:ascii="inherit" w:hAnsi="inherit"/>
                <w:sz w:val="21"/>
                <w:szCs w:val="21"/>
              </w:rPr>
            </w:pPr>
            <w:r>
              <w:rPr>
                <w:rFonts w:ascii="inherit" w:hAnsi="inherit"/>
                <w:sz w:val="21"/>
                <w:szCs w:val="21"/>
              </w:rPr>
              <w:t>Solidity 0.8.19 used</w:t>
            </w:r>
          </w:p>
        </w:tc>
      </w:tr>
      <w:tr w:rsidR="00AC58E0" w14:paraId="2AF7378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1353908" w14:textId="77777777" w:rsidR="00AC58E0" w:rsidRDefault="00AC58E0">
            <w:pPr>
              <w:spacing w:line="330" w:lineRule="atLeast"/>
              <w:rPr>
                <w:rFonts w:ascii="inherit" w:hAnsi="inherit"/>
                <w:sz w:val="21"/>
                <w:szCs w:val="21"/>
              </w:rPr>
            </w:pPr>
            <w:r>
              <w:rPr>
                <w:rFonts w:ascii="inherit" w:hAnsi="inherit"/>
                <w:sz w:val="21"/>
                <w:szCs w:val="21"/>
              </w:rPr>
              <w:t>SWC-103</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D9B41B" w14:textId="77777777" w:rsidR="00AC58E0" w:rsidRDefault="00AC58E0">
            <w:pPr>
              <w:spacing w:line="330" w:lineRule="atLeast"/>
              <w:rPr>
                <w:rFonts w:ascii="inherit" w:hAnsi="inherit"/>
                <w:sz w:val="21"/>
                <w:szCs w:val="21"/>
              </w:rPr>
            </w:pPr>
            <w:r>
              <w:rPr>
                <w:rFonts w:ascii="inherit" w:hAnsi="inherit"/>
                <w:sz w:val="21"/>
                <w:szCs w:val="21"/>
              </w:rPr>
              <w:t>Unchecked External Call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7DF6598"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04966BD" w14:textId="77777777" w:rsidR="00AC58E0" w:rsidRDefault="00AC58E0">
            <w:pPr>
              <w:spacing w:line="330" w:lineRule="atLeast"/>
              <w:rPr>
                <w:rFonts w:ascii="inherit" w:hAnsi="inherit"/>
                <w:sz w:val="21"/>
                <w:szCs w:val="21"/>
              </w:rPr>
            </w:pPr>
            <w:r>
              <w:rPr>
                <w:rFonts w:ascii="inherit" w:hAnsi="inherit"/>
                <w:sz w:val="21"/>
                <w:szCs w:val="21"/>
              </w:rPr>
              <w:t>Return values checked</w:t>
            </w:r>
          </w:p>
        </w:tc>
      </w:tr>
      <w:tr w:rsidR="00AC58E0" w14:paraId="2638C03E"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9191758" w14:textId="77777777" w:rsidR="00AC58E0" w:rsidRDefault="00AC58E0">
            <w:pPr>
              <w:spacing w:line="330" w:lineRule="atLeast"/>
              <w:rPr>
                <w:rFonts w:ascii="inherit" w:hAnsi="inherit"/>
                <w:sz w:val="21"/>
                <w:szCs w:val="21"/>
              </w:rPr>
            </w:pPr>
            <w:r>
              <w:rPr>
                <w:rFonts w:ascii="inherit" w:hAnsi="inherit"/>
                <w:sz w:val="21"/>
                <w:szCs w:val="21"/>
              </w:rPr>
              <w:t>SWC-104</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2A16FC0" w14:textId="77777777" w:rsidR="00AC58E0" w:rsidRDefault="00AC58E0">
            <w:pPr>
              <w:spacing w:line="330" w:lineRule="atLeast"/>
              <w:rPr>
                <w:rFonts w:ascii="inherit" w:hAnsi="inherit"/>
                <w:sz w:val="21"/>
                <w:szCs w:val="21"/>
              </w:rPr>
            </w:pPr>
            <w:r>
              <w:rPr>
                <w:rFonts w:ascii="inherit" w:hAnsi="inherit"/>
                <w:sz w:val="21"/>
                <w:szCs w:val="21"/>
              </w:rPr>
              <w:t>Unchecked Call Return Value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648D7FE"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392EA71" w14:textId="77777777" w:rsidR="00AC58E0" w:rsidRDefault="00AC58E0">
            <w:pPr>
              <w:spacing w:line="330" w:lineRule="atLeast"/>
              <w:rPr>
                <w:rFonts w:ascii="inherit" w:hAnsi="inherit"/>
                <w:sz w:val="21"/>
                <w:szCs w:val="21"/>
              </w:rPr>
            </w:pPr>
            <w:r>
              <w:rPr>
                <w:rFonts w:ascii="inherit" w:hAnsi="inherit"/>
                <w:sz w:val="21"/>
                <w:szCs w:val="21"/>
              </w:rPr>
              <w:t>Require statements used</w:t>
            </w:r>
          </w:p>
        </w:tc>
      </w:tr>
      <w:tr w:rsidR="00AC58E0" w14:paraId="17D23AF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A33D4E3" w14:textId="77777777" w:rsidR="00AC58E0" w:rsidRDefault="00AC58E0">
            <w:pPr>
              <w:spacing w:line="330" w:lineRule="atLeast"/>
              <w:rPr>
                <w:rFonts w:ascii="inherit" w:hAnsi="inherit"/>
                <w:sz w:val="21"/>
                <w:szCs w:val="21"/>
              </w:rPr>
            </w:pPr>
            <w:r>
              <w:rPr>
                <w:rFonts w:ascii="inherit" w:hAnsi="inherit"/>
                <w:sz w:val="21"/>
                <w:szCs w:val="21"/>
              </w:rPr>
              <w:t>SWC-105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7B0029" w14:textId="77777777" w:rsidR="00AC58E0" w:rsidRDefault="00AC58E0">
            <w:pPr>
              <w:spacing w:line="330" w:lineRule="atLeast"/>
              <w:rPr>
                <w:rFonts w:ascii="inherit" w:hAnsi="inherit"/>
                <w:sz w:val="21"/>
                <w:szCs w:val="21"/>
              </w:rPr>
            </w:pPr>
            <w:r>
              <w:rPr>
                <w:rFonts w:ascii="inherit" w:hAnsi="inherit"/>
                <w:sz w:val="21"/>
                <w:szCs w:val="21"/>
              </w:rPr>
              <w:t>Unprotected Ether Withdrawal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6C2186F" w14:textId="77777777" w:rsidR="00AC58E0" w:rsidRDefault="00AC58E0">
            <w:pPr>
              <w:spacing w:line="330" w:lineRule="atLeast"/>
              <w:rPr>
                <w:rFonts w:ascii="inherit" w:hAnsi="inherit"/>
                <w:sz w:val="21"/>
                <w:szCs w:val="21"/>
              </w:rPr>
            </w:pPr>
            <w:r>
              <w:rPr>
                <w:rFonts w:ascii="inherit" w:hAnsi="inherit"/>
                <w:sz w:val="21"/>
                <w:szCs w:val="21"/>
              </w:rPr>
              <w:t>N/A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F30379D" w14:textId="77777777" w:rsidR="00AC58E0" w:rsidRDefault="00AC58E0">
            <w:pPr>
              <w:spacing w:line="330" w:lineRule="atLeast"/>
              <w:rPr>
                <w:rFonts w:ascii="inherit" w:hAnsi="inherit"/>
                <w:sz w:val="21"/>
                <w:szCs w:val="21"/>
              </w:rPr>
            </w:pPr>
            <w:r>
              <w:rPr>
                <w:rFonts w:ascii="inherit" w:hAnsi="inherit"/>
                <w:sz w:val="21"/>
                <w:szCs w:val="21"/>
              </w:rPr>
              <w:t>No ether handling</w:t>
            </w:r>
          </w:p>
        </w:tc>
      </w:tr>
      <w:tr w:rsidR="00AC58E0" w14:paraId="6E039B3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72D8AD1" w14:textId="77777777" w:rsidR="00AC58E0" w:rsidRDefault="00AC58E0">
            <w:pPr>
              <w:spacing w:line="330" w:lineRule="atLeast"/>
              <w:rPr>
                <w:rFonts w:ascii="inherit" w:hAnsi="inherit"/>
                <w:sz w:val="21"/>
                <w:szCs w:val="21"/>
              </w:rPr>
            </w:pPr>
            <w:r>
              <w:rPr>
                <w:rFonts w:ascii="inherit" w:hAnsi="inherit"/>
                <w:sz w:val="21"/>
                <w:szCs w:val="21"/>
              </w:rPr>
              <w:lastRenderedPageBreak/>
              <w:t>SWC-106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93379C0" w14:textId="77777777" w:rsidR="00AC58E0" w:rsidRDefault="00AC58E0">
            <w:pPr>
              <w:spacing w:line="330" w:lineRule="atLeast"/>
              <w:rPr>
                <w:rFonts w:ascii="inherit" w:hAnsi="inherit"/>
                <w:sz w:val="21"/>
                <w:szCs w:val="21"/>
              </w:rPr>
            </w:pPr>
            <w:r>
              <w:rPr>
                <w:rFonts w:ascii="inherit" w:hAnsi="inherit"/>
                <w:sz w:val="21"/>
                <w:szCs w:val="21"/>
              </w:rPr>
              <w:t>Unprotected SELFDESTRUCT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6D27E1D"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43CDD53" w14:textId="77777777" w:rsidR="00AC58E0" w:rsidRDefault="00AC58E0">
            <w:pPr>
              <w:spacing w:line="330" w:lineRule="atLeast"/>
              <w:rPr>
                <w:rFonts w:ascii="inherit" w:hAnsi="inherit"/>
                <w:sz w:val="21"/>
                <w:szCs w:val="21"/>
              </w:rPr>
            </w:pPr>
            <w:r>
              <w:rPr>
                <w:rFonts w:ascii="inherit" w:hAnsi="inherit"/>
                <w:sz w:val="21"/>
                <w:szCs w:val="21"/>
              </w:rPr>
              <w:t>No selfdestruct usage</w:t>
            </w:r>
          </w:p>
        </w:tc>
      </w:tr>
      <w:tr w:rsidR="00AC58E0" w14:paraId="593251D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B671DB9" w14:textId="77777777" w:rsidR="00AC58E0" w:rsidRDefault="00AC58E0">
            <w:pPr>
              <w:spacing w:line="330" w:lineRule="atLeast"/>
              <w:rPr>
                <w:rFonts w:ascii="inherit" w:hAnsi="inherit"/>
                <w:sz w:val="21"/>
                <w:szCs w:val="21"/>
              </w:rPr>
            </w:pPr>
            <w:r>
              <w:rPr>
                <w:rFonts w:ascii="inherit" w:hAnsi="inherit"/>
                <w:sz w:val="21"/>
                <w:szCs w:val="21"/>
              </w:rPr>
              <w:t>SWC-107</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DEBFC46" w14:textId="77777777" w:rsidR="00AC58E0" w:rsidRDefault="00AC58E0">
            <w:pPr>
              <w:spacing w:line="330" w:lineRule="atLeast"/>
              <w:rPr>
                <w:rFonts w:ascii="inherit" w:hAnsi="inherit"/>
                <w:sz w:val="21"/>
                <w:szCs w:val="21"/>
              </w:rPr>
            </w:pPr>
            <w:r>
              <w:rPr>
                <w:rFonts w:ascii="inherit" w:hAnsi="inherit"/>
                <w:sz w:val="21"/>
                <w:szCs w:val="21"/>
              </w:rPr>
              <w:t>Reentrancy</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13A00DE"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9400CA7" w14:textId="77777777" w:rsidR="00AC58E0" w:rsidRDefault="00AC58E0">
            <w:pPr>
              <w:spacing w:line="330" w:lineRule="atLeast"/>
              <w:rPr>
                <w:rFonts w:ascii="inherit" w:hAnsi="inherit"/>
                <w:sz w:val="21"/>
                <w:szCs w:val="21"/>
              </w:rPr>
            </w:pPr>
            <w:r>
              <w:rPr>
                <w:rFonts w:ascii="inherit" w:hAnsi="inherit"/>
                <w:sz w:val="21"/>
                <w:szCs w:val="21"/>
              </w:rPr>
              <w:t>Checks-effects-interactions</w:t>
            </w:r>
          </w:p>
        </w:tc>
      </w:tr>
      <w:tr w:rsidR="00AC58E0" w14:paraId="6E0EC19F"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A7B540A" w14:textId="77777777" w:rsidR="00AC58E0" w:rsidRDefault="00AC58E0">
            <w:pPr>
              <w:spacing w:line="330" w:lineRule="atLeast"/>
              <w:rPr>
                <w:rFonts w:ascii="inherit" w:hAnsi="inherit"/>
                <w:sz w:val="21"/>
                <w:szCs w:val="21"/>
              </w:rPr>
            </w:pPr>
            <w:r>
              <w:rPr>
                <w:rFonts w:ascii="inherit" w:hAnsi="inherit"/>
                <w:sz w:val="21"/>
                <w:szCs w:val="21"/>
              </w:rPr>
              <w:t>SWC-110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853EBC8" w14:textId="77777777" w:rsidR="00AC58E0" w:rsidRDefault="00AC58E0">
            <w:pPr>
              <w:spacing w:line="330" w:lineRule="atLeast"/>
              <w:rPr>
                <w:rFonts w:ascii="inherit" w:hAnsi="inherit"/>
                <w:sz w:val="21"/>
                <w:szCs w:val="21"/>
              </w:rPr>
            </w:pPr>
            <w:r>
              <w:rPr>
                <w:rFonts w:ascii="inherit" w:hAnsi="inherit"/>
                <w:sz w:val="21"/>
                <w:szCs w:val="21"/>
              </w:rPr>
              <w:t>Assert Violation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6894413"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B0586BD" w14:textId="77777777" w:rsidR="00AC58E0" w:rsidRDefault="00AC58E0">
            <w:pPr>
              <w:spacing w:line="330" w:lineRule="atLeast"/>
              <w:rPr>
                <w:rFonts w:ascii="inherit" w:hAnsi="inherit"/>
                <w:sz w:val="21"/>
                <w:szCs w:val="21"/>
              </w:rPr>
            </w:pPr>
            <w:r>
              <w:rPr>
                <w:rFonts w:ascii="inherit" w:hAnsi="inherit"/>
                <w:sz w:val="21"/>
                <w:szCs w:val="21"/>
              </w:rPr>
              <w:t>Proper assert usage</w:t>
            </w:r>
          </w:p>
        </w:tc>
      </w:tr>
      <w:tr w:rsidR="00AC58E0" w14:paraId="4E8C18F9"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726DD1C" w14:textId="77777777" w:rsidR="00AC58E0" w:rsidRDefault="00AC58E0">
            <w:pPr>
              <w:spacing w:line="330" w:lineRule="atLeast"/>
              <w:rPr>
                <w:rFonts w:ascii="inherit" w:hAnsi="inherit"/>
                <w:sz w:val="21"/>
                <w:szCs w:val="21"/>
              </w:rPr>
            </w:pPr>
            <w:r>
              <w:rPr>
                <w:rFonts w:ascii="inherit" w:hAnsi="inherit"/>
                <w:sz w:val="21"/>
                <w:szCs w:val="21"/>
              </w:rPr>
              <w:t>SWC-115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8FD47D3" w14:textId="77777777" w:rsidR="00AC58E0" w:rsidRDefault="00AC58E0">
            <w:pPr>
              <w:spacing w:line="330" w:lineRule="atLeast"/>
              <w:rPr>
                <w:rFonts w:ascii="inherit" w:hAnsi="inherit"/>
                <w:sz w:val="21"/>
                <w:szCs w:val="21"/>
              </w:rPr>
            </w:pPr>
            <w:r>
              <w:rPr>
                <w:rFonts w:ascii="inherit" w:hAnsi="inherit"/>
                <w:sz w:val="21"/>
                <w:szCs w:val="21"/>
              </w:rPr>
              <w:t>Authorization Through tx.origin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7B93C85"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853B679" w14:textId="77777777" w:rsidR="00AC58E0" w:rsidRDefault="00AC58E0">
            <w:pPr>
              <w:spacing w:line="330" w:lineRule="atLeast"/>
              <w:rPr>
                <w:rFonts w:ascii="inherit" w:hAnsi="inherit"/>
                <w:sz w:val="21"/>
                <w:szCs w:val="21"/>
              </w:rPr>
            </w:pPr>
            <w:r>
              <w:rPr>
                <w:rFonts w:ascii="inherit" w:hAnsi="inherit"/>
                <w:sz w:val="21"/>
                <w:szCs w:val="21"/>
              </w:rPr>
              <w:t>msg.sender used</w:t>
            </w:r>
          </w:p>
        </w:tc>
      </w:tr>
      <w:tr w:rsidR="00AC58E0" w14:paraId="0CD47A8D"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6FA6DA34" w14:textId="77777777" w:rsidR="00AC58E0" w:rsidRDefault="00AC58E0">
            <w:pPr>
              <w:spacing w:line="330" w:lineRule="atLeast"/>
              <w:rPr>
                <w:rFonts w:ascii="inherit" w:hAnsi="inherit"/>
                <w:sz w:val="21"/>
                <w:szCs w:val="21"/>
              </w:rPr>
            </w:pPr>
            <w:r>
              <w:rPr>
                <w:rFonts w:ascii="inherit" w:hAnsi="inherit"/>
                <w:sz w:val="21"/>
                <w:szCs w:val="21"/>
              </w:rPr>
              <w:t>SWC-120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F0DDD3F" w14:textId="77777777" w:rsidR="00AC58E0" w:rsidRDefault="00AC58E0">
            <w:pPr>
              <w:spacing w:line="330" w:lineRule="atLeast"/>
              <w:rPr>
                <w:rFonts w:ascii="inherit" w:hAnsi="inherit"/>
                <w:sz w:val="21"/>
                <w:szCs w:val="21"/>
              </w:rPr>
            </w:pPr>
            <w:r>
              <w:rPr>
                <w:rFonts w:ascii="inherit" w:hAnsi="inherit"/>
                <w:sz w:val="21"/>
                <w:szCs w:val="21"/>
              </w:rPr>
              <w:t>Weak Sources of Randomness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1EDAA82" w14:textId="77777777" w:rsidR="00AC58E0" w:rsidRDefault="00AC58E0">
            <w:pPr>
              <w:spacing w:line="330" w:lineRule="atLeast"/>
              <w:rPr>
                <w:rFonts w:ascii="inherit" w:hAnsi="inherit"/>
                <w:sz w:val="21"/>
                <w:szCs w:val="21"/>
              </w:rPr>
            </w:pPr>
            <w:r>
              <w:rPr>
                <w:rFonts w:ascii="inherit" w:hAnsi="inherit"/>
                <w:sz w:val="21"/>
                <w:szCs w:val="21"/>
              </w:rPr>
              <w:t>N/A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5B2F101" w14:textId="77777777" w:rsidR="00AC58E0" w:rsidRDefault="00AC58E0">
            <w:pPr>
              <w:spacing w:line="330" w:lineRule="atLeast"/>
              <w:rPr>
                <w:rFonts w:ascii="inherit" w:hAnsi="inherit"/>
                <w:sz w:val="21"/>
                <w:szCs w:val="21"/>
              </w:rPr>
            </w:pPr>
            <w:r>
              <w:rPr>
                <w:rFonts w:ascii="inherit" w:hAnsi="inherit"/>
                <w:sz w:val="21"/>
                <w:szCs w:val="21"/>
              </w:rPr>
              <w:t>No randomness used</w:t>
            </w:r>
          </w:p>
        </w:tc>
      </w:tr>
      <w:tr w:rsidR="00AC58E0" w14:paraId="0A9DD08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E6E2CC4" w14:textId="77777777" w:rsidR="00AC58E0" w:rsidRDefault="00AC58E0">
            <w:pPr>
              <w:spacing w:line="330" w:lineRule="atLeast"/>
              <w:rPr>
                <w:rFonts w:ascii="inherit" w:hAnsi="inherit"/>
                <w:sz w:val="21"/>
                <w:szCs w:val="21"/>
              </w:rPr>
            </w:pPr>
            <w:r>
              <w:rPr>
                <w:rFonts w:ascii="inherit" w:hAnsi="inherit"/>
                <w:sz w:val="21"/>
                <w:szCs w:val="21"/>
              </w:rPr>
              <w:t>SWC-123</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3B84839" w14:textId="77777777" w:rsidR="00AC58E0" w:rsidRDefault="00AC58E0">
            <w:pPr>
              <w:spacing w:line="330" w:lineRule="atLeast"/>
              <w:rPr>
                <w:rFonts w:ascii="inherit" w:hAnsi="inherit"/>
                <w:sz w:val="21"/>
                <w:szCs w:val="21"/>
              </w:rPr>
            </w:pPr>
            <w:r>
              <w:rPr>
                <w:rFonts w:ascii="inherit" w:hAnsi="inherit"/>
                <w:sz w:val="21"/>
                <w:szCs w:val="21"/>
              </w:rPr>
              <w:t>Requirement Violation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FB7978F" w14:textId="77777777" w:rsidR="00AC58E0" w:rsidRDefault="00AC58E0">
            <w:pPr>
              <w:spacing w:line="330" w:lineRule="atLeast"/>
              <w:rPr>
                <w:rFonts w:ascii="inherit" w:hAnsi="inherit"/>
                <w:sz w:val="21"/>
                <w:szCs w:val="21"/>
              </w:rPr>
            </w:pPr>
            <w:r>
              <w:rPr>
                <w:rFonts w:ascii="Apple Color Emoji" w:hAnsi="Apple Color Emoji" w:cs="Apple Color Emoji"/>
                <w:sz w:val="21"/>
                <w:szCs w:val="21"/>
              </w:rPr>
              <w:t>✅</w:t>
            </w:r>
            <w:r>
              <w:rPr>
                <w:rFonts w:ascii="inherit" w:hAnsi="inherit"/>
                <w:sz w:val="21"/>
                <w:szCs w:val="21"/>
              </w:rPr>
              <w:t xml:space="preserve"> Pass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13E35AC" w14:textId="77777777" w:rsidR="00AC58E0" w:rsidRDefault="00AC58E0">
            <w:pPr>
              <w:spacing w:line="330" w:lineRule="atLeast"/>
              <w:rPr>
                <w:rFonts w:ascii="inherit" w:hAnsi="inherit"/>
                <w:sz w:val="21"/>
                <w:szCs w:val="21"/>
              </w:rPr>
            </w:pPr>
            <w:r>
              <w:rPr>
                <w:rFonts w:ascii="inherit" w:hAnsi="inherit"/>
                <w:sz w:val="21"/>
                <w:szCs w:val="21"/>
              </w:rPr>
              <w:t>Proper require statements</w:t>
            </w:r>
          </w:p>
        </w:tc>
      </w:tr>
    </w:tbl>
    <w:p w14:paraId="63561BCB"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4.6.3 Security Properties Verification</w:t>
      </w:r>
    </w:p>
    <w:p w14:paraId="79751688"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PCTF contracts were verified to satisfy the following security properties:</w:t>
      </w:r>
    </w:p>
    <w:p w14:paraId="1BEE4CCE"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Property 1: Role Integrity.</w:t>
      </w:r>
      <w:r>
        <w:rPr>
          <w:rFonts w:ascii="Segoe UI" w:hAnsi="Segoe UI" w:cs="Segoe UI"/>
        </w:rPr>
        <w:t xml:space="preserve"> Once assigned, a role cannot be modified except through authorized administrative action. The role mapping is immutable to non-administrative users.</w:t>
      </w:r>
    </w:p>
    <w:p w14:paraId="200535CF"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Property 2: Atomic Access Control.</w:t>
      </w:r>
      <w:r>
        <w:rPr>
          <w:rFonts w:ascii="Segoe UI" w:hAnsi="Segoe UI" w:cs="Segoe UI"/>
        </w:rPr>
        <w:t xml:space="preserve"> Access control decisions are atomic—either the entire operation succeeds with proper authorization, or the transaction reverts with no state changes. No partial execution of unauthorized operations is possible.</w:t>
      </w:r>
    </w:p>
    <w:p w14:paraId="02EDF7CE"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Property 3: Consent Irrevocability.</w:t>
      </w:r>
      <w:r>
        <w:rPr>
          <w:rFonts w:ascii="Segoe UI" w:hAnsi="Segoe UI" w:cs="Segoe UI"/>
        </w:rPr>
        <w:t xml:space="preserve"> Once consent is revoked, the associated decryption keys are destroyed, rendering off-chain data permanently inaccessible. The on-chain consent state cannot be reversed without re-registration.</w:t>
      </w:r>
    </w:p>
    <w:p w14:paraId="7E4856C0"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Property 4: Audit Immutability.</w:t>
      </w:r>
      <w:r>
        <w:rPr>
          <w:rFonts w:ascii="Segoe UI" w:hAnsi="Segoe UI" w:cs="Segoe UI"/>
        </w:rPr>
        <w:t xml:space="preserve"> All access attempts, successful or failed, are logged through Ethereum event emissions. These logs are immutable and cryptographically verifiable.</w:t>
      </w:r>
    </w:p>
    <w:p w14:paraId="3834F771"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4.6.4 Known Vulnerabilities Assessment</w:t>
      </w:r>
    </w:p>
    <w:p w14:paraId="630585FC"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contracts were assessed against known vulnerability patterns in healthcare blockchain systems [47, 48]:</w:t>
      </w:r>
    </w:p>
    <w:p w14:paraId="65F20FE0"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lastRenderedPageBreak/>
        <w:t>Timestamp Manipulation.</w:t>
      </w:r>
      <w:r>
        <w:rPr>
          <w:rFonts w:ascii="Segoe UI" w:hAnsi="Segoe UI" w:cs="Segoe UI"/>
        </w:rPr>
        <w:t xml:space="preserve"> The contracts utilize block timestamps for temporal validation (e.g., infectious window calculation). Ethereum block timestamps can be manipulated by miners within approximately 15 seconds of the actual time. This variance is acceptable for contact tracing infectious windows (typically 14 days) and does not materially impact system security.</w:t>
      </w:r>
    </w:p>
    <w:p w14:paraId="125803D5"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Front-Running.</w:t>
      </w:r>
      <w:r>
        <w:rPr>
          <w:rFonts w:ascii="Segoe UI" w:hAnsi="Segoe UI" w:cs="Segoe UI"/>
        </w:rPr>
        <w:t xml:space="preserve"> Transactions on public blockchains are visible in the mempool before confirmation. An attacker could potentially front-run certain operations. However, PCTF operations are not time-sensitive in a way that would benefit front-running, and the RBAC mechanism prevents unauthorized data access regardless of transaction ordering.</w:t>
      </w:r>
    </w:p>
    <w:p w14:paraId="5597B4BB"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Denial of Service.</w:t>
      </w:r>
      <w:r>
        <w:rPr>
          <w:rFonts w:ascii="Segoe UI" w:hAnsi="Segoe UI" w:cs="Segoe UI"/>
        </w:rPr>
        <w:t xml:space="preserve"> Gas limits prevent unbounded loops. All iterative operations (e.g., exposure notification batching) include maximum iteration limits to prevent gas exhaustion attacks.</w:t>
      </w:r>
    </w:p>
    <w:p w14:paraId="37FD462C"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4.6.5 Limitations and Residual Risks</w:t>
      </w:r>
    </w:p>
    <w:p w14:paraId="0A79D077"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Despite the security measures implemented, the following limitations and residual risks remain:</w:t>
      </w:r>
    </w:p>
    <w:p w14:paraId="7E3F2DD5"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Undiscovered Vulnerabilities.</w:t>
      </w:r>
      <w:r>
        <w:rPr>
          <w:rFonts w:ascii="Segoe UI" w:hAnsi="Segoe UI" w:cs="Segoe UI"/>
        </w:rPr>
        <w:t xml:space="preserve"> While static analysis and manual review provide high confidence, they cannot guarantee the absence of all vulnerabilities. Formal verification would provide stronger guarantees but was beyond the scope of this work.</w:t>
      </w:r>
    </w:p>
    <w:p w14:paraId="58CE44F4"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Dependency Risks.</w:t>
      </w:r>
      <w:r>
        <w:rPr>
          <w:rFonts w:ascii="Segoe UI" w:hAnsi="Segoe UI" w:cs="Segoe UI"/>
        </w:rPr>
        <w:t xml:space="preserve"> PCTF relies on OpenZeppelin contracts for access control and math utilities. While OpenZeppelin is extensively audited, any vulnerabilities in these dependencies would affect PCTF.</w:t>
      </w:r>
    </w:p>
    <w:p w14:paraId="7C383927"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Key Management.</w:t>
      </w:r>
      <w:r>
        <w:rPr>
          <w:rFonts w:ascii="Segoe UI" w:hAnsi="Segoe UI" w:cs="Segoe UI"/>
        </w:rPr>
        <w:t xml:space="preserve"> The security of encrypted off-chain data depends on proper key management by users and institutions. Compromised private keys would grant unauthorized access regardless of contract security.</w:t>
      </w:r>
    </w:p>
    <w:p w14:paraId="13F57852"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Upgrade Mechanism.</w:t>
      </w:r>
      <w:r>
        <w:rPr>
          <w:rFonts w:ascii="Segoe UI" w:hAnsi="Segoe UI" w:cs="Segoe UI"/>
        </w:rPr>
        <w:t xml:space="preserve"> The current implementation does not include an upgrade mechanism. Bug fixes require contract redeployment and data migration. Future work should incorporate proxy patterns for upgradeability while maintaining audit trail integrity.</w:t>
      </w:r>
    </w:p>
    <w:p w14:paraId="4B158BAC"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4.6.6 Security Best Practices Compliance</w:t>
      </w:r>
    </w:p>
    <w:p w14:paraId="149C33EF"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PCTF implementation adheres to established security best practices for Ethereum smart contract development [49]:</w:t>
      </w:r>
    </w:p>
    <w:p w14:paraId="47810142" w14:textId="77777777" w:rsidR="00AC58E0" w:rsidRDefault="00AC58E0" w:rsidP="00AC58E0">
      <w:pPr>
        <w:numPr>
          <w:ilvl w:val="0"/>
          <w:numId w:val="11"/>
        </w:numPr>
        <w:shd w:val="clear" w:color="auto" w:fill="FFFFFF"/>
        <w:spacing w:after="0" w:line="390" w:lineRule="atLeast"/>
        <w:textAlignment w:val="baseline"/>
        <w:rPr>
          <w:rFonts w:ascii="inherit" w:hAnsi="inherit" w:cs="Segoe UI"/>
        </w:rPr>
      </w:pPr>
      <w:r>
        <w:rPr>
          <w:rStyle w:val="Strong"/>
          <w:rFonts w:ascii="inherit" w:hAnsi="inherit" w:cs="Segoe UI"/>
          <w:bdr w:val="none" w:sz="0" w:space="0" w:color="auto" w:frame="1"/>
        </w:rPr>
        <w:t>Principle of Least Privilege:</w:t>
      </w:r>
      <w:r>
        <w:rPr>
          <w:rFonts w:ascii="inherit" w:hAnsi="inherit" w:cs="Segoe UI"/>
        </w:rPr>
        <w:t xml:space="preserve"> Functions expose only necessary functionality, and roles have minimal required permissions.</w:t>
      </w:r>
    </w:p>
    <w:p w14:paraId="3B1A2BFA" w14:textId="77777777" w:rsidR="00AC58E0" w:rsidRDefault="00AC58E0" w:rsidP="00AC58E0">
      <w:pPr>
        <w:numPr>
          <w:ilvl w:val="0"/>
          <w:numId w:val="11"/>
        </w:numPr>
        <w:shd w:val="clear" w:color="auto" w:fill="FFFFFF"/>
        <w:spacing w:after="0" w:line="390" w:lineRule="atLeast"/>
        <w:textAlignment w:val="baseline"/>
        <w:rPr>
          <w:rFonts w:ascii="inherit" w:hAnsi="inherit" w:cs="Segoe UI"/>
        </w:rPr>
      </w:pPr>
      <w:r>
        <w:rPr>
          <w:rStyle w:val="Strong"/>
          <w:rFonts w:ascii="inherit" w:hAnsi="inherit" w:cs="Segoe UI"/>
          <w:bdr w:val="none" w:sz="0" w:space="0" w:color="auto" w:frame="1"/>
        </w:rPr>
        <w:t>Fail-Safe Defaults:</w:t>
      </w:r>
      <w:r>
        <w:rPr>
          <w:rFonts w:ascii="inherit" w:hAnsi="inherit" w:cs="Segoe UI"/>
        </w:rPr>
        <w:t xml:space="preserve"> All access defaults to denied; explicit authorization is required for any data access.</w:t>
      </w:r>
    </w:p>
    <w:p w14:paraId="7615D7FB" w14:textId="77777777" w:rsidR="00AC58E0" w:rsidRDefault="00AC58E0" w:rsidP="00AC58E0">
      <w:pPr>
        <w:numPr>
          <w:ilvl w:val="0"/>
          <w:numId w:val="11"/>
        </w:numPr>
        <w:shd w:val="clear" w:color="auto" w:fill="FFFFFF"/>
        <w:spacing w:after="0" w:line="390" w:lineRule="atLeast"/>
        <w:textAlignment w:val="baseline"/>
        <w:rPr>
          <w:rFonts w:ascii="inherit" w:hAnsi="inherit" w:cs="Segoe UI"/>
        </w:rPr>
      </w:pPr>
      <w:r>
        <w:rPr>
          <w:rStyle w:val="Strong"/>
          <w:rFonts w:ascii="inherit" w:hAnsi="inherit" w:cs="Segoe UI"/>
          <w:bdr w:val="none" w:sz="0" w:space="0" w:color="auto" w:frame="1"/>
        </w:rPr>
        <w:t>Complete Mediation:</w:t>
      </w:r>
      <w:r>
        <w:rPr>
          <w:rFonts w:ascii="inherit" w:hAnsi="inherit" w:cs="Segoe UI"/>
        </w:rPr>
        <w:t xml:space="preserve"> Every access request is validated against the RBAC policy without exception.</w:t>
      </w:r>
    </w:p>
    <w:p w14:paraId="3F0BA0EF" w14:textId="77777777" w:rsidR="00AC58E0" w:rsidRDefault="00AC58E0" w:rsidP="00AC58E0">
      <w:pPr>
        <w:numPr>
          <w:ilvl w:val="0"/>
          <w:numId w:val="11"/>
        </w:numPr>
        <w:shd w:val="clear" w:color="auto" w:fill="FFFFFF"/>
        <w:spacing w:after="0" w:line="390" w:lineRule="atLeast"/>
        <w:textAlignment w:val="baseline"/>
        <w:rPr>
          <w:rFonts w:ascii="inherit" w:hAnsi="inherit" w:cs="Segoe UI"/>
        </w:rPr>
      </w:pPr>
      <w:r>
        <w:rPr>
          <w:rStyle w:val="Strong"/>
          <w:rFonts w:ascii="inherit" w:hAnsi="inherit" w:cs="Segoe UI"/>
          <w:bdr w:val="none" w:sz="0" w:space="0" w:color="auto" w:frame="1"/>
        </w:rPr>
        <w:t>Open Design:</w:t>
      </w:r>
      <w:r>
        <w:rPr>
          <w:rFonts w:ascii="inherit" w:hAnsi="inherit" w:cs="Segoe UI"/>
        </w:rPr>
        <w:t xml:space="preserve"> Security does not rely on obscurity; the contract logic is public and verifiable.</w:t>
      </w:r>
    </w:p>
    <w:p w14:paraId="3C29C844" w14:textId="77777777" w:rsidR="00AC58E0" w:rsidRDefault="00AC58E0" w:rsidP="00AC58E0">
      <w:pPr>
        <w:numPr>
          <w:ilvl w:val="0"/>
          <w:numId w:val="11"/>
        </w:numPr>
        <w:shd w:val="clear" w:color="auto" w:fill="FFFFFF"/>
        <w:spacing w:after="0" w:line="390" w:lineRule="atLeast"/>
        <w:textAlignment w:val="baseline"/>
        <w:rPr>
          <w:rFonts w:ascii="inherit" w:hAnsi="inherit" w:cs="Segoe UI"/>
        </w:rPr>
      </w:pPr>
      <w:r>
        <w:rPr>
          <w:rStyle w:val="Strong"/>
          <w:rFonts w:ascii="inherit" w:hAnsi="inherit" w:cs="Segoe UI"/>
          <w:bdr w:val="none" w:sz="0" w:space="0" w:color="auto" w:frame="1"/>
        </w:rPr>
        <w:t>Separation of Privilege:</w:t>
      </w:r>
      <w:r>
        <w:rPr>
          <w:rFonts w:ascii="inherit" w:hAnsi="inherit" w:cs="Segoe UI"/>
        </w:rPr>
        <w:t xml:space="preserve"> Critical operations require multiple authorizations (multi-signature for admin actions).</w:t>
      </w:r>
    </w:p>
    <w:p w14:paraId="025D409F" w14:textId="77777777" w:rsidR="00AC58E0" w:rsidRDefault="00AC58E0" w:rsidP="00391BAB">
      <w:pPr>
        <w:pStyle w:val="NormalWeb"/>
      </w:pPr>
    </w:p>
    <w:p w14:paraId="0751088E" w14:textId="77777777" w:rsidR="00391BAB" w:rsidRDefault="00391BAB" w:rsidP="00391BAB">
      <w:pPr>
        <w:pStyle w:val="Heading3"/>
      </w:pPr>
      <w:r>
        <w:rPr>
          <w:rStyle w:val="Strong"/>
          <w:b w:val="0"/>
          <w:bCs w:val="0"/>
        </w:rPr>
        <w:t>5.1 Functional Validation</w:t>
      </w:r>
    </w:p>
    <w:p w14:paraId="4AC1D340" w14:textId="77777777" w:rsidR="00391BAB" w:rsidRDefault="00391BAB" w:rsidP="00391BAB">
      <w:pPr>
        <w:pStyle w:val="NormalWeb"/>
      </w:pPr>
      <w:r>
        <w:t>The functional correctness of the PCTF framework was validated through controlled execution of core system operations, including stakeholder registration, contact record creation, access-controlled retrieval, and unauthorised access attempts.</w:t>
      </w:r>
    </w:p>
    <w:p w14:paraId="08D229C7" w14:textId="77777777" w:rsidR="00391BAB" w:rsidRDefault="00391BAB" w:rsidP="00391BAB">
      <w:pPr>
        <w:pStyle w:val="NormalWeb"/>
      </w:pPr>
      <w:r>
        <w:t xml:space="preserve">Stakeholder onboarding was successfully completed for all predefined roles, including Tourist, Hotel, HealthAuthority, and TourismAuthority. Each registration transaction was executed through the </w:t>
      </w:r>
      <w:r>
        <w:rPr>
          <w:rStyle w:val="Strong"/>
          <w:rFonts w:eastAsiaTheme="majorEastAsia"/>
        </w:rPr>
        <w:t>ParticipantRegistry</w:t>
      </w:r>
      <w:r>
        <w:t xml:space="preserve"> contract and resulted in successful on-chain confirmation, demonstrating correct role assignment and enforcement of uniqueness constraints.</w:t>
      </w:r>
    </w:p>
    <w:p w14:paraId="01995D83" w14:textId="77777777" w:rsidR="00391BAB" w:rsidRDefault="00391BAB" w:rsidP="00391BAB">
      <w:pPr>
        <w:pStyle w:val="NormalWeb"/>
      </w:pPr>
      <w:r>
        <w:t>Contact record creation was performed by authorised Hotel-role entities following the hybrid storage workflow. Sensitive payloads were encrypted and stored off-chain, while corresponding metadata—including pseudonymous subject hashes and off-chain references—was recorded on-chain. Successful record creation confirmed the correct integration between encryption, off-chain storage, and blockchain anchoring.</w:t>
      </w:r>
    </w:p>
    <w:p w14:paraId="73A51020" w14:textId="77777777" w:rsidR="00391BAB" w:rsidRDefault="00391BAB" w:rsidP="00391BAB">
      <w:pPr>
        <w:pStyle w:val="NormalWeb"/>
      </w:pPr>
      <w:r>
        <w:t>Authorised data retrieval was validated through HealthAuthority-role access, which successfully returned metadata and decrypted payloads under controlled conditions. In contrast, unauthorised access attempts initiated by Tourist-role entities were rejected at the smart contract level, resulting in transaction reversion. This behaviour confirms the effectiveness of protocol-level role-based access control and the enforcement of a deny-by-default security model.</w:t>
      </w:r>
    </w:p>
    <w:p w14:paraId="1E689BE8" w14:textId="77777777" w:rsidR="00391BAB" w:rsidRDefault="00391BAB" w:rsidP="00391BAB">
      <w:pPr>
        <w:pStyle w:val="NormalWeb"/>
      </w:pPr>
      <w:r>
        <w:t xml:space="preserve">Additionally, off-chain storage and retrieval processes were verified to maintain strict separation between encrypted payloads and on-chain metadata. No sensitive data was </w:t>
      </w:r>
      <w:r>
        <w:lastRenderedPageBreak/>
        <w:t>exposed on-chain during any operation, confirming the correctness of the privacy-preserving data flow.</w:t>
      </w:r>
    </w:p>
    <w:p w14:paraId="2E31D119" w14:textId="77777777" w:rsidR="00391BAB" w:rsidRDefault="00391BAB" w:rsidP="00391BAB">
      <w:pPr>
        <w:pStyle w:val="NormalWeb"/>
      </w:pPr>
      <w:r>
        <w:rPr>
          <w:rStyle w:val="Emphasis"/>
          <w:rFonts w:eastAsiaTheme="majorEastAsia"/>
        </w:rPr>
        <w:t>(Keep Figures 7–10 here, but don’t over-explain them in text)</w:t>
      </w:r>
    </w:p>
    <w:p w14:paraId="24747B13" w14:textId="77777777" w:rsidR="00391BAB" w:rsidRDefault="00391BAB" w:rsidP="00391BAB">
      <w:pPr>
        <w:pStyle w:val="Heading3"/>
      </w:pPr>
      <w:r>
        <w:rPr>
          <w:rStyle w:val="Strong"/>
          <w:b w:val="0"/>
          <w:bCs w:val="0"/>
        </w:rPr>
        <w:t>5.2 Large-Scale Registration Performance</w:t>
      </w:r>
    </w:p>
    <w:p w14:paraId="23A23C81" w14:textId="77777777" w:rsidR="00391BAB" w:rsidRDefault="00391BAB" w:rsidP="00391BAB">
      <w:pPr>
        <w:pStyle w:val="NormalWeb"/>
      </w:pPr>
      <w:r>
        <w:t xml:space="preserve">To evaluate the scalability and consistency of the PCTF onboarding process, a large-scale registration simulation was conducted with 100 participants, comprising 70 Tourists, 15 Hotels, 10 HealthAuthorities, and 5 TourismAuthorities. All registration transactions were executed through the </w:t>
      </w:r>
      <w:r>
        <w:rPr>
          <w:rStyle w:val="Strong"/>
          <w:rFonts w:eastAsiaTheme="majorEastAsia"/>
        </w:rPr>
        <w:t>ParticipantRegistry</w:t>
      </w:r>
      <w:r>
        <w:t xml:space="preserve"> contract in a controlled local EVM environment.</w:t>
      </w:r>
    </w:p>
    <w:p w14:paraId="21F7E7F9" w14:textId="77777777" w:rsidR="00391BAB" w:rsidRDefault="00391BAB" w:rsidP="00391BAB">
      <w:pPr>
        <w:pStyle w:val="NormalWeb"/>
      </w:pPr>
      <w:r>
        <w:t>The system achieved a 100% success rate, with no failed transactions observed across all registration attempts. The average gas consumption per registration was 73,186.36 units, with minimal variation between minimum (73,141) and maximum (73,285) values. This narrow variance (&lt;0.2%) indicates near-deterministic execution behaviour, confirming that the registration operation follows a constant-time computational pattern independent of input conditions.</w:t>
      </w:r>
    </w:p>
    <w:p w14:paraId="3E8AFD65" w14:textId="77777777" w:rsidR="00391BAB" w:rsidRDefault="00391BAB" w:rsidP="00391BAB">
      <w:pPr>
        <w:pStyle w:val="NormalWeb"/>
      </w:pPr>
      <w:r>
        <w:t>Execution latency remained stable, with an average processing time of 32.25 ms and no observable performance degradation under sequential load. Role-wise analysis showed negligible differences in gas consumption and execution time across stakeholder categories, demonstrating that the RBAC mechanism introduces no measurable overhead during onboarding.</w:t>
      </w:r>
    </w:p>
    <w:p w14:paraId="7527DF89" w14:textId="77777777" w:rsidR="00391BAB" w:rsidRDefault="00391BAB" w:rsidP="00391BAB">
      <w:pPr>
        <w:pStyle w:val="NormalWeb"/>
      </w:pPr>
      <w:r>
        <w:t>From a scalability perspective, the linear and predictable behaviour of both gas consumption and execution time indicates that the registration process can be extended to larger user populations without structural modification. Unlike centralised systems that may degrade under increased load, the decentralised mapping-based design maintains consistent performance.</w:t>
      </w:r>
    </w:p>
    <w:p w14:paraId="15B76E6D" w14:textId="77777777" w:rsidR="00391BAB" w:rsidRDefault="00391BAB" w:rsidP="00391BAB">
      <w:pPr>
        <w:pStyle w:val="NormalWeb"/>
      </w:pPr>
      <w:r>
        <w:t>Overall, the results confirm that the PCTF framework supports efficient and scalable user onboarding, providing a robust foundation for deployment in high-throughput tourism environments.</w:t>
      </w:r>
    </w:p>
    <w:p w14:paraId="3914158D" w14:textId="77777777" w:rsidR="00391BAB" w:rsidRDefault="00391BAB" w:rsidP="00391BAB">
      <w:pPr>
        <w:pStyle w:val="NormalWeb"/>
      </w:pPr>
      <w:r>
        <w:rPr>
          <w:rStyle w:val="Emphasis"/>
          <w:rFonts w:eastAsiaTheme="majorEastAsia"/>
        </w:rPr>
        <w:t>(Keep Table 7 here — no need to explain every row again)</w:t>
      </w:r>
    </w:p>
    <w:p w14:paraId="208339C2" w14:textId="77777777" w:rsidR="00391BAB" w:rsidRDefault="00391BAB" w:rsidP="00391BAB">
      <w:pPr>
        <w:pStyle w:val="Heading3"/>
      </w:pPr>
      <w:r>
        <w:rPr>
          <w:rStyle w:val="Strong"/>
          <w:b w:val="0"/>
          <w:bCs w:val="0"/>
        </w:rPr>
        <w:t>5.3 Gas Consumption Analysis</w:t>
      </w:r>
    </w:p>
    <w:p w14:paraId="654B7ABA" w14:textId="77777777" w:rsidR="00391BAB" w:rsidRDefault="00391BAB" w:rsidP="00391BAB">
      <w:pPr>
        <w:pStyle w:val="NormalWeb"/>
      </w:pPr>
      <w:r>
        <w:t>To evaluate the computational efficiency of the PCTF framework, gas consumption was measured for key smart contract operations, including participant registration, record creation, status updates, authorised retrieval, and unauthorised access attempts. Measurements were obtained from transaction receipts within a controlled local EVM environment.</w:t>
      </w:r>
    </w:p>
    <w:p w14:paraId="1BB014B4" w14:textId="77777777" w:rsidR="00391BAB" w:rsidRDefault="00391BAB" w:rsidP="00391BAB">
      <w:pPr>
        <w:pStyle w:val="NormalWeb"/>
      </w:pPr>
      <w:r>
        <w:t xml:space="preserve">As shown in Table 5, the </w:t>
      </w:r>
      <w:r>
        <w:rPr>
          <w:rStyle w:val="Strong"/>
          <w:rFonts w:eastAsiaTheme="majorEastAsia"/>
        </w:rPr>
        <w:t>createRecord</w:t>
      </w:r>
      <w:r>
        <w:t xml:space="preserve"> operation exhibits the highest gas consumption, with an average cost of approximately 228k–288k gas units. This is expected due to multiple state updates and metadata anchoring. In contrast, the </w:t>
      </w:r>
      <w:r>
        <w:rPr>
          <w:rStyle w:val="Strong"/>
          <w:rFonts w:eastAsiaTheme="majorEastAsia"/>
        </w:rPr>
        <w:t>registerParticipant</w:t>
      </w:r>
      <w:r>
        <w:t xml:space="preserve"> operation requires significantly lower gas (~73k), reflecting its lightweight mapping-based implementation.</w:t>
      </w:r>
    </w:p>
    <w:p w14:paraId="4D16FCC8" w14:textId="77777777" w:rsidR="00391BAB" w:rsidRDefault="00391BAB" w:rsidP="00391BAB">
      <w:pPr>
        <w:pStyle w:val="NormalWeb"/>
      </w:pPr>
      <w:r>
        <w:lastRenderedPageBreak/>
        <w:t xml:space="preserve">The </w:t>
      </w:r>
      <w:r>
        <w:rPr>
          <w:rStyle w:val="Strong"/>
          <w:rFonts w:eastAsiaTheme="majorEastAsia"/>
        </w:rPr>
        <w:t>updateRecordStatus</w:t>
      </w:r>
      <w:r>
        <w:t xml:space="preserve"> operation demonstrates moderate gas usage (~39k), indicating that state modifications incur lower computational cost than initial record creation. Notably, unauthorised transactions are rejected early through smart contract reversion, consuming significantly lower gas (~31k). This behaviour confirms that the RBAC mechanism enforces access control efficiently while minimising unnecessary computation.</w:t>
      </w:r>
    </w:p>
    <w:p w14:paraId="05EC51C3" w14:textId="77777777" w:rsidR="00391BAB" w:rsidRDefault="00391BAB" w:rsidP="00391BAB">
      <w:pPr>
        <w:pStyle w:val="NormalWeb"/>
      </w:pPr>
      <w:r>
        <w:t>Read operations (</w:t>
      </w:r>
      <w:r>
        <w:rPr>
          <w:rStyle w:val="Strong"/>
          <w:rFonts w:eastAsiaTheme="majorEastAsia"/>
        </w:rPr>
        <w:t>getRecord</w:t>
      </w:r>
      <w:r>
        <w:t>) incur no on-chain gas cost, as they are executed as off-chain view calls, further improving system efficiency during data retrieval.</w:t>
      </w:r>
    </w:p>
    <w:p w14:paraId="560955CB" w14:textId="77777777" w:rsidR="00391BAB" w:rsidRDefault="00391BAB" w:rsidP="00391BAB">
      <w:pPr>
        <w:pStyle w:val="NormalWeb"/>
      </w:pPr>
      <w:r>
        <w:t>Overall, the results confirm that PCTF minimises gas overhead by restricting on-chain storage to essential metadata. Compared to fully on-chain approaches, the hybrid storage model significantly reduces computational cost while maintaining data integrity.</w:t>
      </w:r>
    </w:p>
    <w:p w14:paraId="3F2D302D" w14:textId="77777777" w:rsidR="00391BAB" w:rsidRDefault="00391BAB" w:rsidP="00391BAB">
      <w:pPr>
        <w:pStyle w:val="NormalWeb"/>
      </w:pPr>
      <w:r>
        <w:rPr>
          <w:rStyle w:val="Emphasis"/>
          <w:rFonts w:eastAsiaTheme="majorEastAsia"/>
        </w:rPr>
        <w:t>(Keep Table 5 + Figure here)</w:t>
      </w:r>
    </w:p>
    <w:p w14:paraId="53FE467C" w14:textId="77777777" w:rsidR="00391BAB" w:rsidRDefault="00391BAB" w:rsidP="00391BAB">
      <w:pPr>
        <w:pStyle w:val="Heading3"/>
      </w:pPr>
      <w:r>
        <w:rPr>
          <w:rStyle w:val="Strong"/>
          <w:b w:val="0"/>
          <w:bCs w:val="0"/>
        </w:rPr>
        <w:t>5.4 Record Creation Performance</w:t>
      </w:r>
    </w:p>
    <w:p w14:paraId="5CE2D864" w14:textId="77777777" w:rsidR="00391BAB" w:rsidRDefault="00391BAB" w:rsidP="00391BAB">
      <w:pPr>
        <w:pStyle w:val="NormalWeb"/>
      </w:pPr>
      <w:r>
        <w:t>To evaluate system performance under realistic operational workload, a large-scale simulation of 200 contact record creations was conducted using synthetic but structurally representative data. Each record included pseudonymous identifiers, timestamps, and contextual attributes, with sensitive payloads stored off-chain and metadata anchored on-chain.</w:t>
      </w:r>
    </w:p>
    <w:p w14:paraId="059449E6" w14:textId="77777777" w:rsidR="00391BAB" w:rsidRDefault="00391BAB" w:rsidP="00391BAB">
      <w:pPr>
        <w:pStyle w:val="NormalWeb"/>
      </w:pPr>
      <w:r>
        <w:t>All 200 transactions were completed successfully, achieving a 100% success rate. The average gas consumption per record was 288,878.26 units, reflecting the additional computational cost associated with metadata storage and state updates. Execution latency remained stable, with an average time of 295.48 ms, indicating consistent performance under repeated write operations.</w:t>
      </w:r>
    </w:p>
    <w:p w14:paraId="24E3C0AB" w14:textId="77777777" w:rsidR="00391BAB" w:rsidRDefault="00391BAB" w:rsidP="00391BAB">
      <w:pPr>
        <w:pStyle w:val="NormalWeb"/>
      </w:pPr>
      <w:r>
        <w:t>A key outcome of this experiment is the validation of the hybrid storage model. While the average off-chain payload size was 518.46 bytes, the corresponding on-chain metadata remained limited to approximately 122 bytes per record, resulting in a storage reduction of approximately 80.95%.</w:t>
      </w:r>
    </w:p>
    <w:p w14:paraId="506317DE" w14:textId="77777777" w:rsidR="00391BAB" w:rsidRDefault="00391BAB" w:rsidP="00391BAB">
      <w:pPr>
        <w:pStyle w:val="NormalWeb"/>
      </w:pPr>
      <w:r>
        <w:t>To evaluate access control enforcement under workload conditions, unauthorised record creation attempts were introduced using Tourist-role accounts. All attempts were correctly rejected, with significantly lower gas consumption (~32k), confirming efficient enforcement of RBAC policies.</w:t>
      </w:r>
    </w:p>
    <w:p w14:paraId="04977EE3" w14:textId="77777777" w:rsidR="00391BAB" w:rsidRDefault="00391BAB" w:rsidP="00391BAB">
      <w:pPr>
        <w:pStyle w:val="NormalWeb"/>
      </w:pPr>
      <w:r>
        <w:t>Overall, the results demonstrate that PCTF supports scalable and efficient record creation while maintaining strict access control and data minimisation.</w:t>
      </w:r>
    </w:p>
    <w:p w14:paraId="42EB78C5" w14:textId="77777777" w:rsidR="00391BAB" w:rsidRDefault="00391BAB" w:rsidP="00391BAB">
      <w:pPr>
        <w:pStyle w:val="NormalWeb"/>
      </w:pPr>
      <w:r>
        <w:rPr>
          <w:rStyle w:val="Emphasis"/>
          <w:rFonts w:eastAsiaTheme="majorEastAsia"/>
        </w:rPr>
        <w:t>(Keep Table X and Unauthorized Table Y)</w:t>
      </w:r>
    </w:p>
    <w:p w14:paraId="553C5B51" w14:textId="77777777" w:rsidR="00391BAB" w:rsidRDefault="00391BAB" w:rsidP="00391BAB">
      <w:pPr>
        <w:pStyle w:val="Heading3"/>
      </w:pPr>
      <w:r>
        <w:rPr>
          <w:rStyle w:val="Strong"/>
          <w:b w:val="0"/>
          <w:bCs w:val="0"/>
        </w:rPr>
        <w:t>5.5 Storage Efficiency and Data Minimisation</w:t>
      </w:r>
    </w:p>
    <w:p w14:paraId="07880AFF" w14:textId="77777777" w:rsidR="00391BAB" w:rsidRDefault="00391BAB" w:rsidP="00391BAB">
      <w:pPr>
        <w:pStyle w:val="NormalWeb"/>
      </w:pPr>
      <w:r>
        <w:t>To quantify the effectiveness of the PCTF hybrid storage architecture, a comparative analysis was conducted between on-chain metadata and off-chain encrypted payload sizes.</w:t>
      </w:r>
    </w:p>
    <w:p w14:paraId="091A8094" w14:textId="77777777" w:rsidR="00391BAB" w:rsidRDefault="00391BAB" w:rsidP="00391BAB">
      <w:pPr>
        <w:pStyle w:val="NormalWeb"/>
      </w:pPr>
      <w:r>
        <w:lastRenderedPageBreak/>
        <w:t>The on-chain storage footprint per record was approximately 122 bytes, consisting of pseudonymous identifiers, references, and minimal metadata. In contrast, the corresponding off-chain encrypted payload averaged 4,800 bytes.</w:t>
      </w:r>
    </w:p>
    <w:p w14:paraId="58C35A1F" w14:textId="77777777" w:rsidR="00391BAB" w:rsidRDefault="00391BAB" w:rsidP="00391BAB">
      <w:pPr>
        <w:pStyle w:val="NormalWeb"/>
      </w:pPr>
      <w:r>
        <w:t>The proportion of sensitive data stored off-chain is therefore:</w:t>
      </w:r>
    </w:p>
    <w:p w14:paraId="5965457B" w14:textId="77777777" w:rsidR="00391BAB" w:rsidRDefault="00000000" w:rsidP="00391BAB">
      <m:oMathPara>
        <m:oMath>
          <m:sSub>
            <m:sSubPr>
              <m:ctrlPr>
                <w:rPr>
                  <w:rFonts w:ascii="Cambria Math" w:hAnsi="Cambria Math"/>
                </w:rPr>
              </m:ctrlPr>
            </m:sSubPr>
            <m:e>
              <m:r>
                <w:rPr>
                  <w:rFonts w:ascii="Cambria Math" w:hAnsi="Cambria Math"/>
                </w:rPr>
                <m:t>P</m:t>
              </m:r>
            </m:e>
            <m:sub>
              <m:r>
                <w:rPr>
                  <w:rFonts w:ascii="Cambria Math" w:hAnsi="Cambria Math"/>
                </w:rPr>
                <m:t>off</m:t>
              </m:r>
            </m:sub>
          </m:sSub>
          <m:r>
            <w:rPr>
              <w:rFonts w:ascii="Cambria Math" w:hAnsi="Cambria Math"/>
            </w:rPr>
            <m:t>=</m:t>
          </m:r>
          <m:f>
            <m:fPr>
              <m:ctrlPr>
                <w:rPr>
                  <w:rFonts w:ascii="Cambria Math" w:hAnsi="Cambria Math"/>
                </w:rPr>
              </m:ctrlPr>
            </m:fPr>
            <m:num>
              <m:r>
                <w:rPr>
                  <w:rFonts w:ascii="Cambria Math" w:hAnsi="Cambria Math"/>
                </w:rPr>
                <m:t>4800</m:t>
              </m:r>
            </m:num>
            <m:den>
              <m:r>
                <w:rPr>
                  <w:rFonts w:ascii="Cambria Math" w:hAnsi="Cambria Math"/>
                </w:rPr>
                <m:t>4800+122</m:t>
              </m:r>
            </m:den>
          </m:f>
          <m:r>
            <w:rPr>
              <w:rFonts w:ascii="Cambria Math" w:hAnsi="Cambria Math"/>
            </w:rPr>
            <m:t>×100≈97.5</m:t>
          </m:r>
          <m:r>
            <m:rPr>
              <m:sty m:val="p"/>
            </m:rPr>
            <w:rPr>
              <w:rFonts w:ascii="Cambria Math" w:hAnsi="Cambria Math"/>
            </w:rPr>
            <m:t>%</m:t>
          </m:r>
          <m:r>
            <m:rPr>
              <m:sty m:val="p"/>
            </m:rPr>
            <w:rPr>
              <w:rFonts w:ascii="Cambria Math" w:hAnsi="Cambria Math"/>
            </w:rPr>
            <w:br/>
          </m:r>
        </m:oMath>
      </m:oMathPara>
    </w:p>
    <w:p w14:paraId="1D2760F1" w14:textId="77777777" w:rsidR="00391BAB" w:rsidRDefault="00391BAB" w:rsidP="00391BAB">
      <w:pPr>
        <w:pStyle w:val="NormalWeb"/>
      </w:pPr>
      <w:r>
        <w:t>This result demonstrates that approximately 97% of sensitive data is excluded from the blockchain, significantly reducing storage overhead while preserving data integrity through cryptographic linkage.</w:t>
      </w:r>
    </w:p>
    <w:p w14:paraId="0ABECE8D" w14:textId="77777777" w:rsidR="00391BAB" w:rsidRDefault="00391BAB" w:rsidP="00391BAB">
      <w:pPr>
        <w:pStyle w:val="NormalWeb"/>
      </w:pPr>
      <w:r>
        <w:t>Figure 7 illustrates this distribution, showing that only a minimal fraction of data resides on-chain, while the majority is securely maintained off-chain. This approach contrasts with traditional blockchain systems that store full payloads on-chain, resulting in increased cost and reduced scalability.</w:t>
      </w:r>
    </w:p>
    <w:p w14:paraId="5506B842" w14:textId="77777777" w:rsidR="00391BAB" w:rsidRDefault="00391BAB" w:rsidP="00391BAB">
      <w:pPr>
        <w:pStyle w:val="NormalWeb"/>
      </w:pPr>
      <w:r>
        <w:t>From a privacy perspective, the architecture ensures that no personally identifiable information is exposed on-chain. Even in the event of off-chain compromise, AES-256 encryption prevents unauthorised access without the corresponding decryption keys.</w:t>
      </w:r>
    </w:p>
    <w:p w14:paraId="7DD7AF4A" w14:textId="77777777" w:rsidR="00391BAB" w:rsidRDefault="00391BAB" w:rsidP="00391BAB">
      <w:pPr>
        <w:pStyle w:val="NormalWeb"/>
      </w:pPr>
      <w:r>
        <w:t>Overall, the results confirm that the PCTF framework achieves effective data minimisation while maintaining confidentiality, integrity, and scalability.</w:t>
      </w:r>
    </w:p>
    <w:p w14:paraId="566C98A0" w14:textId="77777777" w:rsidR="00391BAB" w:rsidRDefault="00391BAB" w:rsidP="00391BAB">
      <w:pPr>
        <w:pStyle w:val="NormalWeb"/>
      </w:pPr>
      <w:r>
        <w:rPr>
          <w:rStyle w:val="Emphasis"/>
          <w:rFonts w:eastAsiaTheme="majorEastAsia"/>
        </w:rPr>
        <w:t>(Keep Figure 7 here)</w:t>
      </w:r>
    </w:p>
    <w:p w14:paraId="7F679290" w14:textId="77777777" w:rsidR="00391BAB" w:rsidRDefault="00391BAB" w:rsidP="00391BAB">
      <w:pPr>
        <w:pStyle w:val="Heading3"/>
      </w:pPr>
      <w:r>
        <w:rPr>
          <w:rStyle w:val="Strong"/>
          <w:b w:val="0"/>
          <w:bCs w:val="0"/>
        </w:rPr>
        <w:t>5.6 Comparative Analysis with Existing Systems</w:t>
      </w:r>
    </w:p>
    <w:p w14:paraId="436EA017" w14:textId="77777777" w:rsidR="00391BAB" w:rsidRDefault="00391BAB" w:rsidP="00391BAB">
      <w:pPr>
        <w:pStyle w:val="NormalWeb"/>
      </w:pPr>
      <w:r>
        <w:t>To evaluate the effectiveness of the proposed PCTF framework, a comparative analysis was conducted against representative blockchain-based contact tracing systems, including Hasan et al., Song et al., Bandara et al., and Jayabalan and Jeyanthi.</w:t>
      </w:r>
    </w:p>
    <w:p w14:paraId="06005CEA" w14:textId="77777777" w:rsidR="00391BAB" w:rsidRDefault="00391BAB" w:rsidP="00391BAB">
      <w:pPr>
        <w:pStyle w:val="NormalWeb"/>
      </w:pPr>
      <w:r>
        <w:t>As summarised in Table 8, existing frameworks predominantly rely on on-chain storage of contact data. While this ensures immutability, it introduces significant scalability and cost limitations. In contrast, PCTF adopts a hybrid storage model, achieving approximately 97% data minimisation by storing sensitive information off-chain.</w:t>
      </w:r>
    </w:p>
    <w:p w14:paraId="56F92638" w14:textId="77777777" w:rsidR="00391BAB" w:rsidRDefault="00391BAB" w:rsidP="00391BAB">
      <w:pPr>
        <w:pStyle w:val="NormalWeb"/>
      </w:pPr>
      <w:r>
        <w:t>Furthermore, prior systems lack structured role-based access control. Most approaches treat participants as homogeneous entities, resulting in uniform data visibility and increased privacy risks. While some frameworks incorporate identity mechanisms (e.g., SSI), they do not enforce fine-grained role differentiation. PCTF addresses this limitation by implementing protocol-level RBAC across multiple stakeholder categories.</w:t>
      </w:r>
    </w:p>
    <w:p w14:paraId="2F3C0870" w14:textId="77777777" w:rsidR="00391BAB" w:rsidRDefault="00391BAB" w:rsidP="00391BAB">
      <w:pPr>
        <w:pStyle w:val="NormalWeb"/>
      </w:pPr>
      <w:r>
        <w:t xml:space="preserve">In terms of scalability, experimental results demonstrate that PCTF maintains stable gas consumption and execution time under increasing workload conditions. Fully on-chain approaches are expected to experience performance degradation due to storage and </w:t>
      </w:r>
      <w:r>
        <w:lastRenderedPageBreak/>
        <w:t>transaction overhead, while hybrid-only models without RBAC fail to address governance requirements.</w:t>
      </w:r>
    </w:p>
    <w:p w14:paraId="2D1C7F37" w14:textId="77777777" w:rsidR="00391BAB" w:rsidRDefault="00391BAB" w:rsidP="00391BAB">
      <w:pPr>
        <w:pStyle w:val="NormalWeb"/>
      </w:pPr>
      <w:r>
        <w:t>From a computational perspective, PCTF reduces gas consumption by limiting on-chain operations to essential metadata, while unauthorised transactions are efficiently rejected through early reversion.</w:t>
      </w:r>
    </w:p>
    <w:p w14:paraId="3949223E" w14:textId="77777777" w:rsidR="00391BAB" w:rsidRDefault="00391BAB" w:rsidP="00391BAB">
      <w:pPr>
        <w:pStyle w:val="NormalWeb"/>
      </w:pPr>
      <w:r>
        <w:t>Overall, the results indicate that PCTF provides a balanced and integrated solution that simultaneously addresses scalability, privacy, and access control challenges. Unlike prior frameworks that optimise individual aspects, PCTF delivers a unified architecture suitable for large-scale, multi-stakeholder environments such as smart tourism systems.</w:t>
      </w:r>
    </w:p>
    <w:p w14:paraId="45B38661" w14:textId="77777777" w:rsidR="00391BAB" w:rsidRDefault="00391BAB" w:rsidP="00391BAB">
      <w:pPr>
        <w:pStyle w:val="NormalWeb"/>
      </w:pPr>
      <w:r>
        <w:rPr>
          <w:rStyle w:val="Emphasis"/>
          <w:rFonts w:eastAsiaTheme="majorEastAsia"/>
        </w:rPr>
        <w:t>(Keep Table 8 here)</w:t>
      </w:r>
    </w:p>
    <w:p w14:paraId="15D1B2DE" w14:textId="77777777" w:rsidR="00E231A5" w:rsidRDefault="00E231A5" w:rsidP="00E231A5">
      <w:pPr>
        <w:pStyle w:val="Heading3"/>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5.6 Cost Analysis and Economic Feasibility</w:t>
      </w:r>
    </w:p>
    <w:p w14:paraId="28C79949"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While technical performance metrics demonstrate the operational viability of the PCTF framework, economic feasibility is equally critical for real-world deployment. This section analyzes the monetary costs associated with PCTF operations on Ethereum mainnet and Layer 2 alternatives, providing a comprehensive assessment of deployment economics.</w:t>
      </w:r>
    </w:p>
    <w:p w14:paraId="0C504690" w14:textId="77777777" w:rsidR="00E231A5" w:rsidRDefault="00E231A5" w:rsidP="00E231A5">
      <w:pPr>
        <w:pStyle w:val="Heading4"/>
        <w:shd w:val="clear" w:color="auto" w:fill="FFFFFF"/>
        <w:spacing w:before="0" w:after="240" w:line="390" w:lineRule="atLeast"/>
        <w:textAlignment w:val="baseline"/>
        <w:rPr>
          <w:rFonts w:ascii="Segoe UI" w:hAnsi="Segoe UI" w:cs="Segoe UI"/>
        </w:rPr>
      </w:pPr>
      <w:r>
        <w:rPr>
          <w:rFonts w:ascii="Segoe UI" w:hAnsi="Segoe UI" w:cs="Segoe UI"/>
        </w:rPr>
        <w:t>5.6.1 Ethereum Mainnet Cost Structure</w:t>
      </w:r>
    </w:p>
    <w:p w14:paraId="7EAFA8E6"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The PCTF prototype was evaluated on a local Ethereum Virtual Machine to measure gas consumption. To estimate real-world deployment costs, these gas measurements were converted to USD using prevailing Ethereum market conditions. As of August 2025, the average Ethereum transaction fee ranges from $0.44 for simple transfers to $2.00-$10.00 for complex smart contract interactions [19].</w:t>
      </w:r>
    </w:p>
    <w:p w14:paraId="33EF6E4D"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Table 9: PCTF Operation Costs on Ethereum Mainnet</w:t>
      </w:r>
    </w:p>
    <w:p w14:paraId="0367456F" w14:textId="77777777" w:rsidR="00E231A5" w:rsidRDefault="00E231A5" w:rsidP="00E231A5">
      <w:pPr>
        <w:shd w:val="clear" w:color="auto" w:fill="FFFFFF"/>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2953"/>
        <w:gridCol w:w="1846"/>
        <w:gridCol w:w="1264"/>
        <w:gridCol w:w="1156"/>
      </w:tblGrid>
      <w:tr w:rsidR="00E231A5" w14:paraId="58B7C404"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2BDF756A" w14:textId="77777777" w:rsidR="00E231A5" w:rsidRDefault="00E231A5">
            <w:pPr>
              <w:spacing w:line="330" w:lineRule="atLeast"/>
              <w:rPr>
                <w:rFonts w:ascii="inherit" w:hAnsi="inherit" w:cs="Times New Roman"/>
                <w:b/>
                <w:bCs/>
                <w:sz w:val="21"/>
                <w:szCs w:val="21"/>
              </w:rPr>
            </w:pPr>
            <w:r>
              <w:rPr>
                <w:rFonts w:ascii="inherit" w:hAnsi="inherit"/>
                <w:b/>
                <w:bCs/>
                <w:sz w:val="21"/>
                <w:szCs w:val="21"/>
              </w:rPr>
              <w:t>Operation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6A81EED" w14:textId="77777777" w:rsidR="00E231A5" w:rsidRDefault="00E231A5">
            <w:pPr>
              <w:spacing w:line="330" w:lineRule="atLeast"/>
              <w:rPr>
                <w:rFonts w:ascii="inherit" w:hAnsi="inherit"/>
                <w:b/>
                <w:bCs/>
                <w:sz w:val="21"/>
                <w:szCs w:val="21"/>
              </w:rPr>
            </w:pPr>
            <w:r>
              <w:rPr>
                <w:rFonts w:ascii="inherit" w:hAnsi="inherit"/>
                <w:b/>
                <w:bCs/>
                <w:sz w:val="21"/>
                <w:szCs w:val="21"/>
              </w:rPr>
              <w:t>Gas Units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AB74582" w14:textId="77777777" w:rsidR="00E231A5" w:rsidRDefault="00E231A5">
            <w:pPr>
              <w:spacing w:line="330" w:lineRule="atLeast"/>
              <w:rPr>
                <w:rFonts w:ascii="inherit" w:hAnsi="inherit"/>
                <w:b/>
                <w:bCs/>
                <w:sz w:val="21"/>
                <w:szCs w:val="21"/>
              </w:rPr>
            </w:pPr>
            <w:r>
              <w:rPr>
                <w:rFonts w:ascii="inherit" w:hAnsi="inherit"/>
                <w:b/>
                <w:bCs/>
                <w:sz w:val="21"/>
                <w:szCs w:val="21"/>
              </w:rPr>
              <w:t>ETH Cost*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3F27D26" w14:textId="77777777" w:rsidR="00E231A5" w:rsidRDefault="00E231A5">
            <w:pPr>
              <w:spacing w:line="330" w:lineRule="atLeast"/>
              <w:rPr>
                <w:rFonts w:ascii="inherit" w:hAnsi="inherit"/>
                <w:b/>
                <w:bCs/>
                <w:sz w:val="21"/>
                <w:szCs w:val="21"/>
              </w:rPr>
            </w:pPr>
            <w:r>
              <w:rPr>
                <w:rFonts w:ascii="inherit" w:hAnsi="inherit"/>
                <w:b/>
                <w:bCs/>
                <w:sz w:val="21"/>
                <w:szCs w:val="21"/>
              </w:rPr>
              <w:t>USD Cost</w:t>
            </w:r>
          </w:p>
        </w:tc>
      </w:tr>
      <w:tr w:rsidR="00E231A5" w14:paraId="393BDF5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1CE7A38C" w14:textId="77777777" w:rsidR="00E231A5" w:rsidRDefault="00E231A5">
            <w:pPr>
              <w:spacing w:line="330" w:lineRule="atLeast"/>
              <w:rPr>
                <w:rFonts w:ascii="inherit" w:hAnsi="inherit"/>
                <w:sz w:val="21"/>
                <w:szCs w:val="21"/>
              </w:rPr>
            </w:pPr>
            <w:r>
              <w:rPr>
                <w:rFonts w:ascii="inherit" w:hAnsi="inherit"/>
                <w:sz w:val="21"/>
                <w:szCs w:val="21"/>
              </w:rPr>
              <w:t>Participant Registration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D7A0061" w14:textId="77777777" w:rsidR="00E231A5" w:rsidRDefault="00E231A5">
            <w:pPr>
              <w:spacing w:line="330" w:lineRule="atLeast"/>
              <w:rPr>
                <w:rFonts w:ascii="inherit" w:hAnsi="inherit"/>
                <w:sz w:val="21"/>
                <w:szCs w:val="21"/>
              </w:rPr>
            </w:pPr>
            <w:r>
              <w:rPr>
                <w:rFonts w:ascii="inherit" w:hAnsi="inherit"/>
                <w:sz w:val="21"/>
                <w:szCs w:val="21"/>
              </w:rPr>
              <w:t>73,186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C6D973A" w14:textId="77777777" w:rsidR="00E231A5" w:rsidRDefault="00E231A5">
            <w:pPr>
              <w:spacing w:line="330" w:lineRule="atLeast"/>
              <w:rPr>
                <w:rFonts w:ascii="inherit" w:hAnsi="inherit"/>
                <w:sz w:val="21"/>
                <w:szCs w:val="21"/>
              </w:rPr>
            </w:pPr>
            <w:r>
              <w:rPr>
                <w:rFonts w:ascii="inherit" w:hAnsi="inherit"/>
                <w:sz w:val="21"/>
                <w:szCs w:val="21"/>
              </w:rPr>
              <w:t>0.00146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34F6E01" w14:textId="77777777" w:rsidR="00E231A5" w:rsidRDefault="00E231A5">
            <w:pPr>
              <w:spacing w:line="330" w:lineRule="atLeast"/>
              <w:rPr>
                <w:rFonts w:ascii="inherit" w:hAnsi="inherit"/>
                <w:sz w:val="21"/>
                <w:szCs w:val="21"/>
              </w:rPr>
            </w:pPr>
            <w:r>
              <w:rPr>
                <w:rFonts w:ascii="inherit" w:hAnsi="inherit"/>
                <w:sz w:val="21"/>
                <w:szCs w:val="21"/>
              </w:rPr>
              <w:t>$2.92</w:t>
            </w:r>
          </w:p>
        </w:tc>
      </w:tr>
      <w:tr w:rsidR="00E231A5" w14:paraId="2C2F5CAF"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8F44202" w14:textId="77777777" w:rsidR="00E231A5" w:rsidRDefault="00E231A5">
            <w:pPr>
              <w:spacing w:line="330" w:lineRule="atLeast"/>
              <w:rPr>
                <w:rFonts w:ascii="inherit" w:hAnsi="inherit"/>
                <w:sz w:val="21"/>
                <w:szCs w:val="21"/>
              </w:rPr>
            </w:pPr>
            <w:r>
              <w:rPr>
                <w:rFonts w:ascii="inherit" w:hAnsi="inherit"/>
                <w:sz w:val="21"/>
                <w:szCs w:val="21"/>
              </w:rPr>
              <w:t>Record Creation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D95170C" w14:textId="77777777" w:rsidR="00E231A5" w:rsidRDefault="00E231A5">
            <w:pPr>
              <w:spacing w:line="330" w:lineRule="atLeast"/>
              <w:rPr>
                <w:rFonts w:ascii="inherit" w:hAnsi="inherit"/>
                <w:sz w:val="21"/>
                <w:szCs w:val="21"/>
              </w:rPr>
            </w:pPr>
            <w:r>
              <w:rPr>
                <w:rFonts w:ascii="inherit" w:hAnsi="inherit"/>
                <w:sz w:val="21"/>
                <w:szCs w:val="21"/>
              </w:rPr>
              <w:t>288,878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BA21CC6" w14:textId="77777777" w:rsidR="00E231A5" w:rsidRDefault="00E231A5">
            <w:pPr>
              <w:spacing w:line="330" w:lineRule="atLeast"/>
              <w:rPr>
                <w:rFonts w:ascii="inherit" w:hAnsi="inherit"/>
                <w:sz w:val="21"/>
                <w:szCs w:val="21"/>
              </w:rPr>
            </w:pPr>
            <w:r>
              <w:rPr>
                <w:rFonts w:ascii="inherit" w:hAnsi="inherit"/>
                <w:sz w:val="21"/>
                <w:szCs w:val="21"/>
              </w:rPr>
              <w:t>0.00578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536A39B" w14:textId="77777777" w:rsidR="00E231A5" w:rsidRDefault="00E231A5">
            <w:pPr>
              <w:spacing w:line="330" w:lineRule="atLeast"/>
              <w:rPr>
                <w:rFonts w:ascii="inherit" w:hAnsi="inherit"/>
                <w:sz w:val="21"/>
                <w:szCs w:val="21"/>
              </w:rPr>
            </w:pPr>
            <w:r>
              <w:rPr>
                <w:rFonts w:ascii="inherit" w:hAnsi="inherit"/>
                <w:sz w:val="21"/>
                <w:szCs w:val="21"/>
              </w:rPr>
              <w:t>$11.56</w:t>
            </w:r>
          </w:p>
        </w:tc>
      </w:tr>
      <w:tr w:rsidR="00E231A5" w14:paraId="67A1974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0036437" w14:textId="77777777" w:rsidR="00E231A5" w:rsidRDefault="00E231A5">
            <w:pPr>
              <w:spacing w:line="330" w:lineRule="atLeast"/>
              <w:rPr>
                <w:rFonts w:ascii="inherit" w:hAnsi="inherit"/>
                <w:sz w:val="21"/>
                <w:szCs w:val="21"/>
              </w:rPr>
            </w:pPr>
            <w:r>
              <w:rPr>
                <w:rFonts w:ascii="inherit" w:hAnsi="inherit"/>
                <w:sz w:val="21"/>
                <w:szCs w:val="21"/>
              </w:rPr>
              <w:t>Record Status Update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D286621" w14:textId="77777777" w:rsidR="00E231A5" w:rsidRDefault="00E231A5">
            <w:pPr>
              <w:spacing w:line="330" w:lineRule="atLeast"/>
              <w:rPr>
                <w:rFonts w:ascii="inherit" w:hAnsi="inherit"/>
                <w:sz w:val="21"/>
                <w:szCs w:val="21"/>
              </w:rPr>
            </w:pPr>
            <w:r>
              <w:rPr>
                <w:rFonts w:ascii="inherit" w:hAnsi="inherit"/>
                <w:sz w:val="21"/>
                <w:szCs w:val="21"/>
              </w:rPr>
              <w:t>39,000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1E2B2CA" w14:textId="77777777" w:rsidR="00E231A5" w:rsidRDefault="00E231A5">
            <w:pPr>
              <w:spacing w:line="330" w:lineRule="atLeast"/>
              <w:rPr>
                <w:rFonts w:ascii="inherit" w:hAnsi="inherit"/>
                <w:sz w:val="21"/>
                <w:szCs w:val="21"/>
              </w:rPr>
            </w:pPr>
            <w:r>
              <w:rPr>
                <w:rFonts w:ascii="inherit" w:hAnsi="inherit"/>
                <w:sz w:val="21"/>
                <w:szCs w:val="21"/>
              </w:rPr>
              <w:t>0.00078</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0F1CF11" w14:textId="77777777" w:rsidR="00E231A5" w:rsidRDefault="00E231A5">
            <w:pPr>
              <w:spacing w:line="330" w:lineRule="atLeast"/>
              <w:rPr>
                <w:rFonts w:ascii="inherit" w:hAnsi="inherit"/>
                <w:sz w:val="21"/>
                <w:szCs w:val="21"/>
              </w:rPr>
            </w:pPr>
            <w:r>
              <w:rPr>
                <w:rFonts w:ascii="inherit" w:hAnsi="inherit"/>
                <w:sz w:val="21"/>
                <w:szCs w:val="21"/>
              </w:rPr>
              <w:t>$1.56</w:t>
            </w:r>
          </w:p>
        </w:tc>
      </w:tr>
      <w:tr w:rsidR="00E231A5" w14:paraId="7DDD8AD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D35E31A" w14:textId="77777777" w:rsidR="00E231A5" w:rsidRDefault="00E231A5">
            <w:pPr>
              <w:spacing w:line="330" w:lineRule="atLeast"/>
              <w:rPr>
                <w:rFonts w:ascii="inherit" w:hAnsi="inherit"/>
                <w:sz w:val="21"/>
                <w:szCs w:val="21"/>
              </w:rPr>
            </w:pPr>
            <w:r>
              <w:rPr>
                <w:rFonts w:ascii="inherit" w:hAnsi="inherit"/>
                <w:sz w:val="21"/>
                <w:szCs w:val="21"/>
              </w:rPr>
              <w:lastRenderedPageBreak/>
              <w:t>Unauthorized Access Attempt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7562187" w14:textId="77777777" w:rsidR="00E231A5" w:rsidRDefault="00E231A5">
            <w:pPr>
              <w:spacing w:line="330" w:lineRule="atLeast"/>
              <w:rPr>
                <w:rFonts w:ascii="inherit" w:hAnsi="inherit"/>
                <w:sz w:val="21"/>
                <w:szCs w:val="21"/>
              </w:rPr>
            </w:pPr>
            <w:r>
              <w:rPr>
                <w:rFonts w:ascii="inherit" w:hAnsi="inherit"/>
                <w:sz w:val="21"/>
                <w:szCs w:val="21"/>
              </w:rPr>
              <w:t>31,000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E512404" w14:textId="77777777" w:rsidR="00E231A5" w:rsidRDefault="00E231A5">
            <w:pPr>
              <w:spacing w:line="330" w:lineRule="atLeast"/>
              <w:rPr>
                <w:rFonts w:ascii="inherit" w:hAnsi="inherit"/>
                <w:sz w:val="21"/>
                <w:szCs w:val="21"/>
              </w:rPr>
            </w:pPr>
            <w:r>
              <w:rPr>
                <w:rFonts w:ascii="inherit" w:hAnsi="inherit"/>
                <w:sz w:val="21"/>
                <w:szCs w:val="21"/>
              </w:rPr>
              <w:t>0.00062</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9DF7D7A" w14:textId="77777777" w:rsidR="00E231A5" w:rsidRDefault="00E231A5">
            <w:pPr>
              <w:spacing w:line="330" w:lineRule="atLeast"/>
              <w:rPr>
                <w:rFonts w:ascii="inherit" w:hAnsi="inherit"/>
                <w:sz w:val="21"/>
                <w:szCs w:val="21"/>
              </w:rPr>
            </w:pPr>
            <w:r>
              <w:rPr>
                <w:rFonts w:ascii="inherit" w:hAnsi="inherit"/>
                <w:sz w:val="21"/>
                <w:szCs w:val="21"/>
              </w:rPr>
              <w:t>$1.24</w:t>
            </w:r>
          </w:p>
        </w:tc>
      </w:tr>
      <w:tr w:rsidR="00E231A5" w14:paraId="79857AD0"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3724F616" w14:textId="77777777" w:rsidR="00E231A5" w:rsidRDefault="00E231A5">
            <w:pPr>
              <w:spacing w:line="330" w:lineRule="atLeast"/>
              <w:rPr>
                <w:rFonts w:ascii="inherit" w:hAnsi="inherit"/>
                <w:sz w:val="21"/>
                <w:szCs w:val="21"/>
              </w:rPr>
            </w:pPr>
            <w:r>
              <w:rPr>
                <w:rFonts w:ascii="inherit" w:hAnsi="inherit"/>
                <w:sz w:val="21"/>
                <w:szCs w:val="21"/>
              </w:rPr>
              <w:t>Authorized Data Retrieval</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0016DA8" w14:textId="77777777" w:rsidR="00E231A5" w:rsidRDefault="00E231A5">
            <w:pPr>
              <w:spacing w:line="330" w:lineRule="atLeast"/>
              <w:rPr>
                <w:rFonts w:ascii="inherit" w:hAnsi="inherit"/>
                <w:sz w:val="21"/>
                <w:szCs w:val="21"/>
              </w:rPr>
            </w:pPr>
            <w:r>
              <w:rPr>
                <w:rFonts w:ascii="inherit" w:hAnsi="inherit"/>
                <w:sz w:val="21"/>
                <w:szCs w:val="21"/>
              </w:rPr>
              <w:t>0 (view function)</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1D87A54" w14:textId="77777777" w:rsidR="00E231A5" w:rsidRDefault="00E231A5">
            <w:pPr>
              <w:spacing w:line="330" w:lineRule="atLeast"/>
              <w:rPr>
                <w:rFonts w:ascii="inherit" w:hAnsi="inherit"/>
                <w:sz w:val="21"/>
                <w:szCs w:val="21"/>
              </w:rPr>
            </w:pPr>
            <w:r>
              <w:rPr>
                <w:rFonts w:ascii="inherit" w:hAnsi="inherit"/>
                <w:sz w:val="21"/>
                <w:szCs w:val="21"/>
              </w:rPr>
              <w:t>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18D9E07B" w14:textId="77777777" w:rsidR="00E231A5" w:rsidRDefault="00E231A5">
            <w:pPr>
              <w:spacing w:line="330" w:lineRule="atLeast"/>
              <w:rPr>
                <w:rFonts w:ascii="inherit" w:hAnsi="inherit"/>
                <w:sz w:val="21"/>
                <w:szCs w:val="21"/>
              </w:rPr>
            </w:pPr>
            <w:r>
              <w:rPr>
                <w:rFonts w:ascii="inherit" w:hAnsi="inherit"/>
                <w:sz w:val="21"/>
                <w:szCs w:val="21"/>
              </w:rPr>
              <w:t>$0.00</w:t>
            </w:r>
          </w:p>
        </w:tc>
      </w:tr>
    </w:tbl>
    <w:p w14:paraId="10C57D3E"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*Calculated at $2,000/ETH and 20 Gwei gas price. Prices based on August 2025 market data [19].</w:t>
      </w:r>
    </w:p>
    <w:p w14:paraId="03627AC9"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The registration operation, which establishes identity and role assignment through the ParticipantRegistry contract, consumes approximately 73,186 gas units. At current Ethereum prices, this translates to approximately $2.92 per user onboarding. The record creation operation, which involves multiple state updates and metadata anchoring in the ContactRecordManager contract, requires 288,878 gas units, costing approximately $11.56 per record.</w:t>
      </w:r>
    </w:p>
    <w:p w14:paraId="740D1A87" w14:textId="77777777" w:rsidR="00E231A5" w:rsidRDefault="00E231A5" w:rsidP="00E231A5">
      <w:pPr>
        <w:pStyle w:val="Heading4"/>
        <w:shd w:val="clear" w:color="auto" w:fill="FFFFFF"/>
        <w:spacing w:before="0" w:after="240" w:line="390" w:lineRule="atLeast"/>
        <w:textAlignment w:val="baseline"/>
        <w:rPr>
          <w:rFonts w:ascii="Segoe UI" w:hAnsi="Segoe UI" w:cs="Segoe UI"/>
        </w:rPr>
      </w:pPr>
      <w:r>
        <w:rPr>
          <w:rFonts w:ascii="Segoe UI" w:hAnsi="Segoe UI" w:cs="Segoe UI"/>
        </w:rPr>
        <w:t>5.6.2 Operational Cost Projections</w:t>
      </w:r>
    </w:p>
    <w:p w14:paraId="35BF9F03"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To contextualize these costs for large-scale deployment, monthly operational expenses were projected based on realistic tourism industry scenarios. Consider a mid-sized smart tourism ecosystem processing 1,000 contact records daily across 50 hotels and 10,000 active tourists.</w:t>
      </w:r>
    </w:p>
    <w:p w14:paraId="1343F435"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Monthly Cost Breakdown (Ethereum Mainnet):</w:t>
      </w:r>
    </w:p>
    <w:p w14:paraId="30FC5EFC" w14:textId="77777777" w:rsidR="00E231A5" w:rsidRDefault="00E231A5" w:rsidP="00E231A5">
      <w:pPr>
        <w:numPr>
          <w:ilvl w:val="0"/>
          <w:numId w:val="8"/>
        </w:numPr>
        <w:shd w:val="clear" w:color="auto" w:fill="FFFFFF"/>
        <w:spacing w:after="180" w:line="390" w:lineRule="atLeast"/>
        <w:textAlignment w:val="baseline"/>
        <w:rPr>
          <w:rFonts w:ascii="inherit" w:hAnsi="inherit" w:cs="Segoe UI"/>
        </w:rPr>
      </w:pPr>
      <w:r>
        <w:rPr>
          <w:rFonts w:ascii="inherit" w:hAnsi="inherit" w:cs="Segoe UI"/>
        </w:rPr>
        <w:t>Daily records: 1,000 × $11.56 = $11,560/day</w:t>
      </w:r>
    </w:p>
    <w:p w14:paraId="5CD4B932" w14:textId="77777777" w:rsidR="00E231A5" w:rsidRDefault="00E231A5" w:rsidP="00E231A5">
      <w:pPr>
        <w:numPr>
          <w:ilvl w:val="0"/>
          <w:numId w:val="8"/>
        </w:numPr>
        <w:shd w:val="clear" w:color="auto" w:fill="FFFFFF"/>
        <w:spacing w:after="180" w:line="390" w:lineRule="atLeast"/>
        <w:textAlignment w:val="baseline"/>
        <w:rPr>
          <w:rFonts w:ascii="inherit" w:hAnsi="inherit" w:cs="Segoe UI"/>
        </w:rPr>
      </w:pPr>
      <w:r>
        <w:rPr>
          <w:rFonts w:ascii="inherit" w:hAnsi="inherit" w:cs="Segoe UI"/>
        </w:rPr>
        <w:t>Monthly record creation: $11,560 × 30 = $346,800</w:t>
      </w:r>
    </w:p>
    <w:p w14:paraId="67D19039" w14:textId="77777777" w:rsidR="00E231A5" w:rsidRDefault="00E231A5" w:rsidP="00E231A5">
      <w:pPr>
        <w:numPr>
          <w:ilvl w:val="0"/>
          <w:numId w:val="8"/>
        </w:numPr>
        <w:shd w:val="clear" w:color="auto" w:fill="FFFFFF"/>
        <w:spacing w:after="180" w:line="390" w:lineRule="atLeast"/>
        <w:textAlignment w:val="baseline"/>
        <w:rPr>
          <w:rFonts w:ascii="inherit" w:hAnsi="inherit" w:cs="Segoe UI"/>
        </w:rPr>
      </w:pPr>
      <w:r>
        <w:rPr>
          <w:rFonts w:ascii="inherit" w:hAnsi="inherit" w:cs="Segoe UI"/>
        </w:rPr>
        <w:t>User registrations (100 new users/month): 100 × $2.92 = $292</w:t>
      </w:r>
    </w:p>
    <w:p w14:paraId="6D96CB79" w14:textId="77777777" w:rsidR="00E231A5" w:rsidRDefault="00E231A5" w:rsidP="00E231A5">
      <w:pPr>
        <w:numPr>
          <w:ilvl w:val="0"/>
          <w:numId w:val="8"/>
        </w:numPr>
        <w:shd w:val="clear" w:color="auto" w:fill="FFFFFF"/>
        <w:spacing w:after="180" w:line="390" w:lineRule="atLeast"/>
        <w:textAlignment w:val="baseline"/>
        <w:rPr>
          <w:rFonts w:ascii="inherit" w:hAnsi="inherit" w:cs="Segoe UI"/>
        </w:rPr>
      </w:pPr>
      <w:r>
        <w:rPr>
          <w:rFonts w:ascii="inherit" w:hAnsi="inherit" w:cs="Segoe UI"/>
        </w:rPr>
        <w:t>Status updates (500/month): 500 × $1.56 = $780</w:t>
      </w:r>
    </w:p>
    <w:p w14:paraId="4D08C8F5" w14:textId="77777777" w:rsidR="00E231A5" w:rsidRDefault="00E231A5" w:rsidP="00E231A5">
      <w:pPr>
        <w:numPr>
          <w:ilvl w:val="0"/>
          <w:numId w:val="8"/>
        </w:numPr>
        <w:shd w:val="clear" w:color="auto" w:fill="FFFFFF"/>
        <w:spacing w:after="0" w:line="390" w:lineRule="atLeast"/>
        <w:textAlignment w:val="baseline"/>
        <w:rPr>
          <w:rFonts w:ascii="inherit" w:hAnsi="inherit" w:cs="Segoe UI"/>
        </w:rPr>
      </w:pPr>
      <w:r>
        <w:rPr>
          <w:rStyle w:val="Strong"/>
          <w:rFonts w:ascii="inherit" w:hAnsi="inherit" w:cs="Segoe UI"/>
          <w:bdr w:val="none" w:sz="0" w:space="0" w:color="auto" w:frame="1"/>
        </w:rPr>
        <w:t>Total Monthly Cost: approximately $347,872</w:t>
      </w:r>
    </w:p>
    <w:p w14:paraId="65123D56"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This cost structure, while technically feasible for demonstration purposes, presents significant barriers to widespread adoption in cost-sensitive tourism markets. The high per-transaction costs on Ethereum mainnet necessitate exploration of Layer 2 scaling solutions.</w:t>
      </w:r>
    </w:p>
    <w:p w14:paraId="07C80063" w14:textId="77777777" w:rsidR="00E231A5" w:rsidRDefault="00E231A5" w:rsidP="00E231A5">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5.6.3 Layer 2 Cost Optimization</w:t>
      </w:r>
    </w:p>
    <w:p w14:paraId="1EC377E9"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Layer 2 (L2) solutions offer substantial cost reductions while maintaining Ethereum's security guarantees. Polygon PoS, an Ethereum sidechain, achieves transaction fees of approximately $0.002-$0.0075 per transaction [18, 20]. Arbitrum One, an optimistic rollup, provides fees in the range of $0.0088-$0.30 per transaction [18, 19].</w:t>
      </w:r>
    </w:p>
    <w:p w14:paraId="4BDBE3FC"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Table 10: Cost Comparison Across Blockchain Platforms</w:t>
      </w:r>
    </w:p>
    <w:p w14:paraId="4DC6192E" w14:textId="77777777" w:rsidR="00E231A5" w:rsidRDefault="00E231A5" w:rsidP="00E231A5">
      <w:pPr>
        <w:shd w:val="clear" w:color="auto" w:fill="FFFFFF"/>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CellMar>
          <w:left w:w="0" w:type="dxa"/>
          <w:right w:w="0" w:type="dxa"/>
        </w:tblCellMar>
        <w:tblLook w:val="04A0" w:firstRow="1" w:lastRow="0" w:firstColumn="1" w:lastColumn="0" w:noHBand="0" w:noVBand="1"/>
      </w:tblPr>
      <w:tblGrid>
        <w:gridCol w:w="1955"/>
        <w:gridCol w:w="2254"/>
        <w:gridCol w:w="2645"/>
        <w:gridCol w:w="2172"/>
      </w:tblGrid>
      <w:tr w:rsidR="00E231A5" w14:paraId="6C9042AB" w14:textId="77777777">
        <w:trPr>
          <w:tblHeader/>
        </w:trPr>
        <w:tc>
          <w:tcPr>
            <w:tcW w:w="0" w:type="auto"/>
            <w:tcBorders>
              <w:top w:val="single" w:sz="6" w:space="0" w:color="auto"/>
              <w:left w:val="nil"/>
              <w:bottom w:val="nil"/>
              <w:right w:val="nil"/>
            </w:tcBorders>
            <w:tcMar>
              <w:top w:w="150" w:type="dxa"/>
              <w:left w:w="150" w:type="dxa"/>
              <w:bottom w:w="150" w:type="dxa"/>
              <w:right w:w="150" w:type="dxa"/>
            </w:tcMar>
            <w:hideMark/>
          </w:tcPr>
          <w:p w14:paraId="43C0E35C" w14:textId="77777777" w:rsidR="00E231A5" w:rsidRDefault="00E231A5">
            <w:pPr>
              <w:spacing w:line="330" w:lineRule="atLeast"/>
              <w:rPr>
                <w:rFonts w:ascii="inherit" w:hAnsi="inherit" w:cs="Times New Roman"/>
                <w:b/>
                <w:bCs/>
                <w:sz w:val="21"/>
                <w:szCs w:val="21"/>
              </w:rPr>
            </w:pPr>
            <w:r>
              <w:rPr>
                <w:rFonts w:ascii="inherit" w:hAnsi="inherit"/>
                <w:b/>
                <w:bCs/>
                <w:sz w:val="21"/>
                <w:szCs w:val="21"/>
              </w:rPr>
              <w:t>Platform</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9DF1E9B" w14:textId="77777777" w:rsidR="00E231A5" w:rsidRDefault="00E231A5">
            <w:pPr>
              <w:spacing w:line="330" w:lineRule="atLeast"/>
              <w:rPr>
                <w:rFonts w:ascii="inherit" w:hAnsi="inherit"/>
                <w:b/>
                <w:bCs/>
                <w:sz w:val="21"/>
                <w:szCs w:val="21"/>
              </w:rPr>
            </w:pPr>
            <w:r>
              <w:rPr>
                <w:rFonts w:ascii="inherit" w:hAnsi="inherit"/>
                <w:b/>
                <w:bCs/>
                <w:sz w:val="21"/>
                <w:szCs w:val="21"/>
              </w:rPr>
              <w:t>Avg. Transaction Fee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5FA60682" w14:textId="77777777" w:rsidR="00E231A5" w:rsidRDefault="00E231A5">
            <w:pPr>
              <w:spacing w:line="330" w:lineRule="atLeast"/>
              <w:rPr>
                <w:rFonts w:ascii="inherit" w:hAnsi="inherit"/>
                <w:b/>
                <w:bCs/>
                <w:sz w:val="21"/>
                <w:szCs w:val="21"/>
              </w:rPr>
            </w:pPr>
            <w:r>
              <w:rPr>
                <w:rFonts w:ascii="inherit" w:hAnsi="inherit"/>
                <w:b/>
                <w:bCs/>
                <w:sz w:val="21"/>
                <w:szCs w:val="21"/>
              </w:rPr>
              <w:t>Relative Cost vs. Mainnet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F54A022" w14:textId="77777777" w:rsidR="00E231A5" w:rsidRDefault="00E231A5">
            <w:pPr>
              <w:spacing w:line="330" w:lineRule="atLeast"/>
              <w:rPr>
                <w:rFonts w:ascii="inherit" w:hAnsi="inherit"/>
                <w:b/>
                <w:bCs/>
                <w:sz w:val="21"/>
                <w:szCs w:val="21"/>
              </w:rPr>
            </w:pPr>
            <w:r>
              <w:rPr>
                <w:rFonts w:ascii="inherit" w:hAnsi="inherit"/>
                <w:b/>
                <w:bCs/>
                <w:sz w:val="21"/>
                <w:szCs w:val="21"/>
              </w:rPr>
              <w:t>PCTF Monthly Cost*</w:t>
            </w:r>
          </w:p>
        </w:tc>
      </w:tr>
      <w:tr w:rsidR="00E231A5" w14:paraId="73AE49AA"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55A7FF2" w14:textId="77777777" w:rsidR="00E231A5" w:rsidRDefault="00E231A5">
            <w:pPr>
              <w:spacing w:line="330" w:lineRule="atLeast"/>
              <w:rPr>
                <w:rFonts w:ascii="inherit" w:hAnsi="inherit"/>
                <w:sz w:val="21"/>
                <w:szCs w:val="21"/>
              </w:rPr>
            </w:pPr>
            <w:r>
              <w:rPr>
                <w:rFonts w:ascii="inherit" w:hAnsi="inherit"/>
                <w:sz w:val="21"/>
                <w:szCs w:val="21"/>
              </w:rPr>
              <w:t>Ethereum Mainnet</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BEB616C" w14:textId="77777777" w:rsidR="00E231A5" w:rsidRDefault="00E231A5">
            <w:pPr>
              <w:spacing w:line="330" w:lineRule="atLeast"/>
              <w:rPr>
                <w:rFonts w:ascii="inherit" w:hAnsi="inherit"/>
                <w:sz w:val="21"/>
                <w:szCs w:val="21"/>
              </w:rPr>
            </w:pPr>
            <w:r>
              <w:rPr>
                <w:rFonts w:ascii="inherit" w:hAnsi="inherit"/>
                <w:sz w:val="21"/>
                <w:szCs w:val="21"/>
              </w:rPr>
              <w:t>$0.44-$11.56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0005457A" w14:textId="77777777" w:rsidR="00E231A5" w:rsidRDefault="00E231A5">
            <w:pPr>
              <w:spacing w:line="330" w:lineRule="atLeast"/>
              <w:rPr>
                <w:rFonts w:ascii="inherit" w:hAnsi="inherit"/>
                <w:sz w:val="21"/>
                <w:szCs w:val="21"/>
              </w:rPr>
            </w:pPr>
            <w:r>
              <w:rPr>
                <w:rFonts w:ascii="inherit" w:hAnsi="inherit"/>
                <w:sz w:val="21"/>
                <w:szCs w:val="21"/>
              </w:rPr>
              <w:t>100% (baseline)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547199B" w14:textId="77777777" w:rsidR="00E231A5" w:rsidRDefault="00E231A5">
            <w:pPr>
              <w:spacing w:line="330" w:lineRule="atLeast"/>
              <w:rPr>
                <w:rFonts w:ascii="inherit" w:hAnsi="inherit"/>
                <w:sz w:val="21"/>
                <w:szCs w:val="21"/>
              </w:rPr>
            </w:pPr>
            <w:r>
              <w:rPr>
                <w:rFonts w:ascii="inherit" w:hAnsi="inherit"/>
                <w:sz w:val="21"/>
                <w:szCs w:val="21"/>
              </w:rPr>
              <w:t>$347,872</w:t>
            </w:r>
          </w:p>
        </w:tc>
      </w:tr>
      <w:tr w:rsidR="00E231A5" w14:paraId="06B13D38"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004CFE37" w14:textId="77777777" w:rsidR="00E231A5" w:rsidRDefault="00E231A5">
            <w:pPr>
              <w:spacing w:line="330" w:lineRule="atLeast"/>
              <w:rPr>
                <w:rFonts w:ascii="inherit" w:hAnsi="inherit"/>
                <w:sz w:val="21"/>
                <w:szCs w:val="21"/>
              </w:rPr>
            </w:pPr>
            <w:r>
              <w:rPr>
                <w:rFonts w:ascii="inherit" w:hAnsi="inherit"/>
                <w:sz w:val="21"/>
                <w:szCs w:val="21"/>
              </w:rPr>
              <w:t>Arbitrum One</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4C13669" w14:textId="77777777" w:rsidR="00E231A5" w:rsidRDefault="00E231A5">
            <w:pPr>
              <w:spacing w:line="330" w:lineRule="atLeast"/>
              <w:rPr>
                <w:rFonts w:ascii="inherit" w:hAnsi="inherit"/>
                <w:sz w:val="21"/>
                <w:szCs w:val="21"/>
              </w:rPr>
            </w:pPr>
            <w:r>
              <w:rPr>
                <w:rFonts w:ascii="inherit" w:hAnsi="inherit"/>
                <w:sz w:val="21"/>
                <w:szCs w:val="21"/>
              </w:rPr>
              <w:t>$0.0088-$0.30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35116FD" w14:textId="77777777" w:rsidR="00E231A5" w:rsidRDefault="00E231A5">
            <w:pPr>
              <w:spacing w:line="330" w:lineRule="atLeast"/>
              <w:rPr>
                <w:rFonts w:ascii="inherit" w:hAnsi="inherit"/>
                <w:sz w:val="21"/>
                <w:szCs w:val="21"/>
              </w:rPr>
            </w:pPr>
            <w:r>
              <w:rPr>
                <w:rFonts w:ascii="inherit" w:hAnsi="inherit"/>
                <w:sz w:val="21"/>
                <w:szCs w:val="21"/>
              </w:rPr>
              <w:t>~2.6%</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8EBBCA7" w14:textId="77777777" w:rsidR="00E231A5" w:rsidRDefault="00E231A5">
            <w:pPr>
              <w:spacing w:line="330" w:lineRule="atLeast"/>
              <w:rPr>
                <w:rFonts w:ascii="inherit" w:hAnsi="inherit"/>
                <w:sz w:val="21"/>
                <w:szCs w:val="21"/>
              </w:rPr>
            </w:pPr>
            <w:r>
              <w:rPr>
                <w:rFonts w:ascii="inherit" w:hAnsi="inherit"/>
                <w:sz w:val="21"/>
                <w:szCs w:val="21"/>
              </w:rPr>
              <w:t>$9,045</w:t>
            </w:r>
          </w:p>
        </w:tc>
      </w:tr>
      <w:tr w:rsidR="00E231A5" w14:paraId="0CC3983C"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58864C35" w14:textId="77777777" w:rsidR="00E231A5" w:rsidRDefault="00E231A5">
            <w:pPr>
              <w:spacing w:line="330" w:lineRule="atLeast"/>
              <w:rPr>
                <w:rFonts w:ascii="inherit" w:hAnsi="inherit"/>
                <w:sz w:val="21"/>
                <w:szCs w:val="21"/>
              </w:rPr>
            </w:pPr>
            <w:r>
              <w:rPr>
                <w:rFonts w:ascii="inherit" w:hAnsi="inherit"/>
                <w:sz w:val="21"/>
                <w:szCs w:val="21"/>
              </w:rPr>
              <w:t>Polygon PoS</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326764E" w14:textId="77777777" w:rsidR="00E231A5" w:rsidRDefault="00E231A5">
            <w:pPr>
              <w:spacing w:line="330" w:lineRule="atLeast"/>
              <w:rPr>
                <w:rFonts w:ascii="inherit" w:hAnsi="inherit"/>
                <w:sz w:val="21"/>
                <w:szCs w:val="21"/>
              </w:rPr>
            </w:pPr>
            <w:r>
              <w:rPr>
                <w:rFonts w:ascii="inherit" w:hAnsi="inherit"/>
                <w:sz w:val="21"/>
                <w:szCs w:val="21"/>
              </w:rPr>
              <w:t>$0.002-$0.0075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65955B23" w14:textId="77777777" w:rsidR="00E231A5" w:rsidRDefault="00E231A5">
            <w:pPr>
              <w:spacing w:line="330" w:lineRule="atLeast"/>
              <w:rPr>
                <w:rFonts w:ascii="inherit" w:hAnsi="inherit"/>
                <w:sz w:val="21"/>
                <w:szCs w:val="21"/>
              </w:rPr>
            </w:pPr>
            <w:r>
              <w:rPr>
                <w:rFonts w:ascii="inherit" w:hAnsi="inherit"/>
                <w:sz w:val="21"/>
                <w:szCs w:val="21"/>
              </w:rPr>
              <w:t>~0.065%</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DD62E86" w14:textId="77777777" w:rsidR="00E231A5" w:rsidRDefault="00E231A5">
            <w:pPr>
              <w:spacing w:line="330" w:lineRule="atLeast"/>
              <w:rPr>
                <w:rFonts w:ascii="inherit" w:hAnsi="inherit"/>
                <w:sz w:val="21"/>
                <w:szCs w:val="21"/>
              </w:rPr>
            </w:pPr>
            <w:r>
              <w:rPr>
                <w:rFonts w:ascii="inherit" w:hAnsi="inherit"/>
                <w:sz w:val="21"/>
                <w:szCs w:val="21"/>
              </w:rPr>
              <w:t>$226</w:t>
            </w:r>
          </w:p>
        </w:tc>
      </w:tr>
      <w:tr w:rsidR="00E231A5" w14:paraId="1130137B"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46B3E933" w14:textId="77777777" w:rsidR="00E231A5" w:rsidRDefault="00E231A5">
            <w:pPr>
              <w:spacing w:line="330" w:lineRule="atLeast"/>
              <w:rPr>
                <w:rFonts w:ascii="inherit" w:hAnsi="inherit"/>
                <w:sz w:val="21"/>
                <w:szCs w:val="21"/>
              </w:rPr>
            </w:pPr>
            <w:r>
              <w:rPr>
                <w:rFonts w:ascii="inherit" w:hAnsi="inherit"/>
                <w:sz w:val="21"/>
                <w:szCs w:val="21"/>
              </w:rPr>
              <w:t>Optimism</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7F06143A" w14:textId="77777777" w:rsidR="00E231A5" w:rsidRDefault="00E231A5">
            <w:pPr>
              <w:spacing w:line="330" w:lineRule="atLeast"/>
              <w:rPr>
                <w:rFonts w:ascii="inherit" w:hAnsi="inherit"/>
                <w:sz w:val="21"/>
                <w:szCs w:val="21"/>
              </w:rPr>
            </w:pPr>
            <w:r>
              <w:rPr>
                <w:rFonts w:ascii="inherit" w:hAnsi="inherit"/>
                <w:sz w:val="21"/>
                <w:szCs w:val="21"/>
              </w:rPr>
              <w:t>$0.10-$0.50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742F8F2" w14:textId="77777777" w:rsidR="00E231A5" w:rsidRDefault="00E231A5">
            <w:pPr>
              <w:spacing w:line="330" w:lineRule="atLeast"/>
              <w:rPr>
                <w:rFonts w:ascii="inherit" w:hAnsi="inherit"/>
                <w:sz w:val="21"/>
                <w:szCs w:val="21"/>
              </w:rPr>
            </w:pPr>
            <w:r>
              <w:rPr>
                <w:rFonts w:ascii="inherit" w:hAnsi="inherit"/>
                <w:sz w:val="21"/>
                <w:szCs w:val="21"/>
              </w:rPr>
              <w:t>~4.3%</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4F5529C4" w14:textId="77777777" w:rsidR="00E231A5" w:rsidRDefault="00E231A5">
            <w:pPr>
              <w:spacing w:line="330" w:lineRule="atLeast"/>
              <w:rPr>
                <w:rFonts w:ascii="inherit" w:hAnsi="inherit"/>
                <w:sz w:val="21"/>
                <w:szCs w:val="21"/>
              </w:rPr>
            </w:pPr>
            <w:r>
              <w:rPr>
                <w:rFonts w:ascii="inherit" w:hAnsi="inherit"/>
                <w:sz w:val="21"/>
                <w:szCs w:val="21"/>
              </w:rPr>
              <w:t>$14,958</w:t>
            </w:r>
          </w:p>
        </w:tc>
      </w:tr>
      <w:tr w:rsidR="00E231A5" w14:paraId="731EFF61" w14:textId="77777777">
        <w:tc>
          <w:tcPr>
            <w:tcW w:w="0" w:type="auto"/>
            <w:tcBorders>
              <w:top w:val="single" w:sz="6" w:space="0" w:color="auto"/>
              <w:left w:val="nil"/>
              <w:bottom w:val="nil"/>
              <w:right w:val="nil"/>
            </w:tcBorders>
            <w:tcMar>
              <w:top w:w="150" w:type="dxa"/>
              <w:left w:w="150" w:type="dxa"/>
              <w:bottom w:w="150" w:type="dxa"/>
              <w:right w:w="150" w:type="dxa"/>
            </w:tcMar>
            <w:hideMark/>
          </w:tcPr>
          <w:p w14:paraId="7C680FE6" w14:textId="77777777" w:rsidR="00E231A5" w:rsidRDefault="00E231A5">
            <w:pPr>
              <w:spacing w:line="330" w:lineRule="atLeast"/>
              <w:rPr>
                <w:rFonts w:ascii="inherit" w:hAnsi="inherit"/>
                <w:sz w:val="21"/>
                <w:szCs w:val="21"/>
              </w:rPr>
            </w:pPr>
            <w:r>
              <w:rPr>
                <w:rFonts w:ascii="inherit" w:hAnsi="inherit"/>
                <w:sz w:val="21"/>
                <w:szCs w:val="21"/>
              </w:rPr>
              <w:t>zkSync Era</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F36EFED" w14:textId="77777777" w:rsidR="00E231A5" w:rsidRDefault="00E231A5">
            <w:pPr>
              <w:spacing w:line="330" w:lineRule="atLeast"/>
              <w:rPr>
                <w:rFonts w:ascii="inherit" w:hAnsi="inherit"/>
                <w:sz w:val="21"/>
                <w:szCs w:val="21"/>
              </w:rPr>
            </w:pPr>
            <w:r>
              <w:rPr>
                <w:rFonts w:ascii="inherit" w:hAnsi="inherit"/>
                <w:sz w:val="21"/>
                <w:szCs w:val="21"/>
              </w:rPr>
              <w:t>$0.05-$0.20</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399F3D3A" w14:textId="77777777" w:rsidR="00E231A5" w:rsidRDefault="00E231A5">
            <w:pPr>
              <w:spacing w:line="330" w:lineRule="atLeast"/>
              <w:rPr>
                <w:rFonts w:ascii="inherit" w:hAnsi="inherit"/>
                <w:sz w:val="21"/>
                <w:szCs w:val="21"/>
              </w:rPr>
            </w:pPr>
            <w:r>
              <w:rPr>
                <w:rFonts w:ascii="inherit" w:hAnsi="inherit"/>
                <w:sz w:val="21"/>
                <w:szCs w:val="21"/>
              </w:rPr>
              <w:t>~1.7%</w:t>
            </w:r>
          </w:p>
        </w:tc>
        <w:tc>
          <w:tcPr>
            <w:tcW w:w="0" w:type="auto"/>
            <w:tcBorders>
              <w:top w:val="single" w:sz="6" w:space="0" w:color="auto"/>
              <w:left w:val="single" w:sz="6" w:space="0" w:color="auto"/>
              <w:bottom w:val="nil"/>
              <w:right w:val="nil"/>
            </w:tcBorders>
            <w:tcMar>
              <w:top w:w="150" w:type="dxa"/>
              <w:left w:w="150" w:type="dxa"/>
              <w:bottom w:w="150" w:type="dxa"/>
              <w:right w:w="150" w:type="dxa"/>
            </w:tcMar>
            <w:hideMark/>
          </w:tcPr>
          <w:p w14:paraId="2CFCA3A7" w14:textId="77777777" w:rsidR="00E231A5" w:rsidRDefault="00E231A5">
            <w:pPr>
              <w:spacing w:line="330" w:lineRule="atLeast"/>
              <w:rPr>
                <w:rFonts w:ascii="inherit" w:hAnsi="inherit"/>
                <w:sz w:val="21"/>
                <w:szCs w:val="21"/>
              </w:rPr>
            </w:pPr>
            <w:r>
              <w:rPr>
                <w:rFonts w:ascii="inherit" w:hAnsi="inherit"/>
                <w:sz w:val="21"/>
                <w:szCs w:val="21"/>
              </w:rPr>
              <w:t>$5,914</w:t>
            </w:r>
          </w:p>
        </w:tc>
      </w:tr>
    </w:tbl>
    <w:p w14:paraId="0738118C"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*Based on 30,000 monthly record creations plus ancillary operations.</w:t>
      </w:r>
    </w:p>
    <w:p w14:paraId="0D05CB27"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The cost reduction potential is substantial. Deploying PCTF on Polygon PoS would reduce monthly operational costs from approximately $348,000 to approximately $226—a 99.9% reduction. Arbitrum One offers a more conservative but still significant 97.4% cost reduction, with monthly expenses of approximately $9,045.</w:t>
      </w:r>
    </w:p>
    <w:p w14:paraId="324F5FD9"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These cost reductions result from L2 architectures that batch multiple transactions off-chain before settling aggregated proofs on Ethereum mainnet. Following the Dencun upgrade and implementation of EIP-4844 in March 2024, L2 transaction costs decreased by 85-94% [29]. Arbitrum specifically achieved a 94% reduction in median transaction fees, from $0.37 pre-Dencun to $0.02 post-Dencun [29].</w:t>
      </w:r>
    </w:p>
    <w:p w14:paraId="2A1CE904" w14:textId="77777777" w:rsidR="00E231A5" w:rsidRDefault="00E231A5" w:rsidP="00E231A5">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5.6.4 Off-Chain Storage Economics</w:t>
      </w:r>
    </w:p>
    <w:p w14:paraId="3224087C"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PCTF's hybrid architecture stores encrypted data off-chain while maintaining cryptographic references on-chain. IPFS (InterPlanetary File System) serves as the off-chain storage layer. Current IPFS pinning services charge approximately $0.04-$0.15 per GB per month for storage [24, 26].</w:t>
      </w:r>
    </w:p>
    <w:p w14:paraId="2B664235"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For the projected deployment scenario (1,000 daily records averaging 4,800 bytes each):</w:t>
      </w:r>
    </w:p>
    <w:p w14:paraId="0D06B7D6" w14:textId="77777777" w:rsidR="00E231A5" w:rsidRDefault="00E231A5" w:rsidP="00E231A5">
      <w:pPr>
        <w:numPr>
          <w:ilvl w:val="0"/>
          <w:numId w:val="9"/>
        </w:numPr>
        <w:shd w:val="clear" w:color="auto" w:fill="FFFFFF"/>
        <w:spacing w:after="180" w:line="390" w:lineRule="atLeast"/>
        <w:textAlignment w:val="baseline"/>
        <w:rPr>
          <w:rFonts w:ascii="inherit" w:hAnsi="inherit" w:cs="Segoe UI"/>
        </w:rPr>
      </w:pPr>
      <w:r>
        <w:rPr>
          <w:rFonts w:ascii="inherit" w:hAnsi="inherit" w:cs="Segoe UI"/>
        </w:rPr>
        <w:t>Daily data generation: 1,000 × 4,800 bytes = 4.8 MB/day</w:t>
      </w:r>
    </w:p>
    <w:p w14:paraId="55C73248" w14:textId="77777777" w:rsidR="00E231A5" w:rsidRDefault="00E231A5" w:rsidP="00E231A5">
      <w:pPr>
        <w:numPr>
          <w:ilvl w:val="0"/>
          <w:numId w:val="9"/>
        </w:numPr>
        <w:shd w:val="clear" w:color="auto" w:fill="FFFFFF"/>
        <w:spacing w:after="180" w:line="390" w:lineRule="atLeast"/>
        <w:textAlignment w:val="baseline"/>
        <w:rPr>
          <w:rFonts w:ascii="inherit" w:hAnsi="inherit" w:cs="Segoe UI"/>
        </w:rPr>
      </w:pPr>
      <w:r>
        <w:rPr>
          <w:rFonts w:ascii="inherit" w:hAnsi="inherit" w:cs="Segoe UI"/>
        </w:rPr>
        <w:t>Monthly data generation: 4.8 MB × 30 = 144 MB/month</w:t>
      </w:r>
    </w:p>
    <w:p w14:paraId="55E0CE12" w14:textId="77777777" w:rsidR="00E231A5" w:rsidRDefault="00E231A5" w:rsidP="00E231A5">
      <w:pPr>
        <w:numPr>
          <w:ilvl w:val="0"/>
          <w:numId w:val="9"/>
        </w:numPr>
        <w:shd w:val="clear" w:color="auto" w:fill="FFFFFF"/>
        <w:spacing w:after="0" w:line="390" w:lineRule="atLeast"/>
        <w:textAlignment w:val="baseline"/>
        <w:rPr>
          <w:rFonts w:ascii="inherit" w:hAnsi="inherit" w:cs="Segoe UI"/>
        </w:rPr>
      </w:pPr>
      <w:r>
        <w:rPr>
          <w:rFonts w:ascii="inherit" w:hAnsi="inherit" w:cs="Segoe UI"/>
        </w:rPr>
        <w:t>Annual data accumulation: 144 MB × 12 = 1.73 GB/year</w:t>
      </w:r>
    </w:p>
    <w:p w14:paraId="2C4E612E"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IPFS Storage Costs:</w:t>
      </w:r>
    </w:p>
    <w:p w14:paraId="55F2F6FA" w14:textId="77777777" w:rsidR="00E231A5" w:rsidRDefault="00E231A5" w:rsidP="00E231A5">
      <w:pPr>
        <w:numPr>
          <w:ilvl w:val="0"/>
          <w:numId w:val="10"/>
        </w:numPr>
        <w:shd w:val="clear" w:color="auto" w:fill="FFFFFF"/>
        <w:spacing w:after="180" w:line="390" w:lineRule="atLeast"/>
        <w:textAlignment w:val="baseline"/>
        <w:rPr>
          <w:rFonts w:ascii="inherit" w:hAnsi="inherit" w:cs="Segoe UI"/>
        </w:rPr>
      </w:pPr>
      <w:r>
        <w:rPr>
          <w:rFonts w:ascii="inherit" w:hAnsi="inherit" w:cs="Segoe UI"/>
        </w:rPr>
        <w:t>Monthly: 0.144 GB × $0.08/GB = $0.01 (negligible)</w:t>
      </w:r>
    </w:p>
    <w:p w14:paraId="64F9C9C8" w14:textId="77777777" w:rsidR="00E231A5" w:rsidRDefault="00E231A5" w:rsidP="00E231A5">
      <w:pPr>
        <w:numPr>
          <w:ilvl w:val="0"/>
          <w:numId w:val="10"/>
        </w:numPr>
        <w:shd w:val="clear" w:color="auto" w:fill="FFFFFF"/>
        <w:spacing w:after="0" w:line="390" w:lineRule="atLeast"/>
        <w:textAlignment w:val="baseline"/>
        <w:rPr>
          <w:rFonts w:ascii="inherit" w:hAnsi="inherit" w:cs="Segoe UI"/>
        </w:rPr>
      </w:pPr>
      <w:r>
        <w:rPr>
          <w:rFonts w:ascii="inherit" w:hAnsi="inherit" w:cs="Segoe UI"/>
        </w:rPr>
        <w:t>Annual: 1.73 GB × $0.08/GB = $0.14</w:t>
      </w:r>
    </w:p>
    <w:p w14:paraId="5DBEEC40"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The off-chain storage costs are negligible compared to on-chain transaction fees, validating the hybrid architecture's economic efficiency. Even at scale (1 million records annually), storage costs remain under $10/year.</w:t>
      </w:r>
    </w:p>
    <w:p w14:paraId="007A30FD" w14:textId="77777777" w:rsidR="00E231A5" w:rsidRDefault="00E231A5" w:rsidP="00E231A5">
      <w:pPr>
        <w:pStyle w:val="Heading4"/>
        <w:shd w:val="clear" w:color="auto" w:fill="FFFFFF"/>
        <w:spacing w:before="0" w:after="240" w:line="390" w:lineRule="atLeast"/>
        <w:textAlignment w:val="baseline"/>
        <w:rPr>
          <w:rFonts w:ascii="Segoe UI" w:hAnsi="Segoe UI" w:cs="Segoe UI"/>
        </w:rPr>
      </w:pPr>
      <w:r>
        <w:rPr>
          <w:rFonts w:ascii="Segoe UI" w:hAnsi="Segoe UI" w:cs="Segoe UI"/>
        </w:rPr>
        <w:t>5.6.5 Comparative Cost-Benefit Analysis</w:t>
      </w:r>
    </w:p>
    <w:p w14:paraId="6AB6164D"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Traditional centralized contact tracing systems incur costs primarily in human resources, infrastructure, and maintenance. A randomized trial in Cameroon comparing manual versus app-based contact tracing found manual tracing cost approximately $70 per contact reached, while digital approaches reduced this to $48 per contact [30]. However, these centralized systems face recurring infrastructure costs and lack the transparency guarantees of blockchain-based approaches.</w:t>
      </w:r>
    </w:p>
    <w:p w14:paraId="6682713F"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PCTF on Layer 2 infrastructure offers a middle ground: transparent, auditable contact tracing at costs competitive with centralized alternatives while providing superior privacy and security guarantees. The one-time development cost is amortized across the user base, with marginal costs approaching zero at scale on L2 networks.</w:t>
      </w:r>
    </w:p>
    <w:p w14:paraId="353F6B0F" w14:textId="77777777" w:rsidR="00E231A5" w:rsidRDefault="00E231A5" w:rsidP="00E231A5">
      <w:pPr>
        <w:pStyle w:val="Heading4"/>
        <w:shd w:val="clear" w:color="auto" w:fill="FFFFFF"/>
        <w:spacing w:before="0" w:after="240" w:line="390" w:lineRule="atLeast"/>
        <w:textAlignment w:val="baseline"/>
        <w:rPr>
          <w:rFonts w:ascii="Segoe UI" w:hAnsi="Segoe UI" w:cs="Segoe UI"/>
        </w:rPr>
      </w:pPr>
      <w:r>
        <w:rPr>
          <w:rFonts w:ascii="Segoe UI" w:hAnsi="Segoe UI" w:cs="Segoe UI"/>
        </w:rPr>
        <w:t>5.6.6 Cost Optimization Strategies</w:t>
      </w:r>
    </w:p>
    <w:p w14:paraId="5CFAEAE0"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Beyond L2 migration, additional strategies can further reduce operational costs:</w:t>
      </w:r>
    </w:p>
    <w:p w14:paraId="211177B5"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lastRenderedPageBreak/>
        <w:t>Transaction Batching:</w:t>
      </w:r>
      <w:r>
        <w:rPr>
          <w:rFonts w:ascii="Segoe UI" w:hAnsi="Segoe UI" w:cs="Segoe UI"/>
        </w:rPr>
        <w:t xml:space="preserve"> Grouping multiple record creations into single transactions reduces per-record overhead. Batching 10 records per transaction reduces gas costs by approximately 40% through shared base transaction overhead.</w:t>
      </w:r>
    </w:p>
    <w:p w14:paraId="362A168C"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Off-Peak Execution:</w:t>
      </w:r>
      <w:r>
        <w:rPr>
          <w:rFonts w:ascii="Segoe UI" w:hAnsi="Segoe UI" w:cs="Segoe UI"/>
        </w:rPr>
        <w:t xml:space="preserve"> Ethereum gas prices fluctuate based on network congestion. Scheduling non-urgent operations during off-peak hours (weekends, UTC nighttime) can reduce costs by 20-30% [19].</w:t>
      </w:r>
    </w:p>
    <w:p w14:paraId="07AFD0C1"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Gas Token Utilization:</w:t>
      </w:r>
      <w:r>
        <w:rPr>
          <w:rFonts w:ascii="Segoe UI" w:hAnsi="Segoe UI" w:cs="Segoe UI"/>
        </w:rPr>
        <w:t xml:space="preserve"> Pre-purchasing gas tokens during low-price periods provides hedging against price volatility, though this introduces additional complexity.</w:t>
      </w:r>
    </w:p>
    <w:p w14:paraId="7EE8320F" w14:textId="77777777" w:rsidR="00E231A5" w:rsidRDefault="00E231A5" w:rsidP="00E231A5">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State Rent Mechanisms:</w:t>
      </w:r>
      <w:r>
        <w:rPr>
          <w:rFonts w:ascii="Segoe UI" w:hAnsi="Segoe UI" w:cs="Segoe UI"/>
        </w:rPr>
        <w:t xml:space="preserve"> Implementing automatic data expiration for records beyond statutory retention periods reduces long-term storage costs on both on-chain and off-chain components.</w:t>
      </w:r>
    </w:p>
    <w:p w14:paraId="2CD56143" w14:textId="77777777" w:rsidR="00E231A5" w:rsidRDefault="00E231A5" w:rsidP="00E231A5">
      <w:pPr>
        <w:pStyle w:val="Heading4"/>
        <w:shd w:val="clear" w:color="auto" w:fill="FFFFFF"/>
        <w:spacing w:before="0" w:after="240" w:line="390" w:lineRule="atLeast"/>
        <w:textAlignment w:val="baseline"/>
        <w:rPr>
          <w:rFonts w:ascii="Segoe UI" w:hAnsi="Segoe UI" w:cs="Segoe UI"/>
        </w:rPr>
      </w:pPr>
      <w:r>
        <w:rPr>
          <w:rFonts w:ascii="Segoe UI" w:hAnsi="Segoe UI" w:cs="Segoe UI"/>
        </w:rPr>
        <w:t>5.6.7 Economic Feasibility Conclusion</w:t>
      </w:r>
    </w:p>
    <w:p w14:paraId="11010BE7"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The economic analysis demonstrates that PCTF is financially viable for real-world deployment when implemented on Layer 2 infrastructure. While Ethereum mainnet costs of approximately $348,000/month are prohibitive for most tourism applications, Layer 2 solutions reduce this to $226-$9,045/month—costs that are competitive with centralized alternatives while providing superior security, transparency, and privacy guarantees.</w:t>
      </w:r>
    </w:p>
    <w:p w14:paraId="7032581C"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For context, the global tourism industry generated approximately $9.6 trillion in 2023 [World Travel &amp; Tourism Council]. A smart tourism contact tracing system serving 10,000 daily active users would represent approximately 0.003-0.1% of a destination's tourism revenue when deployed on Layer 2—a justifiable investment for public health infrastructure that simultaneously enhances visitor confidence and regulatory compliance.</w:t>
      </w:r>
    </w:p>
    <w:p w14:paraId="566B170B" w14:textId="77777777" w:rsidR="00E231A5" w:rsidRDefault="00E231A5" w:rsidP="00E231A5">
      <w:pPr>
        <w:shd w:val="clear" w:color="auto" w:fill="FFFFFF"/>
        <w:spacing w:line="390" w:lineRule="atLeast"/>
        <w:textAlignment w:val="baseline"/>
        <w:rPr>
          <w:rFonts w:ascii="Segoe UI" w:hAnsi="Segoe UI" w:cs="Segoe UI"/>
        </w:rPr>
      </w:pPr>
      <w:r>
        <w:rPr>
          <w:rFonts w:ascii="Segoe UI" w:hAnsi="Segoe UI" w:cs="Segoe UI"/>
        </w:rPr>
        <w:t>The cost-benefit analysis strongly supports Layer 2 deployment as the economically rational choice for PCTF implementation, with Polygon PoS offering the most favorable cost structure and Arbitrum One providing an optimal balance of cost, security, and Ethereum compatibility.</w:t>
      </w:r>
    </w:p>
    <w:p w14:paraId="655FD7FC" w14:textId="77777777" w:rsidR="00E231A5" w:rsidRDefault="00E231A5" w:rsidP="00E231A5">
      <w:pPr>
        <w:spacing w:line="240" w:lineRule="auto"/>
        <w:rPr>
          <w:rFonts w:ascii="Times New Roman" w:hAnsi="Times New Roman" w:cs="Times New Roman"/>
        </w:rPr>
      </w:pPr>
    </w:p>
    <w:p w14:paraId="766F8D3D" w14:textId="77777777" w:rsidR="00E231A5" w:rsidRDefault="00E231A5" w:rsidP="00391BAB">
      <w:pPr>
        <w:pStyle w:val="Heading2"/>
        <w:rPr>
          <w:rStyle w:val="Strong"/>
          <w:b w:val="0"/>
          <w:bCs w:val="0"/>
        </w:rPr>
      </w:pPr>
    </w:p>
    <w:p w14:paraId="43E5304C" w14:textId="77777777" w:rsidR="00E231A5" w:rsidRDefault="00E231A5" w:rsidP="00391BAB">
      <w:pPr>
        <w:pStyle w:val="Heading2"/>
        <w:rPr>
          <w:rStyle w:val="Strong"/>
          <w:b w:val="0"/>
          <w:bCs w:val="0"/>
        </w:rPr>
      </w:pPr>
    </w:p>
    <w:p w14:paraId="73470588" w14:textId="308A477C" w:rsidR="00391BAB" w:rsidRDefault="00391BAB" w:rsidP="00391BAB">
      <w:pPr>
        <w:pStyle w:val="Heading2"/>
      </w:pPr>
      <w:r>
        <w:rPr>
          <w:rStyle w:val="Strong"/>
          <w:b w:val="0"/>
          <w:bCs w:val="0"/>
        </w:rPr>
        <w:t>6. Discussion</w:t>
      </w:r>
    </w:p>
    <w:p w14:paraId="06AC1A69" w14:textId="77777777" w:rsidR="00391BAB" w:rsidRDefault="00391BAB" w:rsidP="00391BAB">
      <w:pPr>
        <w:pStyle w:val="Heading3"/>
      </w:pPr>
      <w:r>
        <w:rPr>
          <w:rStyle w:val="Strong"/>
          <w:b w:val="0"/>
          <w:bCs w:val="0"/>
        </w:rPr>
        <w:t>6.1 Interpretation of Results Against Design Objectives</w:t>
      </w:r>
    </w:p>
    <w:p w14:paraId="137DE61E" w14:textId="77777777" w:rsidR="00391BAB" w:rsidRDefault="00391BAB" w:rsidP="00391BAB">
      <w:pPr>
        <w:pStyle w:val="NormalWeb"/>
      </w:pPr>
      <w:r>
        <w:t>The experimental results demonstrate that the PCTF framework successfully satisfies its primary design objectives of scalability, privacy preservation, and role-based governance. The registration experiments confirm that identity assignment and role mapping are enforced deterministically at the smart contract level, establishing a tamper-evident and decentralised identity layer without exposing sensitive user information.</w:t>
      </w:r>
    </w:p>
    <w:p w14:paraId="5FF1DAAC" w14:textId="77777777" w:rsidR="00391BAB" w:rsidRDefault="00391BAB" w:rsidP="00391BAB">
      <w:pPr>
        <w:pStyle w:val="NormalWeb"/>
      </w:pPr>
      <w:r>
        <w:t>The hybrid storage model is validated through the consistent separation of sensitive payloads from on-chain data. With approximately 97% of data retained off-chain, the framework achieves substantial data minimisation while preserving verifiable linkage through cryptographic hashing. This result not only confirms the feasibility of hybrid architectures in practice but also extends their applicability to multi-stakeholder tourism environments, where data volume and sensitivity are significantly higher than in single-domain systems.</w:t>
      </w:r>
    </w:p>
    <w:p w14:paraId="3FD6A7DF" w14:textId="77777777" w:rsidR="00391BAB" w:rsidRDefault="00391BAB" w:rsidP="00391BAB">
      <w:pPr>
        <w:pStyle w:val="Heading3"/>
      </w:pPr>
      <w:r>
        <w:rPr>
          <w:rStyle w:val="Strong"/>
          <w:b w:val="0"/>
          <w:bCs w:val="0"/>
        </w:rPr>
        <w:t>6.2 Role-Based Access Control Enforcement</w:t>
      </w:r>
    </w:p>
    <w:p w14:paraId="28F2F4A6" w14:textId="77777777" w:rsidR="00391BAB" w:rsidRDefault="00391BAB" w:rsidP="00391BAB">
      <w:pPr>
        <w:pStyle w:val="NormalWeb"/>
      </w:pPr>
      <w:r>
        <w:t>The access control results provide strong evidence of the framework’s core contribution. All unauthorised operations were consistently rejected at the smart contract level, confirming that permission enforcement is executed at the protocol layer rather than relying on external application logic.</w:t>
      </w:r>
    </w:p>
    <w:p w14:paraId="0BA04798" w14:textId="77777777" w:rsidR="00391BAB" w:rsidRDefault="00391BAB" w:rsidP="00391BAB">
      <w:pPr>
        <w:pStyle w:val="NormalWeb"/>
      </w:pPr>
      <w:r>
        <w:t>This is particularly significant in comparison to existing blockchain-based contact tracing systems, where access control is often implicit or weakly defined. The results demonstrate that fine-grained, role-differentiated access can be implemented efficiently within smart contracts without introducing additional computational overhead. Furthermore, early transaction reversion ensures that unauthorised operations are both prevented and computationally inexpensive, reinforcing the security–efficiency balance of the system.</w:t>
      </w:r>
    </w:p>
    <w:p w14:paraId="2A1047D6" w14:textId="77777777" w:rsidR="00391BAB" w:rsidRDefault="00391BAB" w:rsidP="00391BAB">
      <w:pPr>
        <w:pStyle w:val="Heading3"/>
      </w:pPr>
      <w:r>
        <w:rPr>
          <w:rStyle w:val="Strong"/>
          <w:b w:val="0"/>
          <w:bCs w:val="0"/>
        </w:rPr>
        <w:t>6.3 Comparison with Prior Frameworks</w:t>
      </w:r>
    </w:p>
    <w:p w14:paraId="4DA0AD4A" w14:textId="77777777" w:rsidR="00391BAB" w:rsidRDefault="00391BAB" w:rsidP="00391BAB">
      <w:pPr>
        <w:pStyle w:val="NormalWeb"/>
      </w:pPr>
      <w:r>
        <w:t>The evaluation highlights clear advancements over existing blockchain-based contact tracing frameworks. Prior approaches predominantly rely on on-chain storage of contact data, resulting in scalability limitations and increased transaction costs. In contrast, PCTF employs a hybrid storage model that significantly reduces on-chain data footprint while maintaining data integrity.</w:t>
      </w:r>
    </w:p>
    <w:p w14:paraId="2824D3D7" w14:textId="77777777" w:rsidR="00391BAB" w:rsidRDefault="00391BAB" w:rsidP="00391BAB">
      <w:pPr>
        <w:pStyle w:val="NormalWeb"/>
      </w:pPr>
      <w:r>
        <w:t>Additionally, existing systems typically treat participants as homogeneous entities, lacking structured role-based access control aligned with real-world operational requirements. PCTF addresses this gap by integrating protocol-level RBAC with hybrid storage, providing a unified architecture that simultaneously addresses scalability, privacy, and governance challenges.</w:t>
      </w:r>
    </w:p>
    <w:p w14:paraId="48CD5B5E" w14:textId="77777777" w:rsidR="00391BAB" w:rsidRDefault="00391BAB" w:rsidP="00391BAB">
      <w:pPr>
        <w:pStyle w:val="Heading3"/>
      </w:pPr>
      <w:r>
        <w:rPr>
          <w:rStyle w:val="Strong"/>
          <w:b w:val="0"/>
          <w:bCs w:val="0"/>
        </w:rPr>
        <w:lastRenderedPageBreak/>
        <w:t>6.4 Limitations</w:t>
      </w:r>
    </w:p>
    <w:p w14:paraId="0936FF97" w14:textId="77777777" w:rsidR="00391BAB" w:rsidRDefault="00391BAB" w:rsidP="00391BAB">
      <w:pPr>
        <w:pStyle w:val="NormalWeb"/>
      </w:pPr>
      <w:r>
        <w:t>Despite the promising results, several limitations must be acknowledged. First, the prototype was evaluated in a local testnet environment, which does not fully capture real-world network conditions such as latency, congestion, and consensus delays. Therefore, performance metrics should be interpreted as baseline indicators.</w:t>
      </w:r>
    </w:p>
    <w:p w14:paraId="1DF8008D" w14:textId="77777777" w:rsidR="00391BAB" w:rsidRDefault="00391BAB" w:rsidP="00391BAB">
      <w:pPr>
        <w:pStyle w:val="NormalWeb"/>
      </w:pPr>
      <w:r>
        <w:t>Second, the evaluation relied on synthetic datasets, which may not fully reflect the complexity and variability of real-world tourism interactions. Third, the off-chain storage layer was implemented in a controlled environment; in practice, distributed storage systems may introduce additional challenges related to availability and retrieval performance.</w:t>
      </w:r>
    </w:p>
    <w:p w14:paraId="1C5F602B" w14:textId="77777777" w:rsidR="00391BAB" w:rsidRDefault="00391BAB" w:rsidP="00391BAB">
      <w:pPr>
        <w:pStyle w:val="Heading3"/>
      </w:pPr>
      <w:r>
        <w:rPr>
          <w:rStyle w:val="Strong"/>
          <w:b w:val="0"/>
          <w:bCs w:val="0"/>
        </w:rPr>
        <w:t>6.5 Future Work</w:t>
      </w:r>
    </w:p>
    <w:p w14:paraId="11F90134" w14:textId="77777777" w:rsidR="00391BAB" w:rsidRDefault="00391BAB" w:rsidP="00391BAB">
      <w:pPr>
        <w:pStyle w:val="NormalWeb"/>
      </w:pPr>
      <w:r>
        <w:t>Future research will focus on extending the PCTF framework toward real-world deployment scenarios. Evaluation on public testnets and Layer 2 environments will provide more realistic performance insights while reducing transaction costs. Integration of advanced cryptographic techniques, such as zero-knowledge proofs, will further enhance privacy guarantees.</w:t>
      </w:r>
    </w:p>
    <w:p w14:paraId="18AFE87B" w14:textId="77777777" w:rsidR="00391BAB" w:rsidRDefault="00391BAB" w:rsidP="00391BAB">
      <w:pPr>
        <w:pStyle w:val="NormalWeb"/>
      </w:pPr>
      <w:r>
        <w:t>Additionally, the development of mobile-based clients supporting BLE proximity detection and QR-based interactions will enable practical usability testing. Finally, alignment with regulatory frameworks, including GDPR compliance and data lifecycle management, will be essential for real-world adoption.</w:t>
      </w:r>
    </w:p>
    <w:p w14:paraId="7020928B" w14:textId="77777777" w:rsidR="00391BAB" w:rsidRDefault="00391BAB" w:rsidP="00391BAB">
      <w:pPr>
        <w:pStyle w:val="Heading3"/>
      </w:pPr>
      <w:r>
        <w:rPr>
          <w:rStyle w:val="Strong"/>
          <w:b w:val="0"/>
          <w:bCs w:val="0"/>
        </w:rPr>
        <w:t>6.6 Security Analysis</w:t>
      </w:r>
    </w:p>
    <w:p w14:paraId="2CA2C7EC" w14:textId="77777777" w:rsidR="00391BAB" w:rsidRDefault="00391BAB" w:rsidP="00391BAB">
      <w:pPr>
        <w:pStyle w:val="NormalWeb"/>
      </w:pPr>
      <w:r>
        <w:t>The security analysis confirms that the PCTF framework provides a multi-layered defence against common threats in blockchain-based systems. Access control is enforced through smart contract logic, ensuring that unauthorised operations are rejected before execution. Data confidentiality is preserved through AES-256 encryption, preventing exposure of sensitive information even if off-chain storage is compromised.</w:t>
      </w:r>
    </w:p>
    <w:p w14:paraId="7BDC7216" w14:textId="77777777" w:rsidR="00391BAB" w:rsidRDefault="00391BAB" w:rsidP="00391BAB">
      <w:pPr>
        <w:pStyle w:val="NormalWeb"/>
      </w:pPr>
      <w:r>
        <w:t>Data integrity is ensured through cryptographic hash linkage, enabling detection of any tampering with off-chain data. Additionally, transaction signing and blockchain validation mechanisms protect against replay and injection attacks.</w:t>
      </w:r>
    </w:p>
    <w:p w14:paraId="5311AF86" w14:textId="77777777" w:rsidR="00391BAB" w:rsidRDefault="00391BAB" w:rsidP="00391BAB">
      <w:pPr>
        <w:pStyle w:val="NormalWeb"/>
      </w:pPr>
      <w:r>
        <w:t>By combining cryptographic protection, protocol-level access control, and decentralised validation, the framework ensures confidentiality, integrity, and controlled access, making it suitable for security-critical environments such as smart tourism and public health systems.</w:t>
      </w:r>
    </w:p>
    <w:p w14:paraId="47982044" w14:textId="77777777" w:rsidR="00AC58E0" w:rsidRDefault="00AC58E0" w:rsidP="00391BAB">
      <w:pPr>
        <w:pStyle w:val="NormalWeb"/>
      </w:pPr>
    </w:p>
    <w:p w14:paraId="79D7D878" w14:textId="77777777" w:rsidR="00AC58E0" w:rsidRDefault="00AC58E0" w:rsidP="00AC58E0">
      <w:pPr>
        <w:pStyle w:val="Heading3"/>
        <w:shd w:val="clear" w:color="auto" w:fill="FFFFFF"/>
        <w:spacing w:before="0" w:after="240" w:line="390" w:lineRule="atLeast"/>
        <w:textAlignment w:val="baseline"/>
        <w:rPr>
          <w:rFonts w:ascii="Segoe UI" w:hAnsi="Segoe UI" w:cs="Segoe UI"/>
          <w:sz w:val="24"/>
          <w:szCs w:val="24"/>
        </w:rPr>
      </w:pPr>
      <w:r>
        <w:rPr>
          <w:rFonts w:ascii="Segoe UI" w:hAnsi="Segoe UI" w:cs="Segoe UI"/>
          <w:sz w:val="24"/>
          <w:szCs w:val="24"/>
        </w:rPr>
        <w:t>6.3 GDPR Compliance and Regulatory Alignment</w:t>
      </w:r>
    </w:p>
    <w:p w14:paraId="68985A2B"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 xml:space="preserve">The General Data Protection Regulation (GDPR) establishes stringent requirements for processing personal data within the European Union. As a framework handling health-related personal data across multiple jurisdictions, PCTF must demonstrably </w:t>
      </w:r>
      <w:r>
        <w:rPr>
          <w:rFonts w:ascii="Segoe UI" w:hAnsi="Segoe UI" w:cs="Segoe UI"/>
        </w:rPr>
        <w:lastRenderedPageBreak/>
        <w:t>align with GDPR principles. This section analyzes PCTF's compliance posture with respect to key GDPR requirements.</w:t>
      </w:r>
    </w:p>
    <w:p w14:paraId="37C81716"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6.3.1 Data Minimization (Article 5(1)(c))</w:t>
      </w:r>
    </w:p>
    <w:p w14:paraId="122A7D50"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GDPR mandates that personal data shall be adequate, relevant, and limited to what is necessary for the intended purposes. PCTF enforces data minimization through its hybrid storage architecture.</w:t>
      </w:r>
    </w:p>
    <w:p w14:paraId="03162322"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As demonstrated in Section 5.5, PCTF stores approximately 97.5% of sensitive data off-chain, with only cryptographic hashes and minimal metadata recorded on the blockchain. The on-chain footprint per record is 122 bytes, comprising pseudonymous identifiers, timestamps, and content references—none of which constitute personally identifiable information without the corresponding decryption keys.</w:t>
      </w:r>
    </w:p>
    <w:p w14:paraId="034E8441"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data type classification in Section 3.4.2 explicitly categorizes data by sensitivity, ensuring that only necessary data elements are processed for each operational purpose. Diagnostic records (dx) are accessible only to hospital roles, while authorities receive only aggregated statistics (dg), preventing unnecessary exposure of individual health status.</w:t>
      </w:r>
    </w:p>
    <w:p w14:paraId="76346E3B"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6.3.2 Purpose Limitation (Article 5(1)(b))</w:t>
      </w:r>
    </w:p>
    <w:p w14:paraId="5475BC3F"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Personal data must be collected for specified, explicit, and legitimate purposes and not further processed in a manner incompatible with those purposes. PCTF's role-based access control model enforces purpose limitation at the protocol level.</w:t>
      </w:r>
    </w:p>
    <w:p w14:paraId="43C3A7F6"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Each role in the PCTF framework is associated with specific, legitimate purposes aligned with public health objectives. Tourists access their own exposure notifications; hotels manage venue check-ins; hospitals process diagnostic information; authorities monitor outbreak trends. The access control matrix in Table 6 explicitly defines permitted data types per role, ensuring that data processing remains within the scope of each stakeholder's legitimate purpose.</w:t>
      </w:r>
    </w:p>
    <w:p w14:paraId="440F517F"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Smart contract enforcement prevents role drift—an entity assigned the hotel role cannot access diagnostic records, as such access would exceed the legitimate purpose of venue management. This architectural constraint provides stronger assurance than policy-level enforcement, which can be circumvented through implementation errors.</w:t>
      </w:r>
    </w:p>
    <w:p w14:paraId="1AB659C5"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lastRenderedPageBreak/>
        <w:t>6.3.3 Storage Limitation (Article 5(1)(e))</w:t>
      </w:r>
    </w:p>
    <w:p w14:paraId="609E8BDE"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Personal data shall be kept in a form which permits identification of data subjects for no longer than necessary for the purposes for which the personal data are processed. PCTF addresses this requirement through configurable retention policies and cryptographic deletion mechanisms.</w:t>
      </w:r>
    </w:p>
    <w:p w14:paraId="3D68B16B"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framework supports automatic data expiration through smart contract logic. Records can be configured with time-to-live parameters, after which on-chain references are marked as expired and off-chain decryption keys are destroyed. While blockchain immutability prevents physical deletion of transaction history, the cryptographic linkage to readable data is permanently severed upon key destruction.</w:t>
      </w:r>
    </w:p>
    <w:p w14:paraId="746B33AE"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For contact tracing specifically, retention periods can be aligned with epidemiological requirements—typically 14 days for COVID-19 exposure tracing—after which data becomes inaccessible even to authorized parties. This approach satisfies the spirit of storage limitation while respecting blockchain's append-only nature.</w:t>
      </w:r>
    </w:p>
    <w:p w14:paraId="4FAA83EF"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6.3.4 Security of Processing (Article 32)</w:t>
      </w:r>
    </w:p>
    <w:p w14:paraId="5B944D0D"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GDPR requires appropriate technical and organizational measures to ensure a level of security appropriate to the risk. PCTF implements a defense-in-depth security architecture encompassing cryptographic protection, access control, and audit logging.</w:t>
      </w:r>
    </w:p>
    <w:p w14:paraId="635CD4C5"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Technical Measures:</w:t>
      </w:r>
    </w:p>
    <w:p w14:paraId="7B5B7CBA" w14:textId="77777777" w:rsidR="00AC58E0" w:rsidRDefault="00AC58E0" w:rsidP="00AC58E0">
      <w:pPr>
        <w:numPr>
          <w:ilvl w:val="0"/>
          <w:numId w:val="12"/>
        </w:numPr>
        <w:shd w:val="clear" w:color="auto" w:fill="FFFFFF"/>
        <w:spacing w:after="180" w:line="390" w:lineRule="atLeast"/>
        <w:textAlignment w:val="baseline"/>
        <w:rPr>
          <w:rFonts w:ascii="inherit" w:hAnsi="inherit" w:cs="Segoe UI"/>
        </w:rPr>
      </w:pPr>
      <w:r>
        <w:rPr>
          <w:rFonts w:ascii="inherit" w:hAnsi="inherit" w:cs="Segoe UI"/>
        </w:rPr>
        <w:t>AES-256-GCM encryption for off-chain data, providing authenticated confidentiality</w:t>
      </w:r>
    </w:p>
    <w:p w14:paraId="7FCCF2BD" w14:textId="77777777" w:rsidR="00AC58E0" w:rsidRDefault="00AC58E0" w:rsidP="00AC58E0">
      <w:pPr>
        <w:numPr>
          <w:ilvl w:val="0"/>
          <w:numId w:val="12"/>
        </w:numPr>
        <w:shd w:val="clear" w:color="auto" w:fill="FFFFFF"/>
        <w:spacing w:after="180" w:line="390" w:lineRule="atLeast"/>
        <w:textAlignment w:val="baseline"/>
        <w:rPr>
          <w:rFonts w:ascii="inherit" w:hAnsi="inherit" w:cs="Segoe UI"/>
        </w:rPr>
      </w:pPr>
      <w:r>
        <w:rPr>
          <w:rFonts w:ascii="inherit" w:hAnsi="inherit" w:cs="Segoe UI"/>
        </w:rPr>
        <w:t>SHA-256 cryptographic hashing for on-chain integrity verification</w:t>
      </w:r>
    </w:p>
    <w:p w14:paraId="74893092" w14:textId="77777777" w:rsidR="00AC58E0" w:rsidRDefault="00AC58E0" w:rsidP="00AC58E0">
      <w:pPr>
        <w:numPr>
          <w:ilvl w:val="0"/>
          <w:numId w:val="12"/>
        </w:numPr>
        <w:shd w:val="clear" w:color="auto" w:fill="FFFFFF"/>
        <w:spacing w:after="180" w:line="390" w:lineRule="atLeast"/>
        <w:textAlignment w:val="baseline"/>
        <w:rPr>
          <w:rFonts w:ascii="inherit" w:hAnsi="inherit" w:cs="Segoe UI"/>
        </w:rPr>
      </w:pPr>
      <w:r>
        <w:rPr>
          <w:rFonts w:ascii="inherit" w:hAnsi="inherit" w:cs="Segoe UI"/>
        </w:rPr>
        <w:t>Elliptic curve digital signatures (secp256k1) for transaction authentication</w:t>
      </w:r>
    </w:p>
    <w:p w14:paraId="4E19513E" w14:textId="77777777" w:rsidR="00AC58E0" w:rsidRDefault="00AC58E0" w:rsidP="00AC58E0">
      <w:pPr>
        <w:numPr>
          <w:ilvl w:val="0"/>
          <w:numId w:val="12"/>
        </w:numPr>
        <w:shd w:val="clear" w:color="auto" w:fill="FFFFFF"/>
        <w:spacing w:after="0" w:line="390" w:lineRule="atLeast"/>
        <w:textAlignment w:val="baseline"/>
        <w:rPr>
          <w:rFonts w:ascii="inherit" w:hAnsi="inherit" w:cs="Segoe UI"/>
        </w:rPr>
      </w:pPr>
      <w:r>
        <w:rPr>
          <w:rFonts w:ascii="inherit" w:hAnsi="inherit" w:cs="Segoe UI"/>
        </w:rPr>
        <w:t>Role-based access control enforced at the smart contract level</w:t>
      </w:r>
    </w:p>
    <w:p w14:paraId="3C4E8945"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Organizational Measures:</w:t>
      </w:r>
    </w:p>
    <w:p w14:paraId="2BF4FC6D" w14:textId="77777777" w:rsidR="00AC58E0" w:rsidRDefault="00AC58E0" w:rsidP="00AC58E0">
      <w:pPr>
        <w:numPr>
          <w:ilvl w:val="0"/>
          <w:numId w:val="13"/>
        </w:numPr>
        <w:shd w:val="clear" w:color="auto" w:fill="FFFFFF"/>
        <w:spacing w:after="180" w:line="390" w:lineRule="atLeast"/>
        <w:textAlignment w:val="baseline"/>
        <w:rPr>
          <w:rFonts w:ascii="inherit" w:hAnsi="inherit" w:cs="Segoe UI"/>
        </w:rPr>
      </w:pPr>
      <w:r>
        <w:rPr>
          <w:rFonts w:ascii="inherit" w:hAnsi="inherit" w:cs="Segoe UI"/>
        </w:rPr>
        <w:t>Multi-signature requirements for administrative actions</w:t>
      </w:r>
    </w:p>
    <w:p w14:paraId="7084ABB3" w14:textId="77777777" w:rsidR="00AC58E0" w:rsidRDefault="00AC58E0" w:rsidP="00AC58E0">
      <w:pPr>
        <w:numPr>
          <w:ilvl w:val="0"/>
          <w:numId w:val="13"/>
        </w:numPr>
        <w:shd w:val="clear" w:color="auto" w:fill="FFFFFF"/>
        <w:spacing w:after="180" w:line="390" w:lineRule="atLeast"/>
        <w:textAlignment w:val="baseline"/>
        <w:rPr>
          <w:rFonts w:ascii="inherit" w:hAnsi="inherit" w:cs="Segoe UI"/>
        </w:rPr>
      </w:pPr>
      <w:r>
        <w:rPr>
          <w:rFonts w:ascii="inherit" w:hAnsi="inherit" w:cs="Segoe UI"/>
        </w:rPr>
        <w:t>Separation of duties constraints preventing single-entity compromise</w:t>
      </w:r>
    </w:p>
    <w:p w14:paraId="2CBBE485" w14:textId="77777777" w:rsidR="00AC58E0" w:rsidRDefault="00AC58E0" w:rsidP="00AC58E0">
      <w:pPr>
        <w:numPr>
          <w:ilvl w:val="0"/>
          <w:numId w:val="13"/>
        </w:numPr>
        <w:shd w:val="clear" w:color="auto" w:fill="FFFFFF"/>
        <w:spacing w:after="180" w:line="390" w:lineRule="atLeast"/>
        <w:textAlignment w:val="baseline"/>
        <w:rPr>
          <w:rFonts w:ascii="inherit" w:hAnsi="inherit" w:cs="Segoe UI"/>
        </w:rPr>
      </w:pPr>
      <w:r>
        <w:rPr>
          <w:rFonts w:ascii="inherit" w:hAnsi="inherit" w:cs="Segoe UI"/>
        </w:rPr>
        <w:t>Immutable audit logs recording all data access attempts</w:t>
      </w:r>
    </w:p>
    <w:p w14:paraId="3F3A8AC6" w14:textId="77777777" w:rsidR="00AC58E0" w:rsidRDefault="00AC58E0" w:rsidP="00AC58E0">
      <w:pPr>
        <w:numPr>
          <w:ilvl w:val="0"/>
          <w:numId w:val="13"/>
        </w:numPr>
        <w:shd w:val="clear" w:color="auto" w:fill="FFFFFF"/>
        <w:spacing w:after="0" w:line="390" w:lineRule="atLeast"/>
        <w:textAlignment w:val="baseline"/>
        <w:rPr>
          <w:rFonts w:ascii="inherit" w:hAnsi="inherit" w:cs="Segoe UI"/>
        </w:rPr>
      </w:pPr>
      <w:r>
        <w:rPr>
          <w:rFonts w:ascii="inherit" w:hAnsi="inherit" w:cs="Segoe UI"/>
        </w:rPr>
        <w:lastRenderedPageBreak/>
        <w:t>Consent management enabling user-controlled data revocation</w:t>
      </w:r>
    </w:p>
    <w:p w14:paraId="43EA9A35"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security audit in Section 4.6 confirms the absence of critical vulnerabilities, providing assurance that technical measures are effectively implemented.</w:t>
      </w:r>
    </w:p>
    <w:p w14:paraId="1A2AB9A6"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6.3.5 Lawfulness of Processing (Article 6)</w:t>
      </w:r>
    </w:p>
    <w:p w14:paraId="7420D956"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Processing shall be lawful only if at least one of the specified legal bases applies. For contact tracing, the primary legal bases are consent (Article 6(1)(a)) and public interest/official authority (Article 6(1)(e)).</w:t>
      </w:r>
    </w:p>
    <w:p w14:paraId="2B3EB5C0"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PCTF supports both legal bases through its dual-mode consent architecture. Tourists explicitly grant consent through on-chain transactions recorded in the consent registry. This consent can be withdrawn at any time, triggering immediate key destruction and data inaccessibility. For mandatory public health measures, authorities can operate under official authority with appropriate legal mandates, while PCTF's audit trail provides transparency and accountability.</w:t>
      </w:r>
    </w:p>
    <w:p w14:paraId="1FCF43D2"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consent function γ(pk, d, t) introduced in Section 3.4.6 provides a formal model for tracking consent state over time, enabling demonstration of lawful processing throughout the data lifecycle.</w:t>
      </w:r>
    </w:p>
    <w:p w14:paraId="6D698430"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6.3.6 Data Subject Rights (Articles 15-22)</w:t>
      </w:r>
    </w:p>
    <w:p w14:paraId="0401086C"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GDPR grants data subjects rights including access, rectification, erasure, restriction of processing, and data portability. Blockchain immutability creates tension with certain rights, particularly the right to erasure (Article 17, the "right to be forgotten").</w:t>
      </w:r>
    </w:p>
    <w:p w14:paraId="36ACC8C3"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Right of Access (Article 15):</w:t>
      </w:r>
      <w:r>
        <w:rPr>
          <w:rFonts w:ascii="Segoe UI" w:hAnsi="Segoe UI" w:cs="Segoe UI"/>
        </w:rPr>
        <w:t xml:space="preserve"> PCTF fully supports this right. Data subjects can query their own records through the smart contract interface, receiving complete information about processed data.</w:t>
      </w:r>
    </w:p>
    <w:p w14:paraId="1D9EBD27"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Right to Rectification (Article 16):</w:t>
      </w:r>
      <w:r>
        <w:rPr>
          <w:rFonts w:ascii="Segoe UI" w:hAnsi="Segoe UI" w:cs="Segoe UI"/>
        </w:rPr>
        <w:t xml:space="preserve"> Contact tracing records are immutable once created, reflecting the factual nature of exposure events. Rectification is not applicable to historical contact records; erroneous records can be superseded by updated status without modifying the original entry.</w:t>
      </w:r>
    </w:p>
    <w:p w14:paraId="6DCB529D"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Right to Erasure (Article 17):</w:t>
      </w:r>
      <w:r>
        <w:rPr>
          <w:rFonts w:ascii="Segoe UI" w:hAnsi="Segoe UI" w:cs="Segoe UI"/>
        </w:rPr>
        <w:t xml:space="preserve"> This presents the most significant challenge. PCTF addresses it through cryptographic deletion—destruction of decryption keys renders data permanently inaccessible, functionally achieving erasure despite blockchain </w:t>
      </w:r>
      <w:r>
        <w:rPr>
          <w:rFonts w:ascii="Segoe UI" w:hAnsi="Segoe UI" w:cs="Segoe UI"/>
        </w:rPr>
        <w:lastRenderedPageBreak/>
        <w:t>immutability. While transaction hashes remain on-chain, they become unlinkable to identifiable information.</w:t>
      </w:r>
    </w:p>
    <w:p w14:paraId="2C2D3BE2"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Right to Data Portability (Article 20):</w:t>
      </w:r>
      <w:r>
        <w:rPr>
          <w:rFonts w:ascii="Segoe UI" w:hAnsi="Segoe UI" w:cs="Segoe UI"/>
        </w:rPr>
        <w:t xml:space="preserve"> PCTF's standardized data formats and cryptographic credentials enable data portability. Users can export their records in machine-readable formats and transfer them to compatible systems.</w:t>
      </w:r>
    </w:p>
    <w:p w14:paraId="5E5F27D7"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6.3.7 Data Protection by Design and Default (Article 25)</w:t>
      </w:r>
    </w:p>
    <w:p w14:paraId="03883BAD"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PCTF embodies privacy-by-design principles through its architectural choices:</w:t>
      </w:r>
    </w:p>
    <w:p w14:paraId="1C6603C9"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By Design:</w:t>
      </w:r>
    </w:p>
    <w:p w14:paraId="10AC08BE" w14:textId="77777777" w:rsidR="00AC58E0" w:rsidRDefault="00AC58E0" w:rsidP="00AC58E0">
      <w:pPr>
        <w:numPr>
          <w:ilvl w:val="0"/>
          <w:numId w:val="14"/>
        </w:numPr>
        <w:shd w:val="clear" w:color="auto" w:fill="FFFFFF"/>
        <w:spacing w:after="180" w:line="390" w:lineRule="atLeast"/>
        <w:textAlignment w:val="baseline"/>
        <w:rPr>
          <w:rFonts w:ascii="inherit" w:hAnsi="inherit" w:cs="Segoe UI"/>
        </w:rPr>
      </w:pPr>
      <w:r>
        <w:rPr>
          <w:rFonts w:ascii="inherit" w:hAnsi="inherit" w:cs="Segoe UI"/>
        </w:rPr>
        <w:t>Hybrid storage separating sensitive data from public ledgers</w:t>
      </w:r>
    </w:p>
    <w:p w14:paraId="32D828E1" w14:textId="77777777" w:rsidR="00AC58E0" w:rsidRDefault="00AC58E0" w:rsidP="00AC58E0">
      <w:pPr>
        <w:numPr>
          <w:ilvl w:val="0"/>
          <w:numId w:val="14"/>
        </w:numPr>
        <w:shd w:val="clear" w:color="auto" w:fill="FFFFFF"/>
        <w:spacing w:after="180" w:line="390" w:lineRule="atLeast"/>
        <w:textAlignment w:val="baseline"/>
        <w:rPr>
          <w:rFonts w:ascii="inherit" w:hAnsi="inherit" w:cs="Segoe UI"/>
        </w:rPr>
      </w:pPr>
      <w:r>
        <w:rPr>
          <w:rFonts w:ascii="inherit" w:hAnsi="inherit" w:cs="Segoe UI"/>
        </w:rPr>
        <w:t>Encryption prior to any off-chain storage</w:t>
      </w:r>
    </w:p>
    <w:p w14:paraId="29A520FF" w14:textId="77777777" w:rsidR="00AC58E0" w:rsidRDefault="00AC58E0" w:rsidP="00AC58E0">
      <w:pPr>
        <w:numPr>
          <w:ilvl w:val="0"/>
          <w:numId w:val="14"/>
        </w:numPr>
        <w:shd w:val="clear" w:color="auto" w:fill="FFFFFF"/>
        <w:spacing w:after="180" w:line="390" w:lineRule="atLeast"/>
        <w:textAlignment w:val="baseline"/>
        <w:rPr>
          <w:rFonts w:ascii="inherit" w:hAnsi="inherit" w:cs="Segoe UI"/>
        </w:rPr>
      </w:pPr>
      <w:r>
        <w:rPr>
          <w:rFonts w:ascii="inherit" w:hAnsi="inherit" w:cs="Segoe UI"/>
        </w:rPr>
        <w:t>Pseudonymous identifiers preventing direct identity linkage</w:t>
      </w:r>
    </w:p>
    <w:p w14:paraId="3EEFA7A2" w14:textId="77777777" w:rsidR="00AC58E0" w:rsidRDefault="00AC58E0" w:rsidP="00AC58E0">
      <w:pPr>
        <w:numPr>
          <w:ilvl w:val="0"/>
          <w:numId w:val="14"/>
        </w:numPr>
        <w:shd w:val="clear" w:color="auto" w:fill="FFFFFF"/>
        <w:spacing w:after="0" w:line="390" w:lineRule="atLeast"/>
        <w:textAlignment w:val="baseline"/>
        <w:rPr>
          <w:rFonts w:ascii="inherit" w:hAnsi="inherit" w:cs="Segoe UI"/>
        </w:rPr>
      </w:pPr>
      <w:r>
        <w:rPr>
          <w:rFonts w:ascii="inherit" w:hAnsi="inherit" w:cs="Segoe UI"/>
        </w:rPr>
        <w:t>Protocol-level access control preventing implementation bypass</w:t>
      </w:r>
    </w:p>
    <w:p w14:paraId="0AFED942"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By Default:</w:t>
      </w:r>
    </w:p>
    <w:p w14:paraId="6DE15F90" w14:textId="77777777" w:rsidR="00AC58E0" w:rsidRDefault="00AC58E0" w:rsidP="00AC58E0">
      <w:pPr>
        <w:numPr>
          <w:ilvl w:val="0"/>
          <w:numId w:val="15"/>
        </w:numPr>
        <w:shd w:val="clear" w:color="auto" w:fill="FFFFFF"/>
        <w:spacing w:after="180" w:line="390" w:lineRule="atLeast"/>
        <w:textAlignment w:val="baseline"/>
        <w:rPr>
          <w:rFonts w:ascii="inherit" w:hAnsi="inherit" w:cs="Segoe UI"/>
        </w:rPr>
      </w:pPr>
      <w:r>
        <w:rPr>
          <w:rFonts w:ascii="inherit" w:hAnsi="inherit" w:cs="Segoe UI"/>
        </w:rPr>
        <w:t>Minimal data collection (only necessary contact information)</w:t>
      </w:r>
    </w:p>
    <w:p w14:paraId="7A1C060E" w14:textId="77777777" w:rsidR="00AC58E0" w:rsidRDefault="00AC58E0" w:rsidP="00AC58E0">
      <w:pPr>
        <w:numPr>
          <w:ilvl w:val="0"/>
          <w:numId w:val="15"/>
        </w:numPr>
        <w:shd w:val="clear" w:color="auto" w:fill="FFFFFF"/>
        <w:spacing w:after="180" w:line="390" w:lineRule="atLeast"/>
        <w:textAlignment w:val="baseline"/>
        <w:rPr>
          <w:rFonts w:ascii="inherit" w:hAnsi="inherit" w:cs="Segoe UI"/>
        </w:rPr>
      </w:pPr>
      <w:r>
        <w:rPr>
          <w:rFonts w:ascii="inherit" w:hAnsi="inherit" w:cs="Segoe UI"/>
        </w:rPr>
        <w:t>Shortest possible retention periods (configurable)</w:t>
      </w:r>
    </w:p>
    <w:p w14:paraId="202132E9" w14:textId="77777777" w:rsidR="00AC58E0" w:rsidRDefault="00AC58E0" w:rsidP="00AC58E0">
      <w:pPr>
        <w:numPr>
          <w:ilvl w:val="0"/>
          <w:numId w:val="15"/>
        </w:numPr>
        <w:shd w:val="clear" w:color="auto" w:fill="FFFFFF"/>
        <w:spacing w:after="180" w:line="390" w:lineRule="atLeast"/>
        <w:textAlignment w:val="baseline"/>
        <w:rPr>
          <w:rFonts w:ascii="inherit" w:hAnsi="inherit" w:cs="Segoe UI"/>
        </w:rPr>
      </w:pPr>
      <w:r>
        <w:rPr>
          <w:rFonts w:ascii="inherit" w:hAnsi="inherit" w:cs="Segoe UI"/>
        </w:rPr>
        <w:t>Limited access (deny-by-default RBAC policy)</w:t>
      </w:r>
    </w:p>
    <w:p w14:paraId="34AAD6CF" w14:textId="77777777" w:rsidR="00AC58E0" w:rsidRDefault="00AC58E0" w:rsidP="00AC58E0">
      <w:pPr>
        <w:numPr>
          <w:ilvl w:val="0"/>
          <w:numId w:val="15"/>
        </w:numPr>
        <w:shd w:val="clear" w:color="auto" w:fill="FFFFFF"/>
        <w:spacing w:after="0" w:line="390" w:lineRule="atLeast"/>
        <w:textAlignment w:val="baseline"/>
        <w:rPr>
          <w:rFonts w:ascii="inherit" w:hAnsi="inherit" w:cs="Segoe UI"/>
        </w:rPr>
      </w:pPr>
      <w:r>
        <w:rPr>
          <w:rFonts w:ascii="inherit" w:hAnsi="inherit" w:cs="Segoe UI"/>
        </w:rPr>
        <w:t>User consent required before any data processing</w:t>
      </w:r>
    </w:p>
    <w:p w14:paraId="18FF8597"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6.3.8 Data Protection Impact Assessment (Article 35)</w:t>
      </w:r>
    </w:p>
    <w:p w14:paraId="1DB4A2C9"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A DPIA is required for processing that is likely to result in high risk to data subjects. PCTF's processing of health data for contact tracing clearly necessitates a DPIA.</w:t>
      </w:r>
    </w:p>
    <w:p w14:paraId="35D5C3F3"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Key risks identified:</w:t>
      </w:r>
    </w:p>
    <w:p w14:paraId="64CB0D54" w14:textId="77777777" w:rsidR="00AC58E0" w:rsidRDefault="00AC58E0" w:rsidP="00AC58E0">
      <w:pPr>
        <w:numPr>
          <w:ilvl w:val="0"/>
          <w:numId w:val="16"/>
        </w:numPr>
        <w:shd w:val="clear" w:color="auto" w:fill="FFFFFF"/>
        <w:spacing w:after="180" w:line="390" w:lineRule="atLeast"/>
        <w:textAlignment w:val="baseline"/>
        <w:rPr>
          <w:rFonts w:ascii="inherit" w:hAnsi="inherit" w:cs="Segoe UI"/>
        </w:rPr>
      </w:pPr>
      <w:r>
        <w:rPr>
          <w:rFonts w:ascii="inherit" w:hAnsi="inherit" w:cs="Segoe UI"/>
        </w:rPr>
        <w:t>Re-identification through metadata analysis (mitigated by pseudonymity and batching)</w:t>
      </w:r>
    </w:p>
    <w:p w14:paraId="5CCB375D" w14:textId="77777777" w:rsidR="00AC58E0" w:rsidRDefault="00AC58E0" w:rsidP="00AC58E0">
      <w:pPr>
        <w:numPr>
          <w:ilvl w:val="0"/>
          <w:numId w:val="16"/>
        </w:numPr>
        <w:shd w:val="clear" w:color="auto" w:fill="FFFFFF"/>
        <w:spacing w:after="180" w:line="390" w:lineRule="atLeast"/>
        <w:textAlignment w:val="baseline"/>
        <w:rPr>
          <w:rFonts w:ascii="inherit" w:hAnsi="inherit" w:cs="Segoe UI"/>
        </w:rPr>
      </w:pPr>
      <w:r>
        <w:rPr>
          <w:rFonts w:ascii="inherit" w:hAnsi="inherit" w:cs="Segoe UI"/>
        </w:rPr>
        <w:t>Key compromise leading to unauthorized access (mitigated by hardware wallets and rotation)</w:t>
      </w:r>
    </w:p>
    <w:p w14:paraId="7B17E18B" w14:textId="77777777" w:rsidR="00AC58E0" w:rsidRDefault="00AC58E0" w:rsidP="00AC58E0">
      <w:pPr>
        <w:numPr>
          <w:ilvl w:val="0"/>
          <w:numId w:val="16"/>
        </w:numPr>
        <w:shd w:val="clear" w:color="auto" w:fill="FFFFFF"/>
        <w:spacing w:after="180" w:line="390" w:lineRule="atLeast"/>
        <w:textAlignment w:val="baseline"/>
        <w:rPr>
          <w:rFonts w:ascii="inherit" w:hAnsi="inherit" w:cs="Segoe UI"/>
        </w:rPr>
      </w:pPr>
      <w:r>
        <w:rPr>
          <w:rFonts w:ascii="inherit" w:hAnsi="inherit" w:cs="Segoe UI"/>
        </w:rPr>
        <w:t>Collusion between stakeholders (mitigated by separation of duties)</w:t>
      </w:r>
    </w:p>
    <w:p w14:paraId="5E348DE0" w14:textId="77777777" w:rsidR="00AC58E0" w:rsidRDefault="00AC58E0" w:rsidP="00AC58E0">
      <w:pPr>
        <w:numPr>
          <w:ilvl w:val="0"/>
          <w:numId w:val="16"/>
        </w:numPr>
        <w:shd w:val="clear" w:color="auto" w:fill="FFFFFF"/>
        <w:spacing w:after="0" w:line="390" w:lineRule="atLeast"/>
        <w:textAlignment w:val="baseline"/>
        <w:rPr>
          <w:rFonts w:ascii="inherit" w:hAnsi="inherit" w:cs="Segoe UI"/>
        </w:rPr>
      </w:pPr>
      <w:r>
        <w:rPr>
          <w:rFonts w:ascii="inherit" w:hAnsi="inherit" w:cs="Segoe UI"/>
        </w:rPr>
        <w:t>Blockchain transparency enabling profiling (mitigated by minimal on-chain data)</w:t>
      </w:r>
    </w:p>
    <w:p w14:paraId="2133B84C"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lastRenderedPageBreak/>
        <w:t>The residual risks are documented in Section 3.5.6 and should be addressed in the DPIA documentation required for production deployment.</w:t>
      </w:r>
    </w:p>
    <w:p w14:paraId="583200FE"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6.3.9 Cross-Border Data Transfers (Chapter V)</w:t>
      </w:r>
    </w:p>
    <w:p w14:paraId="115CF1C2"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Tourism inherently involves cross-border data flows. PCTF's blockchain-based architecture provides a neutral, jurisdiction-independent infrastructure for data sharing.</w:t>
      </w:r>
    </w:p>
    <w:p w14:paraId="35B35F04"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decentralized nature of blockchain complicates traditional adequacy decisions (Article 45), as data is replicated across nodes in multiple jurisdictions. However, PCTF's encryption ensures that data is unintelligible to node operators, potentially qualifying for derogations under Article 49 for public health emergencies. Organizations deploying PCTF should conduct jurisdiction-specific legal assessments to ensure compliance with local data localization requirements.</w:t>
      </w:r>
    </w:p>
    <w:p w14:paraId="3D50F77E" w14:textId="77777777" w:rsidR="00AC58E0" w:rsidRDefault="00AC58E0" w:rsidP="00AC58E0">
      <w:pPr>
        <w:pStyle w:val="Heading4"/>
        <w:shd w:val="clear" w:color="auto" w:fill="FFFFFF"/>
        <w:spacing w:before="0" w:after="240" w:line="390" w:lineRule="atLeast"/>
        <w:textAlignment w:val="baseline"/>
        <w:rPr>
          <w:rFonts w:ascii="Segoe UI" w:hAnsi="Segoe UI" w:cs="Segoe UI"/>
        </w:rPr>
      </w:pPr>
      <w:r>
        <w:rPr>
          <w:rFonts w:ascii="Segoe UI" w:hAnsi="Segoe UI" w:cs="Segoe UI"/>
        </w:rPr>
        <w:t>6.3.10 Compliance Summary</w:t>
      </w:r>
    </w:p>
    <w:p w14:paraId="66336AD9" w14:textId="77777777" w:rsidR="00AC58E0" w:rsidRDefault="00AC58E0" w:rsidP="00AC58E0">
      <w:pPr>
        <w:shd w:val="clear" w:color="auto" w:fill="FFFFFF"/>
        <w:spacing w:line="390" w:lineRule="atLeast"/>
        <w:textAlignment w:val="baseline"/>
        <w:rPr>
          <w:rFonts w:ascii="Segoe UI" w:hAnsi="Segoe UI" w:cs="Segoe UI"/>
        </w:rPr>
      </w:pPr>
      <w:r>
        <w:rPr>
          <w:rStyle w:val="Strong"/>
          <w:rFonts w:ascii="inherit" w:hAnsi="inherit" w:cs="Segoe UI"/>
          <w:bdr w:val="none" w:sz="0" w:space="0" w:color="auto" w:frame="1"/>
        </w:rPr>
        <w:t>Table 13: GDPR Compliance Assessment</w:t>
      </w:r>
    </w:p>
    <w:p w14:paraId="5D96EB02" w14:textId="77777777" w:rsidR="00AC58E0" w:rsidRDefault="00AC58E0" w:rsidP="00AC58E0">
      <w:pPr>
        <w:shd w:val="clear" w:color="auto" w:fill="FFFFFF"/>
        <w:spacing w:line="240" w:lineRule="auto"/>
        <w:textAlignment w:val="baseline"/>
        <w:rPr>
          <w:rFonts w:ascii="Segoe UI" w:hAnsi="Segoe UI" w:cs="Segoe UI"/>
          <w:spacing w:val="8"/>
          <w:sz w:val="21"/>
          <w:szCs w:val="21"/>
        </w:rPr>
      </w:pPr>
      <w:r>
        <w:rPr>
          <w:rStyle w:val="table-title"/>
          <w:rFonts w:ascii="inherit" w:hAnsi="inherit" w:cs="Segoe UI"/>
          <w:b/>
          <w:bCs/>
          <w:spacing w:val="8"/>
          <w:sz w:val="21"/>
          <w:szCs w:val="21"/>
          <w:bdr w:val="none" w:sz="0" w:space="0" w:color="auto" w:frame="1"/>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8"/>
        <w:gridCol w:w="2628"/>
        <w:gridCol w:w="1274"/>
      </w:tblGrid>
      <w:tr w:rsidR="00AC58E0" w14:paraId="5B1B1F0B" w14:textId="77777777" w:rsidTr="00446911">
        <w:trPr>
          <w:tblHeader/>
        </w:trPr>
        <w:tc>
          <w:tcPr>
            <w:tcW w:w="0" w:type="auto"/>
            <w:tcMar>
              <w:top w:w="150" w:type="dxa"/>
              <w:left w:w="150" w:type="dxa"/>
              <w:bottom w:w="150" w:type="dxa"/>
              <w:right w:w="150" w:type="dxa"/>
            </w:tcMar>
            <w:hideMark/>
          </w:tcPr>
          <w:p w14:paraId="01C2A650" w14:textId="77777777" w:rsidR="00AC58E0" w:rsidRDefault="00AC58E0">
            <w:pPr>
              <w:spacing w:line="330" w:lineRule="atLeast"/>
              <w:rPr>
                <w:rFonts w:ascii="inherit" w:hAnsi="inherit" w:cs="Times New Roman"/>
                <w:b/>
                <w:bCs/>
                <w:sz w:val="21"/>
                <w:szCs w:val="21"/>
              </w:rPr>
            </w:pPr>
            <w:r>
              <w:rPr>
                <w:rFonts w:ascii="inherit" w:hAnsi="inherit"/>
                <w:b/>
                <w:bCs/>
                <w:sz w:val="21"/>
                <w:szCs w:val="21"/>
              </w:rPr>
              <w:t>GDPR Requirement</w:t>
            </w:r>
          </w:p>
        </w:tc>
        <w:tc>
          <w:tcPr>
            <w:tcW w:w="0" w:type="auto"/>
            <w:tcMar>
              <w:top w:w="150" w:type="dxa"/>
              <w:left w:w="150" w:type="dxa"/>
              <w:bottom w:w="150" w:type="dxa"/>
              <w:right w:w="150" w:type="dxa"/>
            </w:tcMar>
            <w:hideMark/>
          </w:tcPr>
          <w:p w14:paraId="237304D6" w14:textId="77777777" w:rsidR="00AC58E0" w:rsidRDefault="00AC58E0">
            <w:pPr>
              <w:spacing w:line="330" w:lineRule="atLeast"/>
              <w:rPr>
                <w:rFonts w:ascii="inherit" w:hAnsi="inherit"/>
                <w:b/>
                <w:bCs/>
                <w:sz w:val="21"/>
                <w:szCs w:val="21"/>
              </w:rPr>
            </w:pPr>
            <w:r>
              <w:rPr>
                <w:rFonts w:ascii="inherit" w:hAnsi="inherit"/>
                <w:b/>
                <w:bCs/>
                <w:sz w:val="21"/>
                <w:szCs w:val="21"/>
              </w:rPr>
              <w:t>PCTF Implementation</w:t>
            </w:r>
          </w:p>
        </w:tc>
        <w:tc>
          <w:tcPr>
            <w:tcW w:w="0" w:type="auto"/>
            <w:tcMar>
              <w:top w:w="150" w:type="dxa"/>
              <w:left w:w="150" w:type="dxa"/>
              <w:bottom w:w="150" w:type="dxa"/>
              <w:right w:w="150" w:type="dxa"/>
            </w:tcMar>
            <w:hideMark/>
          </w:tcPr>
          <w:p w14:paraId="0E8D3AF2" w14:textId="77777777" w:rsidR="00AC58E0" w:rsidRDefault="00AC58E0">
            <w:pPr>
              <w:spacing w:line="330" w:lineRule="atLeast"/>
              <w:rPr>
                <w:rFonts w:ascii="inherit" w:hAnsi="inherit"/>
                <w:b/>
                <w:bCs/>
                <w:sz w:val="21"/>
                <w:szCs w:val="21"/>
              </w:rPr>
            </w:pPr>
            <w:r>
              <w:rPr>
                <w:rFonts w:ascii="inherit" w:hAnsi="inherit"/>
                <w:b/>
                <w:bCs/>
                <w:sz w:val="21"/>
                <w:szCs w:val="21"/>
              </w:rPr>
              <w:t>Status</w:t>
            </w:r>
          </w:p>
        </w:tc>
      </w:tr>
      <w:tr w:rsidR="00AC58E0" w14:paraId="1C4156FB" w14:textId="77777777" w:rsidTr="00446911">
        <w:tc>
          <w:tcPr>
            <w:tcW w:w="0" w:type="auto"/>
            <w:tcMar>
              <w:top w:w="150" w:type="dxa"/>
              <w:left w:w="150" w:type="dxa"/>
              <w:bottom w:w="150" w:type="dxa"/>
              <w:right w:w="150" w:type="dxa"/>
            </w:tcMar>
            <w:hideMark/>
          </w:tcPr>
          <w:p w14:paraId="3A82CDA0" w14:textId="77777777" w:rsidR="00AC58E0" w:rsidRDefault="00AC58E0">
            <w:pPr>
              <w:spacing w:line="330" w:lineRule="atLeast"/>
              <w:rPr>
                <w:rFonts w:ascii="inherit" w:hAnsi="inherit"/>
                <w:sz w:val="21"/>
                <w:szCs w:val="21"/>
              </w:rPr>
            </w:pPr>
            <w:r>
              <w:rPr>
                <w:rFonts w:ascii="inherit" w:hAnsi="inherit"/>
                <w:sz w:val="21"/>
                <w:szCs w:val="21"/>
              </w:rPr>
              <w:t>Data Minimization</w:t>
            </w:r>
          </w:p>
        </w:tc>
        <w:tc>
          <w:tcPr>
            <w:tcW w:w="0" w:type="auto"/>
            <w:tcMar>
              <w:top w:w="150" w:type="dxa"/>
              <w:left w:w="150" w:type="dxa"/>
              <w:bottom w:w="150" w:type="dxa"/>
              <w:right w:w="150" w:type="dxa"/>
            </w:tcMar>
            <w:hideMark/>
          </w:tcPr>
          <w:p w14:paraId="47174ACA" w14:textId="77777777" w:rsidR="00AC58E0" w:rsidRDefault="00AC58E0">
            <w:pPr>
              <w:spacing w:line="330" w:lineRule="atLeast"/>
              <w:rPr>
                <w:rFonts w:ascii="inherit" w:hAnsi="inherit"/>
                <w:sz w:val="21"/>
                <w:szCs w:val="21"/>
              </w:rPr>
            </w:pPr>
            <w:r>
              <w:rPr>
                <w:rFonts w:ascii="inherit" w:hAnsi="inherit"/>
                <w:sz w:val="21"/>
                <w:szCs w:val="21"/>
              </w:rPr>
              <w:t>97.5% data off-chain</w:t>
            </w:r>
          </w:p>
        </w:tc>
        <w:tc>
          <w:tcPr>
            <w:tcW w:w="0" w:type="auto"/>
            <w:tcMar>
              <w:top w:w="150" w:type="dxa"/>
              <w:left w:w="150" w:type="dxa"/>
              <w:bottom w:w="150" w:type="dxa"/>
              <w:right w:w="150" w:type="dxa"/>
            </w:tcMar>
            <w:hideMark/>
          </w:tcPr>
          <w:p w14:paraId="639D1527" w14:textId="28343A13" w:rsidR="00AC58E0" w:rsidRDefault="00AC58E0">
            <w:pPr>
              <w:spacing w:line="330" w:lineRule="atLeast"/>
              <w:rPr>
                <w:rFonts w:ascii="inherit" w:hAnsi="inherit"/>
                <w:sz w:val="21"/>
                <w:szCs w:val="21"/>
              </w:rPr>
            </w:pPr>
            <w:r>
              <w:rPr>
                <w:rFonts w:ascii="inherit" w:hAnsi="inherit"/>
                <w:sz w:val="21"/>
                <w:szCs w:val="21"/>
              </w:rPr>
              <w:t>Compliant</w:t>
            </w:r>
          </w:p>
        </w:tc>
      </w:tr>
      <w:tr w:rsidR="00AC58E0" w14:paraId="6A9B77E3" w14:textId="77777777" w:rsidTr="00446911">
        <w:tc>
          <w:tcPr>
            <w:tcW w:w="0" w:type="auto"/>
            <w:tcMar>
              <w:top w:w="150" w:type="dxa"/>
              <w:left w:w="150" w:type="dxa"/>
              <w:bottom w:w="150" w:type="dxa"/>
              <w:right w:w="150" w:type="dxa"/>
            </w:tcMar>
            <w:hideMark/>
          </w:tcPr>
          <w:p w14:paraId="11B29E8C" w14:textId="77777777" w:rsidR="00AC58E0" w:rsidRDefault="00AC58E0">
            <w:pPr>
              <w:spacing w:line="330" w:lineRule="atLeast"/>
              <w:rPr>
                <w:rFonts w:ascii="inherit" w:hAnsi="inherit"/>
                <w:sz w:val="21"/>
                <w:szCs w:val="21"/>
              </w:rPr>
            </w:pPr>
            <w:r>
              <w:rPr>
                <w:rFonts w:ascii="inherit" w:hAnsi="inherit"/>
                <w:sz w:val="21"/>
                <w:szCs w:val="21"/>
              </w:rPr>
              <w:t>Purpose Limitation</w:t>
            </w:r>
          </w:p>
        </w:tc>
        <w:tc>
          <w:tcPr>
            <w:tcW w:w="0" w:type="auto"/>
            <w:tcMar>
              <w:top w:w="150" w:type="dxa"/>
              <w:left w:w="150" w:type="dxa"/>
              <w:bottom w:w="150" w:type="dxa"/>
              <w:right w:w="150" w:type="dxa"/>
            </w:tcMar>
            <w:hideMark/>
          </w:tcPr>
          <w:p w14:paraId="0C791FA7" w14:textId="77777777" w:rsidR="00AC58E0" w:rsidRDefault="00AC58E0">
            <w:pPr>
              <w:spacing w:line="330" w:lineRule="atLeast"/>
              <w:rPr>
                <w:rFonts w:ascii="inherit" w:hAnsi="inherit"/>
                <w:sz w:val="21"/>
                <w:szCs w:val="21"/>
              </w:rPr>
            </w:pPr>
            <w:r>
              <w:rPr>
                <w:rFonts w:ascii="inherit" w:hAnsi="inherit"/>
                <w:sz w:val="21"/>
                <w:szCs w:val="21"/>
              </w:rPr>
              <w:t>Protocol-level RBAC</w:t>
            </w:r>
          </w:p>
        </w:tc>
        <w:tc>
          <w:tcPr>
            <w:tcW w:w="0" w:type="auto"/>
            <w:tcMar>
              <w:top w:w="150" w:type="dxa"/>
              <w:left w:w="150" w:type="dxa"/>
              <w:bottom w:w="150" w:type="dxa"/>
              <w:right w:w="150" w:type="dxa"/>
            </w:tcMar>
            <w:hideMark/>
          </w:tcPr>
          <w:p w14:paraId="1DC00563" w14:textId="76A4BEE5" w:rsidR="00AC58E0" w:rsidRDefault="00AC58E0">
            <w:pPr>
              <w:spacing w:line="330" w:lineRule="atLeast"/>
              <w:rPr>
                <w:rFonts w:ascii="inherit" w:hAnsi="inherit"/>
                <w:sz w:val="21"/>
                <w:szCs w:val="21"/>
              </w:rPr>
            </w:pPr>
            <w:r>
              <w:rPr>
                <w:rFonts w:ascii="inherit" w:hAnsi="inherit"/>
                <w:sz w:val="21"/>
                <w:szCs w:val="21"/>
              </w:rPr>
              <w:t>Compliant</w:t>
            </w:r>
          </w:p>
        </w:tc>
      </w:tr>
      <w:tr w:rsidR="00AC58E0" w14:paraId="76173BF7" w14:textId="77777777" w:rsidTr="00446911">
        <w:tc>
          <w:tcPr>
            <w:tcW w:w="0" w:type="auto"/>
            <w:tcMar>
              <w:top w:w="150" w:type="dxa"/>
              <w:left w:w="150" w:type="dxa"/>
              <w:bottom w:w="150" w:type="dxa"/>
              <w:right w:w="150" w:type="dxa"/>
            </w:tcMar>
            <w:hideMark/>
          </w:tcPr>
          <w:p w14:paraId="69531FE5" w14:textId="77777777" w:rsidR="00AC58E0" w:rsidRDefault="00AC58E0">
            <w:pPr>
              <w:spacing w:line="330" w:lineRule="atLeast"/>
              <w:rPr>
                <w:rFonts w:ascii="inherit" w:hAnsi="inherit"/>
                <w:sz w:val="21"/>
                <w:szCs w:val="21"/>
              </w:rPr>
            </w:pPr>
            <w:r>
              <w:rPr>
                <w:rFonts w:ascii="inherit" w:hAnsi="inherit"/>
                <w:sz w:val="21"/>
                <w:szCs w:val="21"/>
              </w:rPr>
              <w:t>Storage Limitation</w:t>
            </w:r>
          </w:p>
        </w:tc>
        <w:tc>
          <w:tcPr>
            <w:tcW w:w="0" w:type="auto"/>
            <w:tcMar>
              <w:top w:w="150" w:type="dxa"/>
              <w:left w:w="150" w:type="dxa"/>
              <w:bottom w:w="150" w:type="dxa"/>
              <w:right w:w="150" w:type="dxa"/>
            </w:tcMar>
            <w:hideMark/>
          </w:tcPr>
          <w:p w14:paraId="34FB8BA1" w14:textId="77777777" w:rsidR="00AC58E0" w:rsidRDefault="00AC58E0">
            <w:pPr>
              <w:spacing w:line="330" w:lineRule="atLeast"/>
              <w:rPr>
                <w:rFonts w:ascii="inherit" w:hAnsi="inherit"/>
                <w:sz w:val="21"/>
                <w:szCs w:val="21"/>
              </w:rPr>
            </w:pPr>
            <w:r>
              <w:rPr>
                <w:rFonts w:ascii="inherit" w:hAnsi="inherit"/>
                <w:sz w:val="21"/>
                <w:szCs w:val="21"/>
              </w:rPr>
              <w:t>Configurable expiration</w:t>
            </w:r>
          </w:p>
        </w:tc>
        <w:tc>
          <w:tcPr>
            <w:tcW w:w="0" w:type="auto"/>
            <w:tcMar>
              <w:top w:w="150" w:type="dxa"/>
              <w:left w:w="150" w:type="dxa"/>
              <w:bottom w:w="150" w:type="dxa"/>
              <w:right w:w="150" w:type="dxa"/>
            </w:tcMar>
            <w:hideMark/>
          </w:tcPr>
          <w:p w14:paraId="3128677F" w14:textId="293C48C9" w:rsidR="00AC58E0" w:rsidRDefault="00AC58E0">
            <w:pPr>
              <w:spacing w:line="330" w:lineRule="atLeast"/>
              <w:rPr>
                <w:rFonts w:ascii="inherit" w:hAnsi="inherit"/>
                <w:sz w:val="21"/>
                <w:szCs w:val="21"/>
              </w:rPr>
            </w:pPr>
            <w:r>
              <w:rPr>
                <w:rFonts w:ascii="inherit" w:hAnsi="inherit"/>
                <w:sz w:val="21"/>
                <w:szCs w:val="21"/>
              </w:rPr>
              <w:t>Compliant</w:t>
            </w:r>
          </w:p>
        </w:tc>
      </w:tr>
      <w:tr w:rsidR="00AC58E0" w14:paraId="033D0DCE" w14:textId="77777777" w:rsidTr="00446911">
        <w:tc>
          <w:tcPr>
            <w:tcW w:w="0" w:type="auto"/>
            <w:tcMar>
              <w:top w:w="150" w:type="dxa"/>
              <w:left w:w="150" w:type="dxa"/>
              <w:bottom w:w="150" w:type="dxa"/>
              <w:right w:w="150" w:type="dxa"/>
            </w:tcMar>
            <w:hideMark/>
          </w:tcPr>
          <w:p w14:paraId="746461D9" w14:textId="77777777" w:rsidR="00AC58E0" w:rsidRDefault="00AC58E0">
            <w:pPr>
              <w:spacing w:line="330" w:lineRule="atLeast"/>
              <w:rPr>
                <w:rFonts w:ascii="inherit" w:hAnsi="inherit"/>
                <w:sz w:val="21"/>
                <w:szCs w:val="21"/>
              </w:rPr>
            </w:pPr>
            <w:r>
              <w:rPr>
                <w:rFonts w:ascii="inherit" w:hAnsi="inherit"/>
                <w:sz w:val="21"/>
                <w:szCs w:val="21"/>
              </w:rPr>
              <w:t>Security (Article 32)</w:t>
            </w:r>
          </w:p>
        </w:tc>
        <w:tc>
          <w:tcPr>
            <w:tcW w:w="0" w:type="auto"/>
            <w:tcMar>
              <w:top w:w="150" w:type="dxa"/>
              <w:left w:w="150" w:type="dxa"/>
              <w:bottom w:w="150" w:type="dxa"/>
              <w:right w:w="150" w:type="dxa"/>
            </w:tcMar>
            <w:hideMark/>
          </w:tcPr>
          <w:p w14:paraId="4A0AAA0F" w14:textId="77777777" w:rsidR="00AC58E0" w:rsidRDefault="00AC58E0">
            <w:pPr>
              <w:spacing w:line="330" w:lineRule="atLeast"/>
              <w:rPr>
                <w:rFonts w:ascii="inherit" w:hAnsi="inherit"/>
                <w:sz w:val="21"/>
                <w:szCs w:val="21"/>
              </w:rPr>
            </w:pPr>
            <w:r>
              <w:rPr>
                <w:rFonts w:ascii="inherit" w:hAnsi="inherit"/>
                <w:sz w:val="21"/>
                <w:szCs w:val="21"/>
              </w:rPr>
              <w:t>AES-256, RBAC, audit logs</w:t>
            </w:r>
          </w:p>
        </w:tc>
        <w:tc>
          <w:tcPr>
            <w:tcW w:w="0" w:type="auto"/>
            <w:tcMar>
              <w:top w:w="150" w:type="dxa"/>
              <w:left w:w="150" w:type="dxa"/>
              <w:bottom w:w="150" w:type="dxa"/>
              <w:right w:w="150" w:type="dxa"/>
            </w:tcMar>
            <w:hideMark/>
          </w:tcPr>
          <w:p w14:paraId="162ACE67" w14:textId="08C10896" w:rsidR="00AC58E0" w:rsidRDefault="00AC58E0">
            <w:pPr>
              <w:spacing w:line="330" w:lineRule="atLeast"/>
              <w:rPr>
                <w:rFonts w:ascii="inherit" w:hAnsi="inherit"/>
                <w:sz w:val="21"/>
                <w:szCs w:val="21"/>
              </w:rPr>
            </w:pPr>
            <w:r>
              <w:rPr>
                <w:rFonts w:ascii="inherit" w:hAnsi="inherit"/>
                <w:sz w:val="21"/>
                <w:szCs w:val="21"/>
              </w:rPr>
              <w:t>Compliant</w:t>
            </w:r>
          </w:p>
        </w:tc>
      </w:tr>
      <w:tr w:rsidR="00AC58E0" w14:paraId="111CD4E8" w14:textId="77777777" w:rsidTr="00446911">
        <w:tc>
          <w:tcPr>
            <w:tcW w:w="0" w:type="auto"/>
            <w:tcMar>
              <w:top w:w="150" w:type="dxa"/>
              <w:left w:w="150" w:type="dxa"/>
              <w:bottom w:w="150" w:type="dxa"/>
              <w:right w:w="150" w:type="dxa"/>
            </w:tcMar>
            <w:hideMark/>
          </w:tcPr>
          <w:p w14:paraId="584736C8" w14:textId="77777777" w:rsidR="00AC58E0" w:rsidRDefault="00AC58E0">
            <w:pPr>
              <w:spacing w:line="330" w:lineRule="atLeast"/>
              <w:rPr>
                <w:rFonts w:ascii="inherit" w:hAnsi="inherit"/>
                <w:sz w:val="21"/>
                <w:szCs w:val="21"/>
              </w:rPr>
            </w:pPr>
            <w:r>
              <w:rPr>
                <w:rFonts w:ascii="inherit" w:hAnsi="inherit"/>
                <w:sz w:val="21"/>
                <w:szCs w:val="21"/>
              </w:rPr>
              <w:t>Lawful Basis</w:t>
            </w:r>
          </w:p>
        </w:tc>
        <w:tc>
          <w:tcPr>
            <w:tcW w:w="0" w:type="auto"/>
            <w:tcMar>
              <w:top w:w="150" w:type="dxa"/>
              <w:left w:w="150" w:type="dxa"/>
              <w:bottom w:w="150" w:type="dxa"/>
              <w:right w:w="150" w:type="dxa"/>
            </w:tcMar>
            <w:hideMark/>
          </w:tcPr>
          <w:p w14:paraId="3F0D712C" w14:textId="77777777" w:rsidR="00AC58E0" w:rsidRDefault="00AC58E0">
            <w:pPr>
              <w:spacing w:line="330" w:lineRule="atLeast"/>
              <w:rPr>
                <w:rFonts w:ascii="inherit" w:hAnsi="inherit"/>
                <w:sz w:val="21"/>
                <w:szCs w:val="21"/>
              </w:rPr>
            </w:pPr>
            <w:r>
              <w:rPr>
                <w:rFonts w:ascii="inherit" w:hAnsi="inherit"/>
                <w:sz w:val="21"/>
                <w:szCs w:val="21"/>
              </w:rPr>
              <w:t>Consent + public interest</w:t>
            </w:r>
          </w:p>
        </w:tc>
        <w:tc>
          <w:tcPr>
            <w:tcW w:w="0" w:type="auto"/>
            <w:tcMar>
              <w:top w:w="150" w:type="dxa"/>
              <w:left w:w="150" w:type="dxa"/>
              <w:bottom w:w="150" w:type="dxa"/>
              <w:right w:w="150" w:type="dxa"/>
            </w:tcMar>
            <w:hideMark/>
          </w:tcPr>
          <w:p w14:paraId="01BB7FA7" w14:textId="7073137E" w:rsidR="00AC58E0" w:rsidRDefault="00AC58E0">
            <w:pPr>
              <w:spacing w:line="330" w:lineRule="atLeast"/>
              <w:rPr>
                <w:rFonts w:ascii="inherit" w:hAnsi="inherit"/>
                <w:sz w:val="21"/>
                <w:szCs w:val="21"/>
              </w:rPr>
            </w:pPr>
            <w:r>
              <w:rPr>
                <w:rFonts w:ascii="inherit" w:hAnsi="inherit"/>
                <w:sz w:val="21"/>
                <w:szCs w:val="21"/>
              </w:rPr>
              <w:t xml:space="preserve"> Compliant</w:t>
            </w:r>
          </w:p>
        </w:tc>
      </w:tr>
      <w:tr w:rsidR="00AC58E0" w14:paraId="4A532EC0" w14:textId="77777777" w:rsidTr="00446911">
        <w:tc>
          <w:tcPr>
            <w:tcW w:w="0" w:type="auto"/>
            <w:tcMar>
              <w:top w:w="150" w:type="dxa"/>
              <w:left w:w="150" w:type="dxa"/>
              <w:bottom w:w="150" w:type="dxa"/>
              <w:right w:w="150" w:type="dxa"/>
            </w:tcMar>
            <w:hideMark/>
          </w:tcPr>
          <w:p w14:paraId="1A207458" w14:textId="77777777" w:rsidR="00AC58E0" w:rsidRDefault="00AC58E0">
            <w:pPr>
              <w:spacing w:line="330" w:lineRule="atLeast"/>
              <w:rPr>
                <w:rFonts w:ascii="inherit" w:hAnsi="inherit"/>
                <w:sz w:val="21"/>
                <w:szCs w:val="21"/>
              </w:rPr>
            </w:pPr>
            <w:r>
              <w:rPr>
                <w:rFonts w:ascii="inherit" w:hAnsi="inherit"/>
                <w:sz w:val="21"/>
                <w:szCs w:val="21"/>
              </w:rPr>
              <w:t>Right of Access</w:t>
            </w:r>
          </w:p>
        </w:tc>
        <w:tc>
          <w:tcPr>
            <w:tcW w:w="0" w:type="auto"/>
            <w:tcMar>
              <w:top w:w="150" w:type="dxa"/>
              <w:left w:w="150" w:type="dxa"/>
              <w:bottom w:w="150" w:type="dxa"/>
              <w:right w:w="150" w:type="dxa"/>
            </w:tcMar>
            <w:hideMark/>
          </w:tcPr>
          <w:p w14:paraId="6A1C16F4" w14:textId="77777777" w:rsidR="00AC58E0" w:rsidRDefault="00AC58E0">
            <w:pPr>
              <w:spacing w:line="330" w:lineRule="atLeast"/>
              <w:rPr>
                <w:rFonts w:ascii="inherit" w:hAnsi="inherit"/>
                <w:sz w:val="21"/>
                <w:szCs w:val="21"/>
              </w:rPr>
            </w:pPr>
            <w:r>
              <w:rPr>
                <w:rFonts w:ascii="inherit" w:hAnsi="inherit"/>
                <w:sz w:val="21"/>
                <w:szCs w:val="21"/>
              </w:rPr>
              <w:t>Self-service query</w:t>
            </w:r>
          </w:p>
        </w:tc>
        <w:tc>
          <w:tcPr>
            <w:tcW w:w="0" w:type="auto"/>
            <w:tcMar>
              <w:top w:w="150" w:type="dxa"/>
              <w:left w:w="150" w:type="dxa"/>
              <w:bottom w:w="150" w:type="dxa"/>
              <w:right w:w="150" w:type="dxa"/>
            </w:tcMar>
            <w:hideMark/>
          </w:tcPr>
          <w:p w14:paraId="52A97751" w14:textId="09BFC109" w:rsidR="00AC58E0" w:rsidRDefault="00AC58E0">
            <w:pPr>
              <w:spacing w:line="330" w:lineRule="atLeast"/>
              <w:rPr>
                <w:rFonts w:ascii="inherit" w:hAnsi="inherit"/>
                <w:sz w:val="21"/>
                <w:szCs w:val="21"/>
              </w:rPr>
            </w:pPr>
            <w:r>
              <w:rPr>
                <w:rFonts w:ascii="inherit" w:hAnsi="inherit"/>
                <w:sz w:val="21"/>
                <w:szCs w:val="21"/>
              </w:rPr>
              <w:t>Compliant</w:t>
            </w:r>
          </w:p>
        </w:tc>
      </w:tr>
      <w:tr w:rsidR="00AC58E0" w14:paraId="0AA38219" w14:textId="77777777" w:rsidTr="00446911">
        <w:tc>
          <w:tcPr>
            <w:tcW w:w="0" w:type="auto"/>
            <w:tcMar>
              <w:top w:w="150" w:type="dxa"/>
              <w:left w:w="150" w:type="dxa"/>
              <w:bottom w:w="150" w:type="dxa"/>
              <w:right w:w="150" w:type="dxa"/>
            </w:tcMar>
            <w:hideMark/>
          </w:tcPr>
          <w:p w14:paraId="74354ACC" w14:textId="77777777" w:rsidR="00AC58E0" w:rsidRDefault="00AC58E0">
            <w:pPr>
              <w:spacing w:line="330" w:lineRule="atLeast"/>
              <w:rPr>
                <w:rFonts w:ascii="inherit" w:hAnsi="inherit"/>
                <w:sz w:val="21"/>
                <w:szCs w:val="21"/>
              </w:rPr>
            </w:pPr>
            <w:r>
              <w:rPr>
                <w:rFonts w:ascii="inherit" w:hAnsi="inherit"/>
                <w:sz w:val="21"/>
                <w:szCs w:val="21"/>
              </w:rPr>
              <w:t>Right to Erasure</w:t>
            </w:r>
          </w:p>
        </w:tc>
        <w:tc>
          <w:tcPr>
            <w:tcW w:w="0" w:type="auto"/>
            <w:tcMar>
              <w:top w:w="150" w:type="dxa"/>
              <w:left w:w="150" w:type="dxa"/>
              <w:bottom w:w="150" w:type="dxa"/>
              <w:right w:w="150" w:type="dxa"/>
            </w:tcMar>
            <w:hideMark/>
          </w:tcPr>
          <w:p w14:paraId="3B836627" w14:textId="77777777" w:rsidR="00AC58E0" w:rsidRDefault="00AC58E0">
            <w:pPr>
              <w:spacing w:line="330" w:lineRule="atLeast"/>
              <w:rPr>
                <w:rFonts w:ascii="inherit" w:hAnsi="inherit"/>
                <w:sz w:val="21"/>
                <w:szCs w:val="21"/>
              </w:rPr>
            </w:pPr>
            <w:r>
              <w:rPr>
                <w:rFonts w:ascii="inherit" w:hAnsi="inherit"/>
                <w:sz w:val="21"/>
                <w:szCs w:val="21"/>
              </w:rPr>
              <w:t>Cryptographic deletion</w:t>
            </w:r>
          </w:p>
        </w:tc>
        <w:tc>
          <w:tcPr>
            <w:tcW w:w="0" w:type="auto"/>
            <w:tcMar>
              <w:top w:w="150" w:type="dxa"/>
              <w:left w:w="150" w:type="dxa"/>
              <w:bottom w:w="150" w:type="dxa"/>
              <w:right w:w="150" w:type="dxa"/>
            </w:tcMar>
            <w:hideMark/>
          </w:tcPr>
          <w:p w14:paraId="3AF2AB54" w14:textId="1C5D3E47" w:rsidR="00AC58E0" w:rsidRDefault="00AC58E0">
            <w:pPr>
              <w:spacing w:line="330" w:lineRule="atLeast"/>
              <w:rPr>
                <w:rFonts w:ascii="inherit" w:hAnsi="inherit"/>
                <w:sz w:val="21"/>
                <w:szCs w:val="21"/>
              </w:rPr>
            </w:pPr>
            <w:r>
              <w:rPr>
                <w:rFonts w:ascii="inherit" w:hAnsi="inherit"/>
                <w:sz w:val="21"/>
                <w:szCs w:val="21"/>
              </w:rPr>
              <w:t>Partial*</w:t>
            </w:r>
          </w:p>
        </w:tc>
      </w:tr>
      <w:tr w:rsidR="00AC58E0" w14:paraId="2A350CC1" w14:textId="77777777" w:rsidTr="00446911">
        <w:tc>
          <w:tcPr>
            <w:tcW w:w="0" w:type="auto"/>
            <w:tcMar>
              <w:top w:w="150" w:type="dxa"/>
              <w:left w:w="150" w:type="dxa"/>
              <w:bottom w:w="150" w:type="dxa"/>
              <w:right w:w="150" w:type="dxa"/>
            </w:tcMar>
            <w:hideMark/>
          </w:tcPr>
          <w:p w14:paraId="3DC29E9F" w14:textId="77777777" w:rsidR="00AC58E0" w:rsidRDefault="00AC58E0">
            <w:pPr>
              <w:spacing w:line="330" w:lineRule="atLeast"/>
              <w:rPr>
                <w:rFonts w:ascii="inherit" w:hAnsi="inherit"/>
                <w:sz w:val="21"/>
                <w:szCs w:val="21"/>
              </w:rPr>
            </w:pPr>
            <w:r>
              <w:rPr>
                <w:rFonts w:ascii="inherit" w:hAnsi="inherit"/>
                <w:sz w:val="21"/>
                <w:szCs w:val="21"/>
              </w:rPr>
              <w:lastRenderedPageBreak/>
              <w:t>Data Portability</w:t>
            </w:r>
          </w:p>
        </w:tc>
        <w:tc>
          <w:tcPr>
            <w:tcW w:w="0" w:type="auto"/>
            <w:tcMar>
              <w:top w:w="150" w:type="dxa"/>
              <w:left w:w="150" w:type="dxa"/>
              <w:bottom w:w="150" w:type="dxa"/>
              <w:right w:w="150" w:type="dxa"/>
            </w:tcMar>
            <w:hideMark/>
          </w:tcPr>
          <w:p w14:paraId="6E4C13AC" w14:textId="77777777" w:rsidR="00AC58E0" w:rsidRDefault="00AC58E0">
            <w:pPr>
              <w:spacing w:line="330" w:lineRule="atLeast"/>
              <w:rPr>
                <w:rFonts w:ascii="inherit" w:hAnsi="inherit"/>
                <w:sz w:val="21"/>
                <w:szCs w:val="21"/>
              </w:rPr>
            </w:pPr>
            <w:r>
              <w:rPr>
                <w:rFonts w:ascii="inherit" w:hAnsi="inherit"/>
                <w:sz w:val="21"/>
                <w:szCs w:val="21"/>
              </w:rPr>
              <w:t>Standard formats</w:t>
            </w:r>
          </w:p>
        </w:tc>
        <w:tc>
          <w:tcPr>
            <w:tcW w:w="0" w:type="auto"/>
            <w:tcMar>
              <w:top w:w="150" w:type="dxa"/>
              <w:left w:w="150" w:type="dxa"/>
              <w:bottom w:w="150" w:type="dxa"/>
              <w:right w:w="150" w:type="dxa"/>
            </w:tcMar>
            <w:hideMark/>
          </w:tcPr>
          <w:p w14:paraId="779BAC7C" w14:textId="402AF2A0" w:rsidR="00AC58E0" w:rsidRDefault="00AC58E0">
            <w:pPr>
              <w:spacing w:line="330" w:lineRule="atLeast"/>
              <w:rPr>
                <w:rFonts w:ascii="inherit" w:hAnsi="inherit"/>
                <w:sz w:val="21"/>
                <w:szCs w:val="21"/>
              </w:rPr>
            </w:pPr>
            <w:r>
              <w:rPr>
                <w:rFonts w:ascii="inherit" w:hAnsi="inherit"/>
                <w:sz w:val="21"/>
                <w:szCs w:val="21"/>
              </w:rPr>
              <w:t>Compliant</w:t>
            </w:r>
          </w:p>
        </w:tc>
      </w:tr>
      <w:tr w:rsidR="00AC58E0" w14:paraId="2D31FA16" w14:textId="77777777" w:rsidTr="00446911">
        <w:tc>
          <w:tcPr>
            <w:tcW w:w="0" w:type="auto"/>
            <w:tcMar>
              <w:top w:w="150" w:type="dxa"/>
              <w:left w:w="150" w:type="dxa"/>
              <w:bottom w:w="150" w:type="dxa"/>
              <w:right w:w="150" w:type="dxa"/>
            </w:tcMar>
            <w:hideMark/>
          </w:tcPr>
          <w:p w14:paraId="50371DC1" w14:textId="77777777" w:rsidR="00AC58E0" w:rsidRDefault="00AC58E0">
            <w:pPr>
              <w:spacing w:line="330" w:lineRule="atLeast"/>
              <w:rPr>
                <w:rFonts w:ascii="inherit" w:hAnsi="inherit"/>
                <w:sz w:val="21"/>
                <w:szCs w:val="21"/>
              </w:rPr>
            </w:pPr>
            <w:r>
              <w:rPr>
                <w:rFonts w:ascii="inherit" w:hAnsi="inherit"/>
                <w:sz w:val="21"/>
                <w:szCs w:val="21"/>
              </w:rPr>
              <w:t>Privacy by Design</w:t>
            </w:r>
          </w:p>
        </w:tc>
        <w:tc>
          <w:tcPr>
            <w:tcW w:w="0" w:type="auto"/>
            <w:tcMar>
              <w:top w:w="150" w:type="dxa"/>
              <w:left w:w="150" w:type="dxa"/>
              <w:bottom w:w="150" w:type="dxa"/>
              <w:right w:w="150" w:type="dxa"/>
            </w:tcMar>
            <w:hideMark/>
          </w:tcPr>
          <w:p w14:paraId="6D7D668D" w14:textId="77777777" w:rsidR="00AC58E0" w:rsidRDefault="00AC58E0">
            <w:pPr>
              <w:spacing w:line="330" w:lineRule="atLeast"/>
              <w:rPr>
                <w:rFonts w:ascii="inherit" w:hAnsi="inherit"/>
                <w:sz w:val="21"/>
                <w:szCs w:val="21"/>
              </w:rPr>
            </w:pPr>
            <w:r>
              <w:rPr>
                <w:rFonts w:ascii="inherit" w:hAnsi="inherit"/>
                <w:sz w:val="21"/>
                <w:szCs w:val="21"/>
              </w:rPr>
              <w:t>Hybrid architecture</w:t>
            </w:r>
          </w:p>
        </w:tc>
        <w:tc>
          <w:tcPr>
            <w:tcW w:w="0" w:type="auto"/>
            <w:tcMar>
              <w:top w:w="150" w:type="dxa"/>
              <w:left w:w="150" w:type="dxa"/>
              <w:bottom w:w="150" w:type="dxa"/>
              <w:right w:w="150" w:type="dxa"/>
            </w:tcMar>
            <w:hideMark/>
          </w:tcPr>
          <w:p w14:paraId="7ED42F92" w14:textId="4AAAACE1" w:rsidR="00AC58E0" w:rsidRDefault="00AC58E0">
            <w:pPr>
              <w:spacing w:line="330" w:lineRule="atLeast"/>
              <w:rPr>
                <w:rFonts w:ascii="inherit" w:hAnsi="inherit"/>
                <w:sz w:val="21"/>
                <w:szCs w:val="21"/>
              </w:rPr>
            </w:pPr>
            <w:r>
              <w:rPr>
                <w:rFonts w:ascii="inherit" w:hAnsi="inherit"/>
                <w:sz w:val="21"/>
                <w:szCs w:val="21"/>
              </w:rPr>
              <w:t>Compliant</w:t>
            </w:r>
          </w:p>
        </w:tc>
      </w:tr>
      <w:tr w:rsidR="00AC58E0" w14:paraId="1E6F964D" w14:textId="77777777" w:rsidTr="00446911">
        <w:tc>
          <w:tcPr>
            <w:tcW w:w="0" w:type="auto"/>
            <w:tcMar>
              <w:top w:w="150" w:type="dxa"/>
              <w:left w:w="150" w:type="dxa"/>
              <w:bottom w:w="150" w:type="dxa"/>
              <w:right w:w="150" w:type="dxa"/>
            </w:tcMar>
            <w:hideMark/>
          </w:tcPr>
          <w:p w14:paraId="7153F62E" w14:textId="77777777" w:rsidR="00AC58E0" w:rsidRDefault="00AC58E0">
            <w:pPr>
              <w:spacing w:line="330" w:lineRule="atLeast"/>
              <w:rPr>
                <w:rFonts w:ascii="inherit" w:hAnsi="inherit"/>
                <w:sz w:val="21"/>
                <w:szCs w:val="21"/>
              </w:rPr>
            </w:pPr>
            <w:r>
              <w:rPr>
                <w:rFonts w:ascii="inherit" w:hAnsi="inherit"/>
                <w:sz w:val="21"/>
                <w:szCs w:val="21"/>
              </w:rPr>
              <w:t>DPIA Required</w:t>
            </w:r>
          </w:p>
        </w:tc>
        <w:tc>
          <w:tcPr>
            <w:tcW w:w="0" w:type="auto"/>
            <w:tcMar>
              <w:top w:w="150" w:type="dxa"/>
              <w:left w:w="150" w:type="dxa"/>
              <w:bottom w:w="150" w:type="dxa"/>
              <w:right w:w="150" w:type="dxa"/>
            </w:tcMar>
            <w:hideMark/>
          </w:tcPr>
          <w:p w14:paraId="3D183AE5" w14:textId="77777777" w:rsidR="00AC58E0" w:rsidRDefault="00AC58E0">
            <w:pPr>
              <w:spacing w:line="330" w:lineRule="atLeast"/>
              <w:rPr>
                <w:rFonts w:ascii="inherit" w:hAnsi="inherit"/>
                <w:sz w:val="21"/>
                <w:szCs w:val="21"/>
              </w:rPr>
            </w:pPr>
            <w:r>
              <w:rPr>
                <w:rFonts w:ascii="inherit" w:hAnsi="inherit"/>
                <w:sz w:val="21"/>
                <w:szCs w:val="21"/>
              </w:rPr>
              <w:t>Yes (health data)</w:t>
            </w:r>
          </w:p>
        </w:tc>
        <w:tc>
          <w:tcPr>
            <w:tcW w:w="0" w:type="auto"/>
            <w:tcMar>
              <w:top w:w="150" w:type="dxa"/>
              <w:left w:w="150" w:type="dxa"/>
              <w:bottom w:w="150" w:type="dxa"/>
              <w:right w:w="150" w:type="dxa"/>
            </w:tcMar>
            <w:hideMark/>
          </w:tcPr>
          <w:p w14:paraId="65984A84" w14:textId="10B71BE4" w:rsidR="00AC58E0" w:rsidRDefault="00AC58E0">
            <w:pPr>
              <w:spacing w:line="330" w:lineRule="atLeast"/>
              <w:rPr>
                <w:rFonts w:ascii="inherit" w:hAnsi="inherit"/>
                <w:sz w:val="21"/>
                <w:szCs w:val="21"/>
              </w:rPr>
            </w:pPr>
            <w:r>
              <w:rPr>
                <w:rFonts w:ascii="inherit" w:hAnsi="inherit"/>
                <w:sz w:val="21"/>
                <w:szCs w:val="21"/>
              </w:rPr>
              <w:t>Required</w:t>
            </w:r>
          </w:p>
        </w:tc>
      </w:tr>
    </w:tbl>
    <w:p w14:paraId="39E5D47A"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*Blockchain immutability prevents physical deletion; cryptographic deletion achieves functional erasure.</w:t>
      </w:r>
    </w:p>
    <w:p w14:paraId="41151141"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PCTF demonstrates substantial alignment with GDPR requirements. The primary compliance challenge is the tension between blockchain immutability and the right to erasure. The cryptographic deletion mechanism provides a technically sound workaround, though organizations should document this approach in their privacy policies and DPIA to demonstrate good-faith compliance efforts.</w:t>
      </w:r>
    </w:p>
    <w:p w14:paraId="6043C8A6" w14:textId="77777777" w:rsidR="00AC58E0" w:rsidRDefault="00AC58E0" w:rsidP="00AC58E0">
      <w:pPr>
        <w:spacing w:line="240" w:lineRule="auto"/>
        <w:rPr>
          <w:rFonts w:ascii="Times New Roman" w:hAnsi="Times New Roman" w:cs="Times New Roman"/>
        </w:rPr>
      </w:pPr>
    </w:p>
    <w:p w14:paraId="423BBD1E" w14:textId="77777777" w:rsidR="00AC58E0" w:rsidRDefault="00AC58E0" w:rsidP="00391BAB">
      <w:pPr>
        <w:pStyle w:val="NormalWeb"/>
      </w:pPr>
    </w:p>
    <w:p w14:paraId="5A05EC15" w14:textId="77777777" w:rsidR="00391BAB" w:rsidRDefault="00391BAB" w:rsidP="00391BAB">
      <w:pPr>
        <w:pStyle w:val="Heading2"/>
      </w:pPr>
      <w:r>
        <w:rPr>
          <w:rStyle w:val="Strong"/>
          <w:b w:val="0"/>
          <w:bCs w:val="0"/>
        </w:rPr>
        <w:t>7. Conclusion</w:t>
      </w:r>
    </w:p>
    <w:p w14:paraId="5ED5BFB8" w14:textId="77777777" w:rsidR="00AC58E0" w:rsidRDefault="00AC58E0" w:rsidP="00AC58E0">
      <w:pPr>
        <w:pStyle w:val="Heading2"/>
        <w:shd w:val="clear" w:color="auto" w:fill="FFFFFF"/>
        <w:spacing w:before="0" w:after="240" w:line="420" w:lineRule="atLeast"/>
        <w:textAlignment w:val="baseline"/>
        <w:rPr>
          <w:rFonts w:ascii="Segoe UI" w:hAnsi="Segoe UI" w:cs="Segoe UI"/>
          <w:sz w:val="27"/>
          <w:szCs w:val="27"/>
        </w:rPr>
      </w:pPr>
      <w:r>
        <w:rPr>
          <w:rFonts w:ascii="Segoe UI" w:hAnsi="Segoe UI" w:cs="Segoe UI"/>
          <w:sz w:val="27"/>
          <w:szCs w:val="27"/>
        </w:rPr>
        <w:t>7. CONCLUSION</w:t>
      </w:r>
    </w:p>
    <w:p w14:paraId="4928D41A"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This paper presented the Privacy-preserving Contact Tracing Framework (PCTF), a blockchain-based architecture addressing critical limitations in existing contact tracing systems: the absence of role-differentiated access control and the scalability constraints of on-chain data storage.</w:t>
      </w:r>
    </w:p>
    <w:p w14:paraId="3E5DD69E"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framework integrates protocol-level role-based access control with a hybrid off-chain storage model, enabling secure, scalable, and privacy-preserving data management across multiple stakeholders in smart tourism environments. Unlike prior approaches that treat participants as homogeneous entities, PCTF enforces fine-grained access policies tailored to the operational requirements of tourists, accommodation providers, healthcare institutions, and public health authorities.</w:t>
      </w:r>
    </w:p>
    <w:p w14:paraId="30FF37D4"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 xml:space="preserve">Experimental evaluation demonstrated that PCTF achieves stable performance under simulated workload conditions, with predictable gas consumption and execution latency. The hybrid architecture ensures that approximately 97.5% of sensitive data is </w:t>
      </w:r>
      <w:r>
        <w:rPr>
          <w:rFonts w:ascii="Segoe UI" w:hAnsi="Segoe UI" w:cs="Segoe UI"/>
        </w:rPr>
        <w:lastRenderedPageBreak/>
        <w:t>stored off-chain, reducing blockchain storage overhead by 97.5% compared to fully on-chain approaches. All unauthorized access attempts were successfully rejected at the smart contract level, confirming the effectiveness of protocol-level access control enforcement.</w:t>
      </w:r>
    </w:p>
    <w:p w14:paraId="4A0D7DFB"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economic analysis revealed that while Ethereum mainnet deployment would incur prohibitive costs of approximately $348,000 per month for large-scale operation, Layer 2 solutions reduce this to $226-$9,045 monthly—a 97-99% cost reduction that renders PCTF economically viable for real-world deployment. The security audit confirmed the absence of critical vulnerabilities, with all tested contracts satisfying established security best practices.</w:t>
      </w:r>
    </w:p>
    <w:p w14:paraId="02A6E858"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formal analysis of GDPR compliance demonstrated that PCTF aligns with key data protection principles, including data minimization, purpose limitation, and security of processing. While blockchain immutability presents challenges for the right to erasure, the cryptographic deletion mechanism provides a functionally equivalent solution that satisfies regulatory intent.</w:t>
      </w:r>
    </w:p>
    <w:p w14:paraId="582C297F"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The primary contributions of this work are threefold: (1) a protocol-level RBAC model enabling fine-grained access control across heterogeneous stakeholders; (2) a hybrid storage architecture achieving 97.5% data minimization while preserving cryptographic integrity; and (3) a comprehensive evaluation framework demonstrating scalability, security, and regulatory compliance.</w:t>
      </w:r>
    </w:p>
    <w:p w14:paraId="3140C974"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Future research directions include deployment on public testnets for real-world performance validation, integration of zero-knowledge proofs for enhanced privacy guarantees, development of mobile clients supporting BLE proximity detection, and alignment with emerging health data standards such as FHIR. The incorporation of formal verification for critical smart contract components would provide stronger security assurances for production deployments.</w:t>
      </w:r>
    </w:p>
    <w:p w14:paraId="1D7D293B" w14:textId="77777777" w:rsidR="00AC58E0" w:rsidRDefault="00AC58E0" w:rsidP="00AC58E0">
      <w:pPr>
        <w:shd w:val="clear" w:color="auto" w:fill="FFFFFF"/>
        <w:spacing w:line="390" w:lineRule="atLeast"/>
        <w:textAlignment w:val="baseline"/>
        <w:rPr>
          <w:rFonts w:ascii="Segoe UI" w:hAnsi="Segoe UI" w:cs="Segoe UI"/>
        </w:rPr>
      </w:pPr>
      <w:r>
        <w:rPr>
          <w:rFonts w:ascii="Segoe UI" w:hAnsi="Segoe UI" w:cs="Segoe UI"/>
        </w:rPr>
        <w:t>By addressing both technical and governance challenges in a unified architecture, PCTF provides a practical foundation for privacy-preserving, scalable, and regulatorily compliant contact tracing in multi-stakeholder smart tourism ecosystems.</w:t>
      </w:r>
    </w:p>
    <w:p w14:paraId="108BB9DD" w14:textId="77777777" w:rsidR="00FF3C4D" w:rsidRDefault="00FF3C4D" w:rsidP="00AC58E0">
      <w:pPr>
        <w:pStyle w:val="NormalWeb"/>
      </w:pPr>
    </w:p>
    <w:sectPr w:rsidR="00FF3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08E8F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4D921F0"/>
    <w:multiLevelType w:val="multilevel"/>
    <w:tmpl w:val="6AC0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175AE"/>
    <w:multiLevelType w:val="multilevel"/>
    <w:tmpl w:val="EEA0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D3DC8"/>
    <w:multiLevelType w:val="multilevel"/>
    <w:tmpl w:val="D81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A797C"/>
    <w:multiLevelType w:val="multilevel"/>
    <w:tmpl w:val="CC1A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273609"/>
    <w:multiLevelType w:val="multilevel"/>
    <w:tmpl w:val="7AC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41D97"/>
    <w:multiLevelType w:val="multilevel"/>
    <w:tmpl w:val="C462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05160D"/>
    <w:multiLevelType w:val="multilevel"/>
    <w:tmpl w:val="5F8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133955"/>
    <w:multiLevelType w:val="multilevel"/>
    <w:tmpl w:val="4A7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114D0C"/>
    <w:multiLevelType w:val="multilevel"/>
    <w:tmpl w:val="348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E56EC4"/>
    <w:multiLevelType w:val="multilevel"/>
    <w:tmpl w:val="402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D418B"/>
    <w:multiLevelType w:val="multilevel"/>
    <w:tmpl w:val="7CFA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8B66F8"/>
    <w:multiLevelType w:val="multilevel"/>
    <w:tmpl w:val="EDD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C3D08"/>
    <w:multiLevelType w:val="multilevel"/>
    <w:tmpl w:val="545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25D24"/>
    <w:multiLevelType w:val="multilevel"/>
    <w:tmpl w:val="D12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736F4"/>
    <w:multiLevelType w:val="multilevel"/>
    <w:tmpl w:val="CFB0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862828">
    <w:abstractNumId w:val="13"/>
  </w:num>
  <w:num w:numId="2" w16cid:durableId="237789877">
    <w:abstractNumId w:val="10"/>
  </w:num>
  <w:num w:numId="3" w16cid:durableId="904072132">
    <w:abstractNumId w:val="5"/>
  </w:num>
  <w:num w:numId="4" w16cid:durableId="1614940701">
    <w:abstractNumId w:val="14"/>
  </w:num>
  <w:num w:numId="5" w16cid:durableId="281501353">
    <w:abstractNumId w:val="15"/>
  </w:num>
  <w:num w:numId="6" w16cid:durableId="136649932">
    <w:abstractNumId w:val="0"/>
  </w:num>
  <w:num w:numId="7" w16cid:durableId="453866717">
    <w:abstractNumId w:val="12"/>
  </w:num>
  <w:num w:numId="8" w16cid:durableId="1482697049">
    <w:abstractNumId w:val="4"/>
  </w:num>
  <w:num w:numId="9" w16cid:durableId="1499922612">
    <w:abstractNumId w:val="1"/>
  </w:num>
  <w:num w:numId="10" w16cid:durableId="1650135940">
    <w:abstractNumId w:val="6"/>
  </w:num>
  <w:num w:numId="11" w16cid:durableId="908808177">
    <w:abstractNumId w:val="11"/>
  </w:num>
  <w:num w:numId="12" w16cid:durableId="176046020">
    <w:abstractNumId w:val="8"/>
  </w:num>
  <w:num w:numId="13" w16cid:durableId="62339459">
    <w:abstractNumId w:val="3"/>
  </w:num>
  <w:num w:numId="14" w16cid:durableId="987633685">
    <w:abstractNumId w:val="7"/>
  </w:num>
  <w:num w:numId="15" w16cid:durableId="466316476">
    <w:abstractNumId w:val="2"/>
  </w:num>
  <w:num w:numId="16" w16cid:durableId="12484187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64D"/>
    <w:rsid w:val="000324A3"/>
    <w:rsid w:val="00075DD8"/>
    <w:rsid w:val="000A40D9"/>
    <w:rsid w:val="000F464D"/>
    <w:rsid w:val="001301C4"/>
    <w:rsid w:val="00161F1E"/>
    <w:rsid w:val="0022022E"/>
    <w:rsid w:val="002B15AC"/>
    <w:rsid w:val="003525A6"/>
    <w:rsid w:val="0036504A"/>
    <w:rsid w:val="00391BAB"/>
    <w:rsid w:val="003E2858"/>
    <w:rsid w:val="00446911"/>
    <w:rsid w:val="005D32C5"/>
    <w:rsid w:val="005E43FD"/>
    <w:rsid w:val="006E39C0"/>
    <w:rsid w:val="00777201"/>
    <w:rsid w:val="0082184E"/>
    <w:rsid w:val="00837707"/>
    <w:rsid w:val="0086295C"/>
    <w:rsid w:val="008C4075"/>
    <w:rsid w:val="009769BC"/>
    <w:rsid w:val="00987089"/>
    <w:rsid w:val="00A07AF3"/>
    <w:rsid w:val="00A53B71"/>
    <w:rsid w:val="00AC58E0"/>
    <w:rsid w:val="00B50EB7"/>
    <w:rsid w:val="00B6196E"/>
    <w:rsid w:val="00C31B1B"/>
    <w:rsid w:val="00C67FB9"/>
    <w:rsid w:val="00DC1E63"/>
    <w:rsid w:val="00E231A5"/>
    <w:rsid w:val="00F81776"/>
    <w:rsid w:val="00FF3C4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9591853"/>
  <w15:chartTrackingRefBased/>
  <w15:docId w15:val="{FE9DC206-2FF1-2640-968F-C1B6C2F5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64D"/>
  </w:style>
  <w:style w:type="paragraph" w:styleId="Heading1">
    <w:name w:val="heading 1"/>
    <w:basedOn w:val="Normal"/>
    <w:next w:val="Normal"/>
    <w:link w:val="Heading1Char"/>
    <w:uiPriority w:val="9"/>
    <w:qFormat/>
    <w:rsid w:val="000F4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64D"/>
    <w:rPr>
      <w:rFonts w:eastAsiaTheme="majorEastAsia" w:cstheme="majorBidi"/>
      <w:color w:val="272727" w:themeColor="text1" w:themeTint="D8"/>
    </w:rPr>
  </w:style>
  <w:style w:type="paragraph" w:styleId="Title">
    <w:name w:val="Title"/>
    <w:basedOn w:val="Normal"/>
    <w:next w:val="Normal"/>
    <w:link w:val="TitleChar"/>
    <w:uiPriority w:val="10"/>
    <w:qFormat/>
    <w:rsid w:val="000F4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64D"/>
    <w:pPr>
      <w:spacing w:before="160"/>
      <w:jc w:val="center"/>
    </w:pPr>
    <w:rPr>
      <w:i/>
      <w:iCs/>
      <w:color w:val="404040" w:themeColor="text1" w:themeTint="BF"/>
    </w:rPr>
  </w:style>
  <w:style w:type="character" w:customStyle="1" w:styleId="QuoteChar">
    <w:name w:val="Quote Char"/>
    <w:basedOn w:val="DefaultParagraphFont"/>
    <w:link w:val="Quote"/>
    <w:uiPriority w:val="29"/>
    <w:rsid w:val="000F464D"/>
    <w:rPr>
      <w:i/>
      <w:iCs/>
      <w:color w:val="404040" w:themeColor="text1" w:themeTint="BF"/>
    </w:rPr>
  </w:style>
  <w:style w:type="paragraph" w:styleId="ListParagraph">
    <w:name w:val="List Paragraph"/>
    <w:basedOn w:val="Normal"/>
    <w:uiPriority w:val="34"/>
    <w:qFormat/>
    <w:rsid w:val="000F464D"/>
    <w:pPr>
      <w:ind w:left="720"/>
      <w:contextualSpacing/>
    </w:pPr>
  </w:style>
  <w:style w:type="character" w:styleId="IntenseEmphasis">
    <w:name w:val="Intense Emphasis"/>
    <w:basedOn w:val="DefaultParagraphFont"/>
    <w:uiPriority w:val="21"/>
    <w:qFormat/>
    <w:rsid w:val="000F464D"/>
    <w:rPr>
      <w:i/>
      <w:iCs/>
      <w:color w:val="0F4761" w:themeColor="accent1" w:themeShade="BF"/>
    </w:rPr>
  </w:style>
  <w:style w:type="paragraph" w:styleId="IntenseQuote">
    <w:name w:val="Intense Quote"/>
    <w:basedOn w:val="Normal"/>
    <w:next w:val="Normal"/>
    <w:link w:val="IntenseQuoteChar"/>
    <w:uiPriority w:val="30"/>
    <w:qFormat/>
    <w:rsid w:val="000F4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64D"/>
    <w:rPr>
      <w:i/>
      <w:iCs/>
      <w:color w:val="0F4761" w:themeColor="accent1" w:themeShade="BF"/>
    </w:rPr>
  </w:style>
  <w:style w:type="character" w:styleId="IntenseReference">
    <w:name w:val="Intense Reference"/>
    <w:basedOn w:val="DefaultParagraphFont"/>
    <w:uiPriority w:val="32"/>
    <w:qFormat/>
    <w:rsid w:val="000F464D"/>
    <w:rPr>
      <w:b/>
      <w:bCs/>
      <w:smallCaps/>
      <w:color w:val="0F4761" w:themeColor="accent1" w:themeShade="BF"/>
      <w:spacing w:val="5"/>
    </w:rPr>
  </w:style>
  <w:style w:type="character" w:styleId="Strong">
    <w:name w:val="Strong"/>
    <w:basedOn w:val="DefaultParagraphFont"/>
    <w:uiPriority w:val="22"/>
    <w:qFormat/>
    <w:rsid w:val="000F464D"/>
    <w:rPr>
      <w:b/>
      <w:bCs/>
    </w:rPr>
  </w:style>
  <w:style w:type="table" w:styleId="TableGrid">
    <w:name w:val="Table Grid"/>
    <w:basedOn w:val="TableNormal"/>
    <w:uiPriority w:val="39"/>
    <w:rsid w:val="000F4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464D"/>
    <w:pPr>
      <w:spacing w:before="100" w:beforeAutospacing="1" w:after="100" w:afterAutospacing="1" w:line="240" w:lineRule="auto"/>
    </w:pPr>
    <w:rPr>
      <w:rFonts w:ascii="Times New Roman" w:eastAsia="Times New Roman" w:hAnsi="Times New Roman" w:cs="Times New Roman"/>
      <w:kern w:val="0"/>
      <w:lang w:eastAsia="en-GB" w:bidi="bn-IN"/>
      <w14:ligatures w14:val="none"/>
    </w:rPr>
  </w:style>
  <w:style w:type="character" w:styleId="Emphasis">
    <w:name w:val="Emphasis"/>
    <w:basedOn w:val="DefaultParagraphFont"/>
    <w:uiPriority w:val="20"/>
    <w:qFormat/>
    <w:rsid w:val="00391BAB"/>
    <w:rPr>
      <w:i/>
      <w:iCs/>
    </w:rPr>
  </w:style>
  <w:style w:type="paragraph" w:styleId="HTMLPreformatted">
    <w:name w:val="HTML Preformatted"/>
    <w:basedOn w:val="Normal"/>
    <w:link w:val="HTMLPreformattedChar"/>
    <w:uiPriority w:val="99"/>
    <w:semiHidden/>
    <w:unhideWhenUsed/>
    <w:rsid w:val="008377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bidi="bn-IN"/>
      <w14:ligatures w14:val="none"/>
    </w:rPr>
  </w:style>
  <w:style w:type="character" w:customStyle="1" w:styleId="HTMLPreformattedChar">
    <w:name w:val="HTML Preformatted Char"/>
    <w:basedOn w:val="DefaultParagraphFont"/>
    <w:link w:val="HTMLPreformatted"/>
    <w:uiPriority w:val="99"/>
    <w:semiHidden/>
    <w:rsid w:val="00837707"/>
    <w:rPr>
      <w:rFonts w:ascii="Courier New" w:eastAsia="Times New Roman" w:hAnsi="Courier New" w:cs="Courier New"/>
      <w:kern w:val="0"/>
      <w:sz w:val="20"/>
      <w:szCs w:val="20"/>
      <w:lang w:eastAsia="en-GB" w:bidi="bn-IN"/>
      <w14:ligatures w14:val="none"/>
    </w:rPr>
  </w:style>
  <w:style w:type="character" w:styleId="HTMLCode">
    <w:name w:val="HTML Code"/>
    <w:basedOn w:val="DefaultParagraphFont"/>
    <w:uiPriority w:val="99"/>
    <w:semiHidden/>
    <w:unhideWhenUsed/>
    <w:rsid w:val="00837707"/>
    <w:rPr>
      <w:rFonts w:ascii="Courier New" w:eastAsia="Times New Roman" w:hAnsi="Courier New" w:cs="Courier New"/>
      <w:sz w:val="20"/>
      <w:szCs w:val="20"/>
    </w:rPr>
  </w:style>
  <w:style w:type="character" w:customStyle="1" w:styleId="whitespace-normal">
    <w:name w:val="whitespace-normal"/>
    <w:basedOn w:val="DefaultParagraphFont"/>
    <w:rsid w:val="00837707"/>
  </w:style>
  <w:style w:type="paragraph" w:styleId="BodyText">
    <w:name w:val="Body Text"/>
    <w:basedOn w:val="Normal"/>
    <w:link w:val="BodyTextChar"/>
    <w:qFormat/>
    <w:rsid w:val="00F81776"/>
    <w:pPr>
      <w:spacing w:before="180" w:after="180" w:line="240" w:lineRule="auto"/>
    </w:pPr>
    <w:rPr>
      <w:kern w:val="0"/>
      <w:lang w:val="en-US"/>
      <w14:ligatures w14:val="none"/>
    </w:rPr>
  </w:style>
  <w:style w:type="character" w:customStyle="1" w:styleId="BodyTextChar">
    <w:name w:val="Body Text Char"/>
    <w:basedOn w:val="DefaultParagraphFont"/>
    <w:link w:val="BodyText"/>
    <w:rsid w:val="00F81776"/>
    <w:rPr>
      <w:kern w:val="0"/>
      <w:lang w:val="en-US"/>
      <w14:ligatures w14:val="none"/>
    </w:rPr>
  </w:style>
  <w:style w:type="paragraph" w:customStyle="1" w:styleId="FirstParagraph">
    <w:name w:val="First Paragraph"/>
    <w:basedOn w:val="BodyText"/>
    <w:next w:val="BodyText"/>
    <w:qFormat/>
    <w:rsid w:val="00F81776"/>
  </w:style>
  <w:style w:type="paragraph" w:customStyle="1" w:styleId="Compact">
    <w:name w:val="Compact"/>
    <w:basedOn w:val="BodyText"/>
    <w:qFormat/>
    <w:rsid w:val="00F81776"/>
    <w:pPr>
      <w:spacing w:before="36" w:after="36"/>
    </w:pPr>
  </w:style>
  <w:style w:type="table" w:customStyle="1" w:styleId="Table">
    <w:name w:val="Table"/>
    <w:semiHidden/>
    <w:unhideWhenUsed/>
    <w:qFormat/>
    <w:rsid w:val="00F81776"/>
    <w:pPr>
      <w:spacing w:after="200" w:line="240" w:lineRule="auto"/>
    </w:pPr>
    <w:rPr>
      <w:kern w:val="0"/>
      <w:sz w:val="20"/>
      <w:szCs w:val="20"/>
      <w:lang w:val="en-US" w:eastAsia="en-GB" w:bidi="b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TableCaption">
    <w:name w:val="Table Caption"/>
    <w:basedOn w:val="Caption"/>
    <w:rsid w:val="00F81776"/>
    <w:pPr>
      <w:keepNext/>
      <w:spacing w:after="120"/>
    </w:pPr>
    <w:rPr>
      <w:iCs w:val="0"/>
      <w:color w:val="auto"/>
      <w:kern w:val="0"/>
      <w:sz w:val="24"/>
      <w:szCs w:val="24"/>
      <w:lang w:val="en-US"/>
      <w14:ligatures w14:val="none"/>
    </w:rPr>
  </w:style>
  <w:style w:type="character" w:customStyle="1" w:styleId="VerbatimChar">
    <w:name w:val="Verbatim Char"/>
    <w:basedOn w:val="DefaultParagraphFont"/>
    <w:link w:val="SourceCode"/>
    <w:rsid w:val="00F81776"/>
    <w:rPr>
      <w:rFonts w:ascii="Consolas" w:hAnsi="Consolas"/>
      <w:sz w:val="22"/>
    </w:rPr>
  </w:style>
  <w:style w:type="paragraph" w:customStyle="1" w:styleId="SourceCode">
    <w:name w:val="Source Code"/>
    <w:basedOn w:val="Normal"/>
    <w:link w:val="VerbatimChar"/>
    <w:rsid w:val="00F81776"/>
    <w:pPr>
      <w:wordWrap w:val="0"/>
      <w:spacing w:after="200" w:line="240" w:lineRule="auto"/>
    </w:pPr>
    <w:rPr>
      <w:rFonts w:ascii="Consolas" w:hAnsi="Consolas"/>
      <w:sz w:val="22"/>
    </w:rPr>
  </w:style>
  <w:style w:type="paragraph" w:styleId="Caption">
    <w:name w:val="caption"/>
    <w:basedOn w:val="Normal"/>
    <w:next w:val="Normal"/>
    <w:uiPriority w:val="35"/>
    <w:semiHidden/>
    <w:unhideWhenUsed/>
    <w:qFormat/>
    <w:rsid w:val="00F81776"/>
    <w:pPr>
      <w:spacing w:after="200" w:line="240" w:lineRule="auto"/>
    </w:pPr>
    <w:rPr>
      <w:i/>
      <w:iCs/>
      <w:color w:val="0E2841" w:themeColor="text2"/>
      <w:sz w:val="18"/>
      <w:szCs w:val="18"/>
    </w:rPr>
  </w:style>
  <w:style w:type="character" w:customStyle="1" w:styleId="table-title">
    <w:name w:val="table-title"/>
    <w:basedOn w:val="DefaultParagraphFont"/>
    <w:rsid w:val="00E23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59</Pages>
  <Words>18000</Words>
  <Characters>102606</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Maruf Farhan</dc:creator>
  <cp:keywords/>
  <dc:description/>
  <cp:lastModifiedBy>Maruf Farhan</cp:lastModifiedBy>
  <cp:revision>10</cp:revision>
  <dcterms:created xsi:type="dcterms:W3CDTF">2026-03-31T20:04:00Z</dcterms:created>
  <dcterms:modified xsi:type="dcterms:W3CDTF">2026-05-23T15:02:00Z</dcterms:modified>
</cp:coreProperties>
</file>