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2FB8" w14:textId="799B6C01" w:rsidR="00FF3C4D" w:rsidRPr="00C4700E" w:rsidRDefault="002207F6" w:rsidP="00C4700E">
      <w:pPr>
        <w:spacing w:before="100" w:beforeAutospacing="1" w:after="100" w:afterAutospacing="1" w:line="240" w:lineRule="auto"/>
        <w:jc w:val="center"/>
        <w:outlineLvl w:val="1"/>
        <w:rPr>
          <w:rFonts w:ascii="Times New Roman" w:hAnsi="Times New Roman" w:cs="Times New Roman"/>
          <w:b/>
          <w:bCs/>
          <w:sz w:val="28"/>
          <w:szCs w:val="28"/>
        </w:rPr>
      </w:pPr>
      <w:r w:rsidRPr="00C4700E">
        <w:rPr>
          <w:rFonts w:ascii="Times New Roman" w:hAnsi="Times New Roman" w:cs="Times New Roman"/>
          <w:b/>
          <w:bCs/>
          <w:sz w:val="28"/>
          <w:szCs w:val="28"/>
        </w:rPr>
        <w:t xml:space="preserve">GeoZK-Miner: A </w:t>
      </w:r>
      <w:r w:rsidRPr="00C4700E">
        <w:rPr>
          <w:rFonts w:ascii="Times New Roman" w:eastAsia="Times New Roman" w:hAnsi="Times New Roman" w:cs="Times New Roman"/>
          <w:b/>
          <w:bCs/>
          <w:kern w:val="0"/>
          <w:sz w:val="28"/>
          <w:szCs w:val="28"/>
          <w:lang w:eastAsia="en-GB" w:bidi="bn-IN"/>
          <w14:ligatures w14:val="none"/>
        </w:rPr>
        <w:t>Privacy</w:t>
      </w:r>
      <w:r w:rsidRPr="00C4700E">
        <w:rPr>
          <w:rFonts w:ascii="Times New Roman" w:hAnsi="Times New Roman" w:cs="Times New Roman"/>
          <w:b/>
          <w:bCs/>
          <w:sz w:val="28"/>
          <w:szCs w:val="28"/>
        </w:rPr>
        <w:t>-Preserving Blockchain Framework for Ethical Mineral Provenance and Reacquisition Governance</w:t>
      </w:r>
    </w:p>
    <w:p w14:paraId="6AF1F5F5" w14:textId="77777777" w:rsidR="002207F6" w:rsidRPr="00C4700E" w:rsidRDefault="002207F6" w:rsidP="00593D59">
      <w:pPr>
        <w:jc w:val="both"/>
        <w:rPr>
          <w:rFonts w:ascii="Times New Roman" w:hAnsi="Times New Roman" w:cs="Times New Roman"/>
          <w:sz w:val="22"/>
          <w:szCs w:val="22"/>
        </w:rPr>
      </w:pPr>
    </w:p>
    <w:p w14:paraId="300F276E" w14:textId="77777777" w:rsidR="002207F6" w:rsidRPr="00C4700E" w:rsidRDefault="002207F6" w:rsidP="00593D59">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C4700E">
        <w:rPr>
          <w:rFonts w:ascii="Times New Roman" w:eastAsia="Times New Roman" w:hAnsi="Times New Roman" w:cs="Times New Roman"/>
          <w:b/>
          <w:bCs/>
          <w:kern w:val="36"/>
          <w:sz w:val="22"/>
          <w:szCs w:val="22"/>
          <w:lang w:eastAsia="en-GB" w:bidi="bn-IN"/>
          <w14:ligatures w14:val="none"/>
        </w:rPr>
        <w:t>1. Introduction</w:t>
      </w:r>
    </w:p>
    <w:p w14:paraId="50686573"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1.1 Background</w:t>
      </w:r>
    </w:p>
    <w:p w14:paraId="7E870CBC" w14:textId="5C13F336"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extraction and trade of conflict minerals, particularly tin, tungsten, tantalum, and gold, commonly known as </w:t>
      </w:r>
      <w:r w:rsidRPr="00C4700E">
        <w:rPr>
          <w:rFonts w:ascii="Times New Roman" w:eastAsia="Times New Roman" w:hAnsi="Times New Roman" w:cs="Times New Roman"/>
          <w:b/>
          <w:bCs/>
          <w:kern w:val="0"/>
          <w:sz w:val="22"/>
          <w:szCs w:val="22"/>
          <w:lang w:eastAsia="en-GB" w:bidi="bn-IN"/>
          <w14:ligatures w14:val="none"/>
        </w:rPr>
        <w:t>3TG minerals</w:t>
      </w:r>
      <w:r w:rsidRPr="00C4700E">
        <w:rPr>
          <w:rFonts w:ascii="Times New Roman" w:eastAsia="Times New Roman" w:hAnsi="Times New Roman" w:cs="Times New Roman"/>
          <w:kern w:val="0"/>
          <w:sz w:val="22"/>
          <w:szCs w:val="22"/>
          <w:lang w:eastAsia="en-GB" w:bidi="bn-IN"/>
          <w14:ligatures w14:val="none"/>
        </w:rPr>
        <w:t xml:space="preserve">, together with increasingly important minerals such as </w:t>
      </w:r>
      <w:r w:rsidRPr="00C4700E">
        <w:rPr>
          <w:rFonts w:ascii="Times New Roman" w:eastAsia="Times New Roman" w:hAnsi="Times New Roman" w:cs="Times New Roman"/>
          <w:b/>
          <w:bCs/>
          <w:kern w:val="0"/>
          <w:sz w:val="22"/>
          <w:szCs w:val="22"/>
          <w:lang w:eastAsia="en-GB" w:bidi="bn-IN"/>
          <w14:ligatures w14:val="none"/>
        </w:rPr>
        <w:t>cobalt</w:t>
      </w:r>
      <w:r w:rsidRPr="00C4700E">
        <w:rPr>
          <w:rFonts w:ascii="Times New Roman" w:eastAsia="Times New Roman" w:hAnsi="Times New Roman" w:cs="Times New Roman"/>
          <w:kern w:val="0"/>
          <w:sz w:val="22"/>
          <w:szCs w:val="22"/>
          <w:lang w:eastAsia="en-GB" w:bidi="bn-IN"/>
          <w14:ligatures w14:val="none"/>
        </w:rPr>
        <w:t xml:space="preserve">, remain major challenges in global supply-chain governance. These minerals are essential for modern technologies, including electronics, electric vehicle batteries, renewable energy systems, communication devices, and defence-related equipment. However, many of these resources are sourced from </w:t>
      </w:r>
      <w:r w:rsidRPr="00C4700E">
        <w:rPr>
          <w:rFonts w:ascii="Times New Roman" w:eastAsia="Times New Roman" w:hAnsi="Times New Roman" w:cs="Times New Roman"/>
          <w:b/>
          <w:bCs/>
          <w:kern w:val="0"/>
          <w:sz w:val="22"/>
          <w:szCs w:val="22"/>
          <w:lang w:eastAsia="en-GB" w:bidi="bn-IN"/>
          <w14:ligatures w14:val="none"/>
        </w:rPr>
        <w:t>conflict-affected and high-risk areas (CAHRAs)</w:t>
      </w:r>
      <w:r w:rsidRPr="00C4700E">
        <w:rPr>
          <w:rFonts w:ascii="Times New Roman" w:eastAsia="Times New Roman" w:hAnsi="Times New Roman" w:cs="Times New Roman"/>
          <w:kern w:val="0"/>
          <w:sz w:val="22"/>
          <w:szCs w:val="22"/>
          <w:lang w:eastAsia="en-GB" w:bidi="bn-IN"/>
          <w14:ligatures w14:val="none"/>
        </w:rPr>
        <w:t xml:space="preserve">, where mining activities may be linked to armed groups, illegal taxation, forced labour, unsafe working conditions, corruption, environmental damage, and human rights violations [1].Because of these risks, conflict mineral traceability is not simply a technical issue. It is also an ethical, regulatory, and governance issue. Companies need to prove that their minerals are responsibly sourced, while regulators and consumers increasingly expect stronger evidence of ethical supply-chain behaviour. Frameworks such as the </w:t>
      </w:r>
      <w:r w:rsidRPr="00C4700E">
        <w:rPr>
          <w:rFonts w:ascii="Times New Roman" w:eastAsia="Times New Roman" w:hAnsi="Times New Roman" w:cs="Times New Roman"/>
          <w:b/>
          <w:bCs/>
          <w:kern w:val="0"/>
          <w:sz w:val="22"/>
          <w:szCs w:val="22"/>
          <w:lang w:eastAsia="en-GB" w:bidi="bn-IN"/>
          <w14:ligatures w14:val="none"/>
        </w:rPr>
        <w:t>OECD Due Diligence Guidance</w:t>
      </w:r>
      <w:r w:rsidRPr="00C4700E">
        <w:rPr>
          <w:rFonts w:ascii="Times New Roman" w:eastAsia="Times New Roman" w:hAnsi="Times New Roman" w:cs="Times New Roman"/>
          <w:kern w:val="0"/>
          <w:sz w:val="22"/>
          <w:szCs w:val="22"/>
          <w:lang w:eastAsia="en-GB" w:bidi="bn-IN"/>
          <w14:ligatures w14:val="none"/>
        </w:rPr>
        <w:t xml:space="preserve">, the </w:t>
      </w:r>
      <w:r w:rsidRPr="00C4700E">
        <w:rPr>
          <w:rFonts w:ascii="Times New Roman" w:eastAsia="Times New Roman" w:hAnsi="Times New Roman" w:cs="Times New Roman"/>
          <w:b/>
          <w:bCs/>
          <w:kern w:val="0"/>
          <w:sz w:val="22"/>
          <w:szCs w:val="22"/>
          <w:lang w:eastAsia="en-GB" w:bidi="bn-IN"/>
          <w14:ligatures w14:val="none"/>
        </w:rPr>
        <w:t>U.S. Dodd-Frank Act</w:t>
      </w:r>
      <w:r w:rsidRPr="00C4700E">
        <w:rPr>
          <w:rFonts w:ascii="Times New Roman" w:eastAsia="Times New Roman" w:hAnsi="Times New Roman" w:cs="Times New Roman"/>
          <w:kern w:val="0"/>
          <w:sz w:val="22"/>
          <w:szCs w:val="22"/>
          <w:lang w:eastAsia="en-GB" w:bidi="bn-IN"/>
          <w14:ligatures w14:val="none"/>
        </w:rPr>
        <w:t xml:space="preserve">, and the </w:t>
      </w:r>
      <w:r w:rsidRPr="00C4700E">
        <w:rPr>
          <w:rFonts w:ascii="Times New Roman" w:eastAsia="Times New Roman" w:hAnsi="Times New Roman" w:cs="Times New Roman"/>
          <w:b/>
          <w:bCs/>
          <w:kern w:val="0"/>
          <w:sz w:val="22"/>
          <w:szCs w:val="22"/>
          <w:lang w:eastAsia="en-GB" w:bidi="bn-IN"/>
          <w14:ligatures w14:val="none"/>
        </w:rPr>
        <w:t>EU Conflict Minerals Regulation</w:t>
      </w:r>
      <w:r w:rsidRPr="00C4700E">
        <w:rPr>
          <w:rFonts w:ascii="Times New Roman" w:eastAsia="Times New Roman" w:hAnsi="Times New Roman" w:cs="Times New Roman"/>
          <w:kern w:val="0"/>
          <w:sz w:val="22"/>
          <w:szCs w:val="22"/>
          <w:lang w:eastAsia="en-GB" w:bidi="bn-IN"/>
          <w14:ligatures w14:val="none"/>
        </w:rPr>
        <w:t xml:space="preserve"> have pushed organisations to improve mineral origin reporting, risk assessment, supplier auditing, and public disclosure [2], [3]. These regulatory developments show that the mineral supply chain needs reliable systems that can verify origin, support accountability, and reduce the risk of fraudulent or unethical sourcing [4].</w:t>
      </w:r>
    </w:p>
    <w:p w14:paraId="1644DF75" w14:textId="508C7492"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Despite these efforts, existing mineral traceability systems still face serious limitations. Traditional systems, such as manual </w:t>
      </w:r>
      <w:r w:rsidRPr="00C4700E">
        <w:rPr>
          <w:rFonts w:ascii="Times New Roman" w:eastAsia="Times New Roman" w:hAnsi="Times New Roman" w:cs="Times New Roman"/>
          <w:b/>
          <w:bCs/>
          <w:kern w:val="0"/>
          <w:sz w:val="22"/>
          <w:szCs w:val="22"/>
          <w:lang w:eastAsia="en-GB" w:bidi="bn-IN"/>
          <w14:ligatures w14:val="none"/>
        </w:rPr>
        <w:t>bag-and-tag</w:t>
      </w:r>
      <w:r w:rsidRPr="00C4700E">
        <w:rPr>
          <w:rFonts w:ascii="Times New Roman" w:eastAsia="Times New Roman" w:hAnsi="Times New Roman" w:cs="Times New Roman"/>
          <w:kern w:val="0"/>
          <w:sz w:val="22"/>
          <w:szCs w:val="22"/>
          <w:lang w:eastAsia="en-GB" w:bidi="bn-IN"/>
          <w14:ligatures w14:val="none"/>
        </w:rPr>
        <w:t xml:space="preserve"> approaches, often depend on paper-based records, manual inspection, physical tags, and delayed reporting [5]. These methods are vulnerable to human error, corruption, document manipulation, tag misuse, and cross-border mineral laundering. In many cases, traceability evidence becomes available only after several stages of the supply chain have already been completed [5], [6]. This weakens real-time accountability and makes it difficult for downstream actors such as smelters, manufacturers, and auditors to identify problematic batches quickly.At the same time, full transparency can create another problem. In conflict-affected regions, publishing exact mine coordinates, supplier relationships, transport routes, or commercial agreements may expose mining communities and companies to security risks [8]. For example, if exact mining locations are publicly revealed, illegal armed groups, smugglers, or competitors may misuse that information. Therefore, the conflict mineral sector faces a difficult balance: it must provide enough transparency to prove ethical origin, but it must also protect sensitive operational and geographic information.</w:t>
      </w:r>
    </w:p>
    <w:p w14:paraId="6B3D39CF"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This creates the main motivation for this study. A practical conflict mineral traceability system should not only record mineral movement on a tamper-resistant ledger. It should also allow stakeholders to verify important claims without forcing them to reveal sensitive data. Blockchain can provide an immutable and auditable record of mineral batch events, while </w:t>
      </w:r>
      <w:r w:rsidRPr="00C4700E">
        <w:rPr>
          <w:rFonts w:ascii="Times New Roman" w:eastAsia="Times New Roman" w:hAnsi="Times New Roman" w:cs="Times New Roman"/>
          <w:b/>
          <w:bCs/>
          <w:kern w:val="0"/>
          <w:sz w:val="22"/>
          <w:szCs w:val="22"/>
          <w:lang w:eastAsia="en-GB" w:bidi="bn-IN"/>
          <w14:ligatures w14:val="none"/>
        </w:rPr>
        <w:t>zero-knowledge proofs (ZKPs)</w:t>
      </w:r>
      <w:r w:rsidRPr="00C4700E">
        <w:rPr>
          <w:rFonts w:ascii="Times New Roman" w:eastAsia="Times New Roman" w:hAnsi="Times New Roman" w:cs="Times New Roman"/>
          <w:kern w:val="0"/>
          <w:sz w:val="22"/>
          <w:szCs w:val="22"/>
          <w:lang w:eastAsia="en-GB" w:bidi="bn-IN"/>
          <w14:ligatures w14:val="none"/>
        </w:rPr>
        <w:t xml:space="preserve"> can allow a party to prove that a mineral batch satisfies a required condition without revealing the private data behind that condition [8], [10], [11].</w:t>
      </w:r>
    </w:p>
    <w:p w14:paraId="26DF9DC8"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1.2 Problem Statement</w:t>
      </w:r>
    </w:p>
    <w:p w14:paraId="10E5D063" w14:textId="3760EACB"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Current conflict mineral traceability systems face a fundamental </w:t>
      </w:r>
      <w:r w:rsidRPr="00C4700E">
        <w:rPr>
          <w:rFonts w:ascii="Times New Roman" w:eastAsia="Times New Roman" w:hAnsi="Times New Roman" w:cs="Times New Roman"/>
          <w:b/>
          <w:bCs/>
          <w:kern w:val="0"/>
          <w:sz w:val="22"/>
          <w:szCs w:val="22"/>
          <w:lang w:eastAsia="en-GB" w:bidi="bn-IN"/>
          <w14:ligatures w14:val="none"/>
        </w:rPr>
        <w:t>privacy–transparency paradox</w:t>
      </w:r>
      <w:r w:rsidRPr="00C4700E">
        <w:rPr>
          <w:rFonts w:ascii="Times New Roman" w:eastAsia="Times New Roman" w:hAnsi="Times New Roman" w:cs="Times New Roman"/>
          <w:kern w:val="0"/>
          <w:sz w:val="22"/>
          <w:szCs w:val="22"/>
          <w:lang w:eastAsia="en-GB" w:bidi="bn-IN"/>
          <w14:ligatures w14:val="none"/>
        </w:rPr>
        <w:t xml:space="preserve">. On one side, regulators, manufacturers, and consumers need evidence that minerals are sourced from approved and ethical regions. On the other side, mining actors may need to protect exact geographic coordinates, supplier identities, and commercially sensitive relationships [8], [11]. Traditional traceability systems often fail to solve this problem because they either depend on manual trust-based </w:t>
      </w:r>
      <w:r w:rsidRPr="00C4700E">
        <w:rPr>
          <w:rFonts w:ascii="Times New Roman" w:eastAsia="Times New Roman" w:hAnsi="Times New Roman" w:cs="Times New Roman"/>
          <w:kern w:val="0"/>
          <w:sz w:val="22"/>
          <w:szCs w:val="22"/>
          <w:lang w:eastAsia="en-GB" w:bidi="bn-IN"/>
          <w14:ligatures w14:val="none"/>
        </w:rPr>
        <w:lastRenderedPageBreak/>
        <w:t>reporting or reveal too much information to too many parties.Existing blockchain-based traceability systems improve tamper resistance by recording transactions on distributed ledgers [9]. However, many blockchain systems still store supply-chain information in visible, hashed, or permissioned forms that may reveal transaction patterns, supplier links, and operational details. Hashing alone does not fully solve the privacy problem because the system may still expose relationships between actors or require sensitive data to be disclosed during verification [8], [10]. Therefore, a stronger privacy-preserving mechanism is needed.</w:t>
      </w:r>
    </w:p>
    <w:p w14:paraId="650A2E3C" w14:textId="77777777" w:rsid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Another major limitation is the lack of automated </w:t>
      </w:r>
      <w:r w:rsidRPr="00C4700E">
        <w:rPr>
          <w:rFonts w:ascii="Times New Roman" w:eastAsia="Times New Roman" w:hAnsi="Times New Roman" w:cs="Times New Roman"/>
          <w:b/>
          <w:bCs/>
          <w:kern w:val="0"/>
          <w:sz w:val="22"/>
          <w:szCs w:val="22"/>
          <w:lang w:eastAsia="en-GB" w:bidi="bn-IN"/>
          <w14:ligatures w14:val="none"/>
        </w:rPr>
        <w:t>mineral reacquisition governance</w:t>
      </w:r>
      <w:r w:rsidRPr="00C4700E">
        <w:rPr>
          <w:rFonts w:ascii="Times New Roman" w:eastAsia="Times New Roman" w:hAnsi="Times New Roman" w:cs="Times New Roman"/>
          <w:kern w:val="0"/>
          <w:sz w:val="22"/>
          <w:szCs w:val="22"/>
          <w:lang w:eastAsia="en-GB" w:bidi="bn-IN"/>
          <w14:ligatures w14:val="none"/>
        </w:rPr>
        <w:t>. In real supply chains, a mineral batch may need to be returned, rejected, withdrawn, or placed under audit because of quality problems, certification concerns, ethical sourcing doubts, or regulatory inspection findings. Current systems often handle these cases manually through document review, bilateral communication, and delayed approval procedures [5], [6]. This creates inefficiency and makes it difficult to remove non-compliant batches from the supply chain quickly.</w:t>
      </w:r>
    </w:p>
    <w:p w14:paraId="28A5DF09" w14:textId="020A6D2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To address these gaps, this paper proposes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a privacy-preserving blockchain framework for ethical mineral provenance and reacquisition governance. The key idea is to allow a mining actor to prove that a mineral batch originates from an auditor-approved geographic region without revealing the exact mining coordinates. The framework uses a </w:t>
      </w:r>
      <w:r w:rsidRPr="00C4700E">
        <w:rPr>
          <w:rFonts w:ascii="Times New Roman" w:eastAsia="Times New Roman" w:hAnsi="Times New Roman" w:cs="Times New Roman"/>
          <w:b/>
          <w:bCs/>
          <w:kern w:val="0"/>
          <w:sz w:val="22"/>
          <w:szCs w:val="22"/>
          <w:lang w:eastAsia="en-GB" w:bidi="bn-IN"/>
          <w14:ligatures w14:val="none"/>
        </w:rPr>
        <w:t>region-based zero-knowledge proof</w:t>
      </w:r>
      <w:r w:rsidRPr="00C4700E">
        <w:rPr>
          <w:rFonts w:ascii="Times New Roman" w:eastAsia="Times New Roman" w:hAnsi="Times New Roman" w:cs="Times New Roman"/>
          <w:kern w:val="0"/>
          <w:sz w:val="22"/>
          <w:szCs w:val="22"/>
          <w:lang w:eastAsia="en-GB" w:bidi="bn-IN"/>
          <w14:ligatures w14:val="none"/>
        </w:rPr>
        <w:t xml:space="preserve"> to verify geographic compliance, while Ethereum smart contracts manage stakeholder roles, batch registration, custody progression, proof verification, reacquisition requests, and auditor decisions [8], [10], [11]. In the current prototype, certification information is represented through cryptographic commitments or hashes, while full ZKP-based certification validation is identified as a future extension.</w:t>
      </w:r>
    </w:p>
    <w:p w14:paraId="7E6A2B77"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1.3 Research Questions</w:t>
      </w:r>
    </w:p>
    <w:p w14:paraId="4A127435"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This study addresses the following research questions:</w:t>
      </w:r>
    </w:p>
    <w:p w14:paraId="4100F862"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RQ1:</w:t>
      </w:r>
      <w:r w:rsidRPr="00C4700E">
        <w:rPr>
          <w:rFonts w:ascii="Times New Roman" w:eastAsia="Times New Roman" w:hAnsi="Times New Roman" w:cs="Times New Roman"/>
          <w:kern w:val="0"/>
          <w:sz w:val="22"/>
          <w:szCs w:val="22"/>
          <w:lang w:eastAsia="en-GB" w:bidi="bn-IN"/>
          <w14:ligatures w14:val="none"/>
        </w:rPr>
        <w:t xml:space="preserve"> How can a region-based zero-knowledge proof mechanism verify that a mineral batch originates from an approved region without revealing the exact mine coordinates?</w:t>
      </w:r>
    </w:p>
    <w:p w14:paraId="5D45AD5A"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RQ2:</w:t>
      </w:r>
      <w:r w:rsidRPr="00C4700E">
        <w:rPr>
          <w:rFonts w:ascii="Times New Roman" w:eastAsia="Times New Roman" w:hAnsi="Times New Roman" w:cs="Times New Roman"/>
          <w:kern w:val="0"/>
          <w:sz w:val="22"/>
          <w:szCs w:val="22"/>
          <w:lang w:eastAsia="en-GB" w:bidi="bn-IN"/>
          <w14:ligatures w14:val="none"/>
        </w:rPr>
        <w:t xml:space="preserve"> How can smart contracts support role-based mineral provenance tracking, custody progression, and reacquisition governance in a conflict mineral supply chain?</w:t>
      </w:r>
    </w:p>
    <w:p w14:paraId="55184929"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RQ3:</w:t>
      </w:r>
      <w:r w:rsidRPr="00C4700E">
        <w:rPr>
          <w:rFonts w:ascii="Times New Roman" w:eastAsia="Times New Roman" w:hAnsi="Times New Roman" w:cs="Times New Roman"/>
          <w:kern w:val="0"/>
          <w:sz w:val="22"/>
          <w:szCs w:val="22"/>
          <w:lang w:eastAsia="en-GB" w:bidi="bn-IN"/>
          <w14:ligatures w14:val="none"/>
        </w:rPr>
        <w:t xml:space="preserve"> What are the implementation costs and performance characteristics of a blockchain-based mineral provenance system that integrates zero-knowledge region verification?</w:t>
      </w:r>
    </w:p>
    <w:p w14:paraId="1FBB8037"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1.4 Contributions</w:t>
      </w:r>
    </w:p>
    <w:p w14:paraId="77327B0B"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This paper presents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a blockchain and zero-knowledge proof-based framework for privacy-preserving conflict mineral provenance and reacquisition governance. The main contributions are as follows.</w:t>
      </w:r>
    </w:p>
    <w:p w14:paraId="66A7569F"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First, this study proposes a </w:t>
      </w:r>
      <w:r w:rsidRPr="00C4700E">
        <w:rPr>
          <w:rFonts w:ascii="Times New Roman" w:eastAsia="Times New Roman" w:hAnsi="Times New Roman" w:cs="Times New Roman"/>
          <w:b/>
          <w:bCs/>
          <w:kern w:val="0"/>
          <w:sz w:val="22"/>
          <w:szCs w:val="22"/>
          <w:lang w:eastAsia="en-GB" w:bidi="bn-IN"/>
          <w14:ligatures w14:val="none"/>
        </w:rPr>
        <w:t>region-based zero-knowledge proof model</w:t>
      </w:r>
      <w:r w:rsidRPr="00C4700E">
        <w:rPr>
          <w:rFonts w:ascii="Times New Roman" w:eastAsia="Times New Roman" w:hAnsi="Times New Roman" w:cs="Times New Roman"/>
          <w:kern w:val="0"/>
          <w:sz w:val="22"/>
          <w:szCs w:val="22"/>
          <w:lang w:eastAsia="en-GB" w:bidi="bn-IN"/>
          <w14:ligatures w14:val="none"/>
        </w:rPr>
        <w:t xml:space="preserve"> for conflict mineral origin verification. Instead of revealing exact GPS coordinates, a mining actor proves that the private location data belongs to an auditor-approved region. This supports ethical origin verification while protecting sensitive geographic information [8], [11].</w:t>
      </w:r>
    </w:p>
    <w:p w14:paraId="3CB2F4E4"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Second, the paper develops a </w:t>
      </w:r>
      <w:r w:rsidRPr="00C4700E">
        <w:rPr>
          <w:rFonts w:ascii="Times New Roman" w:eastAsia="Times New Roman" w:hAnsi="Times New Roman" w:cs="Times New Roman"/>
          <w:b/>
          <w:bCs/>
          <w:kern w:val="0"/>
          <w:sz w:val="22"/>
          <w:szCs w:val="22"/>
          <w:lang w:eastAsia="en-GB" w:bidi="bn-IN"/>
          <w14:ligatures w14:val="none"/>
        </w:rPr>
        <w:t>smart contract-based provenance framework</w:t>
      </w:r>
      <w:r w:rsidRPr="00C4700E">
        <w:rPr>
          <w:rFonts w:ascii="Times New Roman" w:eastAsia="Times New Roman" w:hAnsi="Times New Roman" w:cs="Times New Roman"/>
          <w:kern w:val="0"/>
          <w:sz w:val="22"/>
          <w:szCs w:val="22"/>
          <w:lang w:eastAsia="en-GB" w:bidi="bn-IN"/>
          <w14:ligatures w14:val="none"/>
        </w:rPr>
        <w:t xml:space="preserve"> for mineral batch lifecycle management. The framework records key events such as stakeholder registration, region approval, mineral batch creation, ZKP verification, lifecycle status updates, and reacquisition resolution through blockchain events [9], [10].</w:t>
      </w:r>
    </w:p>
    <w:p w14:paraId="3869B495"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Third, the study introduces a </w:t>
      </w:r>
      <w:r w:rsidRPr="00C4700E">
        <w:rPr>
          <w:rFonts w:ascii="Times New Roman" w:eastAsia="Times New Roman" w:hAnsi="Times New Roman" w:cs="Times New Roman"/>
          <w:b/>
          <w:bCs/>
          <w:kern w:val="0"/>
          <w:sz w:val="22"/>
          <w:szCs w:val="22"/>
          <w:lang w:eastAsia="en-GB" w:bidi="bn-IN"/>
          <w14:ligatures w14:val="none"/>
        </w:rPr>
        <w:t>reacquisition governance mechanism</w:t>
      </w:r>
      <w:r w:rsidRPr="00C4700E">
        <w:rPr>
          <w:rFonts w:ascii="Times New Roman" w:eastAsia="Times New Roman" w:hAnsi="Times New Roman" w:cs="Times New Roman"/>
          <w:kern w:val="0"/>
          <w:sz w:val="22"/>
          <w:szCs w:val="22"/>
          <w:lang w:eastAsia="en-GB" w:bidi="bn-IN"/>
          <w14:ligatures w14:val="none"/>
        </w:rPr>
        <w:t xml:space="preserve"> for mineral batches. Smelters or manufacturers can request reacquisition when a batch raises quality, compliance, or ethical concerns, while an auditor can approve, reject, or mark the batch for further audit. This creates a structured and auditable process for handling problematic mineral batches.</w:t>
      </w:r>
    </w:p>
    <w:p w14:paraId="4A41853B"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Fourth, the paper implements a working prototype using </w:t>
      </w:r>
      <w:r w:rsidRPr="00C4700E">
        <w:rPr>
          <w:rFonts w:ascii="Times New Roman" w:eastAsia="Times New Roman" w:hAnsi="Times New Roman" w:cs="Times New Roman"/>
          <w:b/>
          <w:bCs/>
          <w:kern w:val="0"/>
          <w:sz w:val="22"/>
          <w:szCs w:val="22"/>
          <w:lang w:eastAsia="en-GB" w:bidi="bn-IN"/>
          <w14:ligatures w14:val="none"/>
        </w:rPr>
        <w:t>Solidity</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Hardhat</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Ethereum-style smart contracts</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Circom</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snarkjs</w:t>
      </w:r>
      <w:r w:rsidRPr="00C4700E">
        <w:rPr>
          <w:rFonts w:ascii="Times New Roman" w:eastAsia="Times New Roman" w:hAnsi="Times New Roman" w:cs="Times New Roman"/>
          <w:kern w:val="0"/>
          <w:sz w:val="22"/>
          <w:szCs w:val="22"/>
          <w:lang w:eastAsia="en-GB" w:bidi="bn-IN"/>
          <w14:ligatures w14:val="none"/>
        </w:rPr>
        <w:t xml:space="preserve">, and the </w:t>
      </w:r>
      <w:r w:rsidRPr="00C4700E">
        <w:rPr>
          <w:rFonts w:ascii="Times New Roman" w:eastAsia="Times New Roman" w:hAnsi="Times New Roman" w:cs="Times New Roman"/>
          <w:b/>
          <w:bCs/>
          <w:kern w:val="0"/>
          <w:sz w:val="22"/>
          <w:szCs w:val="22"/>
          <w:lang w:eastAsia="en-GB" w:bidi="bn-IN"/>
          <w14:ligatures w14:val="none"/>
        </w:rPr>
        <w:t>Groth16 proving system</w:t>
      </w:r>
      <w:r w:rsidRPr="00C4700E">
        <w:rPr>
          <w:rFonts w:ascii="Times New Roman" w:eastAsia="Times New Roman" w:hAnsi="Times New Roman" w:cs="Times New Roman"/>
          <w:kern w:val="0"/>
          <w:sz w:val="22"/>
          <w:szCs w:val="22"/>
          <w:lang w:eastAsia="en-GB" w:bidi="bn-IN"/>
          <w14:ligatures w14:val="none"/>
        </w:rPr>
        <w:t>. The implemented prototype demonstrates region-based ZKP verification, role-based access control, batch lifecycle tracking, reacquisition handling, gas measurement, and event-log export.</w:t>
      </w:r>
    </w:p>
    <w:p w14:paraId="4EA0FEC0"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Fifth, the study provides an implementation-based evaluation using local Hardhat experimental results. The evaluation reports gas usage, transaction latency, throughput, deployment cost, and event-log evidence for major operations such as batch creation, lifecycle update, reacquisition request, and proof-based batch verification.</w:t>
      </w:r>
    </w:p>
    <w:p w14:paraId="1159EF2F"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1.5 Paper Organization</w:t>
      </w:r>
    </w:p>
    <w:p w14:paraId="423992F9"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remainder of this paper is organized as follows. Section 2 reviews existing work on traditional conflict mineral traceability systems, blockchain-based mineral provenance, zero-knowledge proofs in supply chains, and reacquisition-related governance gaps. Section 3 presents the proposed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framework, including the system architecture, actors, region-based ZKP model, mineral batch lifecycle, and reacquisition governance process. Section 4 describes the implementation environment, smart contracts, ZKP circuit design, experimental setup, gas analysis, and event-log-based results. Section 5 discusses the benefits, limitations, security implications, and real-world deployment challenges of the framework. Section 6 concludes the paper and outlines future research directions.</w:t>
      </w:r>
    </w:p>
    <w:p w14:paraId="1B4BEA3D" w14:textId="77777777" w:rsidR="002207F6" w:rsidRPr="00C4700E" w:rsidRDefault="002207F6" w:rsidP="00593D59">
      <w:pPr>
        <w:shd w:val="clear" w:color="auto" w:fill="FFFFFF"/>
        <w:spacing w:after="0" w:line="420" w:lineRule="atLeast"/>
        <w:jc w:val="both"/>
        <w:textAlignment w:val="baseline"/>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bdr w:val="none" w:sz="0" w:space="0" w:color="auto" w:frame="1"/>
          <w:lang w:eastAsia="en-GB" w:bidi="bn-IN"/>
          <w14:ligatures w14:val="none"/>
        </w:rPr>
        <w:t>References</w:t>
      </w:r>
    </w:p>
    <w:p w14:paraId="4A65F13D"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[1] United Nations Security Council, "Final report of the Group of Experts on the Democratic Republic of the Congo," </w:t>
      </w:r>
      <w:r w:rsidRPr="00C4700E">
        <w:rPr>
          <w:rFonts w:ascii="Times New Roman" w:eastAsia="Times New Roman" w:hAnsi="Times New Roman" w:cs="Times New Roman"/>
          <w:i/>
          <w:iCs/>
          <w:kern w:val="0"/>
          <w:sz w:val="22"/>
          <w:szCs w:val="22"/>
          <w:bdr w:val="none" w:sz="0" w:space="0" w:color="auto" w:frame="1"/>
          <w:lang w:eastAsia="en-GB" w:bidi="bn-IN"/>
          <w14:ligatures w14:val="none"/>
        </w:rPr>
        <w:t>S/2024/969</w:t>
      </w:r>
      <w:r w:rsidRPr="00C4700E">
        <w:rPr>
          <w:rFonts w:ascii="Times New Roman" w:eastAsia="Times New Roman" w:hAnsi="Times New Roman" w:cs="Times New Roman"/>
          <w:kern w:val="0"/>
          <w:sz w:val="22"/>
          <w:szCs w:val="22"/>
          <w:lang w:eastAsia="en-GB" w:bidi="bn-IN"/>
          <w14:ligatures w14:val="none"/>
        </w:rPr>
        <w:t>, Dec. 2024.</w:t>
      </w:r>
    </w:p>
    <w:p w14:paraId="43E48B26"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[2] OECD, "OECD Due Diligence Guidance for Responsible Supply Chains of Minerals from Conflict-Affected and High-Risk Areas," </w:t>
      </w:r>
      <w:r w:rsidRPr="00C4700E">
        <w:rPr>
          <w:rFonts w:ascii="Times New Roman" w:eastAsia="Times New Roman" w:hAnsi="Times New Roman" w:cs="Times New Roman"/>
          <w:i/>
          <w:iCs/>
          <w:kern w:val="0"/>
          <w:sz w:val="22"/>
          <w:szCs w:val="22"/>
          <w:bdr w:val="none" w:sz="0" w:space="0" w:color="auto" w:frame="1"/>
          <w:lang w:eastAsia="en-GB" w:bidi="bn-IN"/>
          <w14:ligatures w14:val="none"/>
        </w:rPr>
        <w:t>3rd Edition</w:t>
      </w:r>
      <w:r w:rsidRPr="00C4700E">
        <w:rPr>
          <w:rFonts w:ascii="Times New Roman" w:eastAsia="Times New Roman" w:hAnsi="Times New Roman" w:cs="Times New Roman"/>
          <w:kern w:val="0"/>
          <w:sz w:val="22"/>
          <w:szCs w:val="22"/>
          <w:lang w:eastAsia="en-GB" w:bidi="bn-IN"/>
          <w14:ligatures w14:val="none"/>
        </w:rPr>
        <w:t>, Paris: OECD Publishing, 2023.</w:t>
      </w:r>
    </w:p>
    <w:p w14:paraId="31BB106A"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[3] ArcelorMittal, "Conflict Minerals Report," </w:t>
      </w:r>
      <w:r w:rsidRPr="00C4700E">
        <w:rPr>
          <w:rFonts w:ascii="Times New Roman" w:eastAsia="Times New Roman" w:hAnsi="Times New Roman" w:cs="Times New Roman"/>
          <w:i/>
          <w:iCs/>
          <w:kern w:val="0"/>
          <w:sz w:val="22"/>
          <w:szCs w:val="22"/>
          <w:bdr w:val="none" w:sz="0" w:space="0" w:color="auto" w:frame="1"/>
          <w:lang w:eastAsia="en-GB" w:bidi="bn-IN"/>
          <w14:ligatures w14:val="none"/>
        </w:rPr>
        <w:t>Corporate Governance</w:t>
      </w:r>
      <w:r w:rsidRPr="00C4700E">
        <w:rPr>
          <w:rFonts w:ascii="Times New Roman" w:eastAsia="Times New Roman" w:hAnsi="Times New Roman" w:cs="Times New Roman"/>
          <w:kern w:val="0"/>
          <w:sz w:val="22"/>
          <w:szCs w:val="22"/>
          <w:lang w:eastAsia="en-GB" w:bidi="bn-IN"/>
          <w14:ligatures w14:val="none"/>
        </w:rPr>
        <w:t xml:space="preserve">, 2024. [Online]. Available: </w:t>
      </w:r>
      <w:hyperlink r:id="rId5" w:tgtFrame="_blank" w:history="1">
        <w:r w:rsidRPr="00C4700E">
          <w:rPr>
            <w:rFonts w:ascii="Times New Roman" w:eastAsia="Times New Roman" w:hAnsi="Times New Roman" w:cs="Times New Roman"/>
            <w:color w:val="1783FF"/>
            <w:kern w:val="0"/>
            <w:sz w:val="22"/>
            <w:szCs w:val="22"/>
            <w:u w:val="single"/>
            <w:bdr w:val="none" w:sz="0" w:space="0" w:color="auto" w:frame="1"/>
            <w:lang w:eastAsia="en-GB" w:bidi="bn-IN"/>
            <w14:ligatures w14:val="none"/>
          </w:rPr>
          <w:t>https://corporate.arcelormittal.com</w:t>
        </w:r>
      </w:hyperlink>
    </w:p>
    <w:p w14:paraId="707183A7"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[4] L. Feld, "A (Slight) Raise of the Bar: Due Diligence in the 2023 Update of the OECD Guidelines for Multinational Enterprises," </w:t>
      </w:r>
      <w:r w:rsidRPr="00C4700E">
        <w:rPr>
          <w:rFonts w:ascii="Times New Roman" w:eastAsia="Times New Roman" w:hAnsi="Times New Roman" w:cs="Times New Roman"/>
          <w:i/>
          <w:iCs/>
          <w:kern w:val="0"/>
          <w:sz w:val="22"/>
          <w:szCs w:val="22"/>
          <w:bdr w:val="none" w:sz="0" w:space="0" w:color="auto" w:frame="1"/>
          <w:lang w:eastAsia="en-GB" w:bidi="bn-IN"/>
          <w14:ligatures w14:val="none"/>
        </w:rPr>
        <w:t>OECD Watch</w:t>
      </w:r>
      <w:r w:rsidRPr="00C4700E">
        <w:rPr>
          <w:rFonts w:ascii="Times New Roman" w:eastAsia="Times New Roman" w:hAnsi="Times New Roman" w:cs="Times New Roman"/>
          <w:kern w:val="0"/>
          <w:sz w:val="22"/>
          <w:szCs w:val="22"/>
          <w:lang w:eastAsia="en-GB" w:bidi="bn-IN"/>
          <w14:ligatures w14:val="none"/>
        </w:rPr>
        <w:t>, Nov. 2023.</w:t>
      </w:r>
    </w:p>
    <w:p w14:paraId="4DD49301"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[5] European Parliament, "Traceability of critical raw materials, with a focus on Africa," </w:t>
      </w:r>
      <w:r w:rsidRPr="00C4700E">
        <w:rPr>
          <w:rFonts w:ascii="Times New Roman" w:eastAsia="Times New Roman" w:hAnsi="Times New Roman" w:cs="Times New Roman"/>
          <w:i/>
          <w:iCs/>
          <w:kern w:val="0"/>
          <w:sz w:val="22"/>
          <w:szCs w:val="22"/>
          <w:bdr w:val="none" w:sz="0" w:space="0" w:color="auto" w:frame="1"/>
          <w:lang w:eastAsia="en-GB" w:bidi="bn-IN"/>
          <w14:ligatures w14:val="none"/>
        </w:rPr>
        <w:t>Policy Department for External Relations</w:t>
      </w:r>
      <w:r w:rsidRPr="00C4700E">
        <w:rPr>
          <w:rFonts w:ascii="Times New Roman" w:eastAsia="Times New Roman" w:hAnsi="Times New Roman" w:cs="Times New Roman"/>
          <w:kern w:val="0"/>
          <w:sz w:val="22"/>
          <w:szCs w:val="22"/>
          <w:lang w:eastAsia="en-GB" w:bidi="bn-IN"/>
          <w14:ligatures w14:val="none"/>
        </w:rPr>
        <w:t>, 2024.</w:t>
      </w:r>
    </w:p>
    <w:p w14:paraId="6F187895"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[6] iTSCi, "ITSCI Alignment Assessment Report," </w:t>
      </w:r>
      <w:r w:rsidRPr="00C4700E">
        <w:rPr>
          <w:rFonts w:ascii="Times New Roman" w:eastAsia="Times New Roman" w:hAnsi="Times New Roman" w:cs="Times New Roman"/>
          <w:i/>
          <w:iCs/>
          <w:kern w:val="0"/>
          <w:sz w:val="22"/>
          <w:szCs w:val="22"/>
          <w:bdr w:val="none" w:sz="0" w:space="0" w:color="auto" w:frame="1"/>
          <w:lang w:eastAsia="en-GB" w:bidi="bn-IN"/>
          <w14:ligatures w14:val="none"/>
        </w:rPr>
        <w:t>Internal Review</w:t>
      </w:r>
      <w:r w:rsidRPr="00C4700E">
        <w:rPr>
          <w:rFonts w:ascii="Times New Roman" w:eastAsia="Times New Roman" w:hAnsi="Times New Roman" w:cs="Times New Roman"/>
          <w:kern w:val="0"/>
          <w:sz w:val="22"/>
          <w:szCs w:val="22"/>
          <w:lang w:eastAsia="en-GB" w:bidi="bn-IN"/>
          <w14:ligatures w14:val="none"/>
        </w:rPr>
        <w:t>, Sep. 2024.</w:t>
      </w:r>
    </w:p>
    <w:p w14:paraId="18D6E990"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[7] Future Market Insights, "Battery Supply Chain Traceability Market (2026-2036)," </w:t>
      </w:r>
      <w:r w:rsidRPr="00C4700E">
        <w:rPr>
          <w:rFonts w:ascii="Times New Roman" w:eastAsia="Times New Roman" w:hAnsi="Times New Roman" w:cs="Times New Roman"/>
          <w:i/>
          <w:iCs/>
          <w:kern w:val="0"/>
          <w:sz w:val="22"/>
          <w:szCs w:val="22"/>
          <w:bdr w:val="none" w:sz="0" w:space="0" w:color="auto" w:frame="1"/>
          <w:lang w:eastAsia="en-GB" w:bidi="bn-IN"/>
          <w14:ligatures w14:val="none"/>
        </w:rPr>
        <w:t>Market Research Report</w:t>
      </w:r>
      <w:r w:rsidRPr="00C4700E">
        <w:rPr>
          <w:rFonts w:ascii="Times New Roman" w:eastAsia="Times New Roman" w:hAnsi="Times New Roman" w:cs="Times New Roman"/>
          <w:kern w:val="0"/>
          <w:sz w:val="22"/>
          <w:szCs w:val="22"/>
          <w:lang w:eastAsia="en-GB" w:bidi="bn-IN"/>
          <w14:ligatures w14:val="none"/>
        </w:rPr>
        <w:t>, Mar. 2026.</w:t>
      </w:r>
    </w:p>
    <w:p w14:paraId="07CAEF7D"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[8] S. Malik </w:t>
      </w:r>
      <w:r w:rsidRPr="00C4700E">
        <w:rPr>
          <w:rFonts w:ascii="Times New Roman" w:eastAsia="Times New Roman" w:hAnsi="Times New Roman" w:cs="Times New Roman"/>
          <w:i/>
          <w:iCs/>
          <w:kern w:val="0"/>
          <w:sz w:val="22"/>
          <w:szCs w:val="22"/>
          <w:bdr w:val="none" w:sz="0" w:space="0" w:color="auto" w:frame="1"/>
          <w:lang w:eastAsia="en-GB" w:bidi="bn-IN"/>
          <w14:ligatures w14:val="none"/>
        </w:rPr>
        <w:t>et al.</w:t>
      </w:r>
      <w:r w:rsidRPr="00C4700E">
        <w:rPr>
          <w:rFonts w:ascii="Times New Roman" w:eastAsia="Times New Roman" w:hAnsi="Times New Roman" w:cs="Times New Roman"/>
          <w:kern w:val="0"/>
          <w:sz w:val="22"/>
          <w:szCs w:val="22"/>
          <w:lang w:eastAsia="en-GB" w:bidi="bn-IN"/>
          <w14:ligatures w14:val="none"/>
        </w:rPr>
        <w:t xml:space="preserve">, "PrivChain: Provenance and privacy preservation in blockchain enabled supply chains," in </w:t>
      </w:r>
      <w:r w:rsidRPr="00C4700E">
        <w:rPr>
          <w:rFonts w:ascii="Times New Roman" w:eastAsia="Times New Roman" w:hAnsi="Times New Roman" w:cs="Times New Roman"/>
          <w:i/>
          <w:iCs/>
          <w:kern w:val="0"/>
          <w:sz w:val="22"/>
          <w:szCs w:val="22"/>
          <w:bdr w:val="none" w:sz="0" w:space="0" w:color="auto" w:frame="1"/>
          <w:lang w:eastAsia="en-GB" w:bidi="bn-IN"/>
          <w14:ligatures w14:val="none"/>
        </w:rPr>
        <w:t>Proc. IEEE International Conference on Blockchain</w:t>
      </w:r>
      <w:r w:rsidRPr="00C4700E">
        <w:rPr>
          <w:rFonts w:ascii="Times New Roman" w:eastAsia="Times New Roman" w:hAnsi="Times New Roman" w:cs="Times New Roman"/>
          <w:kern w:val="0"/>
          <w:sz w:val="22"/>
          <w:szCs w:val="22"/>
          <w:lang w:eastAsia="en-GB" w:bidi="bn-IN"/>
          <w14:ligatures w14:val="none"/>
        </w:rPr>
        <w:t>, 2022, pp. 157–166.</w:t>
      </w:r>
    </w:p>
    <w:p w14:paraId="0F524E67"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[9] F. Longo </w:t>
      </w:r>
      <w:r w:rsidRPr="00C4700E">
        <w:rPr>
          <w:rFonts w:ascii="Times New Roman" w:eastAsia="Times New Roman" w:hAnsi="Times New Roman" w:cs="Times New Roman"/>
          <w:i/>
          <w:iCs/>
          <w:kern w:val="0"/>
          <w:sz w:val="22"/>
          <w:szCs w:val="22"/>
          <w:bdr w:val="none" w:sz="0" w:space="0" w:color="auto" w:frame="1"/>
          <w:lang w:eastAsia="en-GB" w:bidi="bn-IN"/>
          <w14:ligatures w14:val="none"/>
        </w:rPr>
        <w:t>et al.</w:t>
      </w:r>
      <w:r w:rsidRPr="00C4700E">
        <w:rPr>
          <w:rFonts w:ascii="Times New Roman" w:eastAsia="Times New Roman" w:hAnsi="Times New Roman" w:cs="Times New Roman"/>
          <w:kern w:val="0"/>
          <w:sz w:val="22"/>
          <w:szCs w:val="22"/>
          <w:lang w:eastAsia="en-GB" w:bidi="bn-IN"/>
          <w14:ligatures w14:val="none"/>
        </w:rPr>
        <w:t xml:space="preserve">, "Blockchain-enabled supply chain: An experimental study," </w:t>
      </w:r>
      <w:r w:rsidRPr="00C4700E">
        <w:rPr>
          <w:rFonts w:ascii="Times New Roman" w:eastAsia="Times New Roman" w:hAnsi="Times New Roman" w:cs="Times New Roman"/>
          <w:i/>
          <w:iCs/>
          <w:kern w:val="0"/>
          <w:sz w:val="22"/>
          <w:szCs w:val="22"/>
          <w:bdr w:val="none" w:sz="0" w:space="0" w:color="auto" w:frame="1"/>
          <w:lang w:eastAsia="en-GB" w:bidi="bn-IN"/>
          <w14:ligatures w14:val="none"/>
        </w:rPr>
        <w:t>Computers &amp; Industrial Engineering</w:t>
      </w:r>
      <w:r w:rsidRPr="00C4700E">
        <w:rPr>
          <w:rFonts w:ascii="Times New Roman" w:eastAsia="Times New Roman" w:hAnsi="Times New Roman" w:cs="Times New Roman"/>
          <w:kern w:val="0"/>
          <w:sz w:val="22"/>
          <w:szCs w:val="22"/>
          <w:lang w:eastAsia="en-GB" w:bidi="bn-IN"/>
          <w14:ligatures w14:val="none"/>
        </w:rPr>
        <w:t>, vol. 136, pp. 57–69, 2019.</w:t>
      </w:r>
    </w:p>
    <w:p w14:paraId="63967D8A"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[10] S. Sahai, N. Singh, and P. Dayama, "Enabling privacy and traceability in supply chains using blockchain and zero knowledge proofs," in </w:t>
      </w:r>
      <w:r w:rsidRPr="00C4700E">
        <w:rPr>
          <w:rFonts w:ascii="Times New Roman" w:eastAsia="Times New Roman" w:hAnsi="Times New Roman" w:cs="Times New Roman"/>
          <w:i/>
          <w:iCs/>
          <w:kern w:val="0"/>
          <w:sz w:val="22"/>
          <w:szCs w:val="22"/>
          <w:bdr w:val="none" w:sz="0" w:space="0" w:color="auto" w:frame="1"/>
          <w:lang w:eastAsia="en-GB" w:bidi="bn-IN"/>
          <w14:ligatures w14:val="none"/>
        </w:rPr>
        <w:t>Proc. IEEE International Conference on Blockchain</w:t>
      </w:r>
      <w:r w:rsidRPr="00C4700E">
        <w:rPr>
          <w:rFonts w:ascii="Times New Roman" w:eastAsia="Times New Roman" w:hAnsi="Times New Roman" w:cs="Times New Roman"/>
          <w:kern w:val="0"/>
          <w:sz w:val="22"/>
          <w:szCs w:val="22"/>
          <w:lang w:eastAsia="en-GB" w:bidi="bn-IN"/>
          <w14:ligatures w14:val="none"/>
        </w:rPr>
        <w:t>, 2020, pp. 134–143.</w:t>
      </w:r>
    </w:p>
    <w:p w14:paraId="1F5AF2D9" w14:textId="77777777" w:rsidR="002207F6" w:rsidRPr="00C4700E" w:rsidRDefault="002207F6" w:rsidP="00593D59">
      <w:pPr>
        <w:shd w:val="clear" w:color="auto" w:fill="FFFFFF"/>
        <w:spacing w:after="0" w:line="390" w:lineRule="atLeast"/>
        <w:jc w:val="both"/>
        <w:textAlignment w:val="baseline"/>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[11] J. Ernstberger </w:t>
      </w:r>
      <w:r w:rsidRPr="00C4700E">
        <w:rPr>
          <w:rFonts w:ascii="Times New Roman" w:eastAsia="Times New Roman" w:hAnsi="Times New Roman" w:cs="Times New Roman"/>
          <w:i/>
          <w:iCs/>
          <w:kern w:val="0"/>
          <w:sz w:val="22"/>
          <w:szCs w:val="22"/>
          <w:bdr w:val="none" w:sz="0" w:space="0" w:color="auto" w:frame="1"/>
          <w:lang w:eastAsia="en-GB" w:bidi="bn-IN"/>
          <w14:ligatures w14:val="none"/>
        </w:rPr>
        <w:t>et al.</w:t>
      </w:r>
      <w:r w:rsidRPr="00C4700E">
        <w:rPr>
          <w:rFonts w:ascii="Times New Roman" w:eastAsia="Times New Roman" w:hAnsi="Times New Roman" w:cs="Times New Roman"/>
          <w:kern w:val="0"/>
          <w:sz w:val="22"/>
          <w:szCs w:val="22"/>
          <w:lang w:eastAsia="en-GB" w:bidi="bn-IN"/>
          <w14:ligatures w14:val="none"/>
        </w:rPr>
        <w:t xml:space="preserve">, "Zero-Knowledge Location Privacy via Accurate Floating-Point SNARKs," </w:t>
      </w:r>
      <w:r w:rsidRPr="00C4700E">
        <w:rPr>
          <w:rFonts w:ascii="Times New Roman" w:eastAsia="Times New Roman" w:hAnsi="Times New Roman" w:cs="Times New Roman"/>
          <w:i/>
          <w:iCs/>
          <w:kern w:val="0"/>
          <w:sz w:val="22"/>
          <w:szCs w:val="22"/>
          <w:bdr w:val="none" w:sz="0" w:space="0" w:color="auto" w:frame="1"/>
          <w:lang w:eastAsia="en-GB" w:bidi="bn-IN"/>
          <w14:ligatures w14:val="none"/>
        </w:rPr>
        <w:t>arXiv preprint arXiv:2404.14983</w:t>
      </w:r>
      <w:r w:rsidRPr="00C4700E">
        <w:rPr>
          <w:rFonts w:ascii="Times New Roman" w:eastAsia="Times New Roman" w:hAnsi="Times New Roman" w:cs="Times New Roman"/>
          <w:kern w:val="0"/>
          <w:sz w:val="22"/>
          <w:szCs w:val="22"/>
          <w:lang w:eastAsia="en-GB" w:bidi="bn-IN"/>
          <w14:ligatures w14:val="none"/>
        </w:rPr>
        <w:t>, 2024.</w:t>
      </w:r>
    </w:p>
    <w:p w14:paraId="7F232EE4" w14:textId="77777777" w:rsidR="002207F6" w:rsidRPr="00C4700E" w:rsidRDefault="002207F6" w:rsidP="00593D59">
      <w:pPr>
        <w:jc w:val="both"/>
        <w:rPr>
          <w:rFonts w:ascii="Times New Roman" w:hAnsi="Times New Roman" w:cs="Times New Roman"/>
          <w:sz w:val="22"/>
          <w:szCs w:val="22"/>
        </w:rPr>
      </w:pPr>
    </w:p>
    <w:p w14:paraId="61BBBC67" w14:textId="77777777" w:rsidR="002207F6" w:rsidRPr="00C4700E" w:rsidRDefault="002207F6" w:rsidP="00593D59">
      <w:pPr>
        <w:spacing w:before="100" w:beforeAutospacing="1" w:after="100" w:afterAutospacing="1" w:line="240" w:lineRule="auto"/>
        <w:jc w:val="both"/>
        <w:outlineLvl w:val="0"/>
        <w:rPr>
          <w:rFonts w:ascii="Times New Roman" w:eastAsia="Times New Roman" w:hAnsi="Times New Roman" w:cs="Times New Roman"/>
          <w:b/>
          <w:bCs/>
          <w:kern w:val="36"/>
          <w:sz w:val="22"/>
          <w:szCs w:val="22"/>
          <w:lang w:eastAsia="en-GB" w:bidi="bn-IN"/>
          <w14:ligatures w14:val="none"/>
        </w:rPr>
      </w:pPr>
      <w:r w:rsidRPr="00C4700E">
        <w:rPr>
          <w:rFonts w:ascii="Times New Roman" w:eastAsia="Times New Roman" w:hAnsi="Times New Roman" w:cs="Times New Roman"/>
          <w:b/>
          <w:bCs/>
          <w:kern w:val="36"/>
          <w:sz w:val="22"/>
          <w:szCs w:val="22"/>
          <w:lang w:eastAsia="en-GB" w:bidi="bn-IN"/>
          <w14:ligatures w14:val="none"/>
        </w:rPr>
        <w:t>2. Related Work</w:t>
      </w:r>
    </w:p>
    <w:p w14:paraId="7A37B360"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2.1 Traditional Traceability Systems</w:t>
      </w:r>
    </w:p>
    <w:p w14:paraId="45E962A9"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predominant approach to conflict mineral traceability relies on manual and semi-digital documentation systems, most notably the </w:t>
      </w:r>
      <w:r w:rsidRPr="00C4700E">
        <w:rPr>
          <w:rFonts w:ascii="Times New Roman" w:eastAsia="Times New Roman" w:hAnsi="Times New Roman" w:cs="Times New Roman"/>
          <w:b/>
          <w:bCs/>
          <w:kern w:val="0"/>
          <w:sz w:val="22"/>
          <w:szCs w:val="22"/>
          <w:lang w:eastAsia="en-GB" w:bidi="bn-IN"/>
          <w14:ligatures w14:val="none"/>
        </w:rPr>
        <w:t>International Tin Supply Chain Initiative (iTSCi)</w:t>
      </w:r>
      <w:r w:rsidRPr="00C4700E">
        <w:rPr>
          <w:rFonts w:ascii="Times New Roman" w:eastAsia="Times New Roman" w:hAnsi="Times New Roman" w:cs="Times New Roman"/>
          <w:kern w:val="0"/>
          <w:sz w:val="22"/>
          <w:szCs w:val="22"/>
          <w:lang w:eastAsia="en-GB" w:bidi="bn-IN"/>
          <w14:ligatures w14:val="none"/>
        </w:rPr>
        <w:t>. Established to support responsible sourcing and due diligence in conflict-affected and high-risk areas, iTSCi operates through a “bag-and-tag” model in which mineral bags are physically sealed, tagged, and recorded through documentation processes [6]. Although this approach has contributed to upstream mineral traceability, it remains vulnerable to operational weaknesses, including manual data entry errors, delayed reporting, tag misuse, corruption risks, and cross-border misreporting [5], [6].</w:t>
      </w:r>
    </w:p>
    <w:p w14:paraId="257ABFBE"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European Parliament’s study on critical raw material traceability highlights that upstream traceability in African mineral supply chains remains difficult because of fragmented actors, artisanal and small-scale mining conditions, weak infrastructure, and the practical limitations of chain-of-custody systems [5]. These problems are particularly significant in conflict mineral contexts, where the reliability of the first data entry point is essential. If the original mine-site record is incorrect, manipulated, or fraudulently tagged, later digital traceability cannot fully repair the integrity of the supply chain. This creates a serious limitation for manual schemes because they depend heavily on human reporting and institutional trust.</w:t>
      </w:r>
    </w:p>
    <w:p w14:paraId="711AA766"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w:t>
      </w:r>
      <w:r w:rsidRPr="00C4700E">
        <w:rPr>
          <w:rFonts w:ascii="Times New Roman" w:eastAsia="Times New Roman" w:hAnsi="Times New Roman" w:cs="Times New Roman"/>
          <w:b/>
          <w:bCs/>
          <w:kern w:val="0"/>
          <w:sz w:val="22"/>
          <w:szCs w:val="22"/>
          <w:lang w:eastAsia="en-GB" w:bidi="bn-IN"/>
          <w14:ligatures w14:val="none"/>
        </w:rPr>
        <w:t>OECD Due Diligence Guidance</w:t>
      </w:r>
      <w:r w:rsidRPr="00C4700E">
        <w:rPr>
          <w:rFonts w:ascii="Times New Roman" w:eastAsia="Times New Roman" w:hAnsi="Times New Roman" w:cs="Times New Roman"/>
          <w:kern w:val="0"/>
          <w:sz w:val="22"/>
          <w:szCs w:val="22"/>
          <w:lang w:eastAsia="en-GB" w:bidi="bn-IN"/>
          <w14:ligatures w14:val="none"/>
        </w:rPr>
        <w:t xml:space="preserve"> provides an internationally recognised framework for responsible mineral sourcing, requiring companies to establish management systems, identify and assess risks, design risk responses, conduct audits, and publicly report on due diligence practices [2]. However, the OECD framework does not prescribe a specific technical implementation for real-time verification, privacy-preserving origin validation, or automated reacquisition governance. As a result, many mineral traceability systems still depend on paper documents, centralised databases, human audits, and delayed certification checks. These limitations create the need for more tamper-resistant and privacy-aware digital systems.</w:t>
      </w:r>
    </w:p>
    <w:p w14:paraId="2694E9EB"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2.2 Blockchain-Based Mineral Traceability Systems</w:t>
      </w:r>
    </w:p>
    <w:p w14:paraId="39DEAB92"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Blockchain-based traceability systems have been introduced to address the weaknesses of centralised and paper-based mineral supply-chain records. By providing tamper-resistant transaction records, blockchain can improve transparency, provenance tracking, and auditability across multiple supply-chain actors [9]. In mineral supply chains, several industry initiatives have explored blockchain for responsible sourcing, including </w:t>
      </w:r>
      <w:r w:rsidRPr="00C4700E">
        <w:rPr>
          <w:rFonts w:ascii="Times New Roman" w:eastAsia="Times New Roman" w:hAnsi="Times New Roman" w:cs="Times New Roman"/>
          <w:b/>
          <w:bCs/>
          <w:kern w:val="0"/>
          <w:sz w:val="22"/>
          <w:szCs w:val="22"/>
          <w:lang w:eastAsia="en-GB" w:bidi="bn-IN"/>
          <w14:ligatures w14:val="none"/>
        </w:rPr>
        <w:t>Minespider</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Circulor</w:t>
      </w:r>
      <w:r w:rsidRPr="00C4700E">
        <w:rPr>
          <w:rFonts w:ascii="Times New Roman" w:eastAsia="Times New Roman" w:hAnsi="Times New Roman" w:cs="Times New Roman"/>
          <w:kern w:val="0"/>
          <w:sz w:val="22"/>
          <w:szCs w:val="22"/>
          <w:lang w:eastAsia="en-GB" w:bidi="bn-IN"/>
          <w14:ligatures w14:val="none"/>
        </w:rPr>
        <w:t xml:space="preserve">, and the </w:t>
      </w:r>
      <w:r w:rsidRPr="00C4700E">
        <w:rPr>
          <w:rFonts w:ascii="Times New Roman" w:eastAsia="Times New Roman" w:hAnsi="Times New Roman" w:cs="Times New Roman"/>
          <w:b/>
          <w:bCs/>
          <w:kern w:val="0"/>
          <w:sz w:val="22"/>
          <w:szCs w:val="22"/>
          <w:lang w:eastAsia="en-GB" w:bidi="bn-IN"/>
          <w14:ligatures w14:val="none"/>
        </w:rPr>
        <w:t>Responsible Sourcing Blockchain Network (RSBN)</w:t>
      </w:r>
      <w:r w:rsidRPr="00C4700E">
        <w:rPr>
          <w:rFonts w:ascii="Times New Roman" w:eastAsia="Times New Roman" w:hAnsi="Times New Roman" w:cs="Times New Roman"/>
          <w:kern w:val="0"/>
          <w:sz w:val="22"/>
          <w:szCs w:val="22"/>
          <w:lang w:eastAsia="en-GB" w:bidi="bn-IN"/>
          <w14:ligatures w14:val="none"/>
        </w:rPr>
        <w:t>.</w:t>
      </w:r>
    </w:p>
    <w:p w14:paraId="2E68D9A8"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Minespider has developed blockchain-based tools for responsible mineral tracking, including </w:t>
      </w:r>
      <w:r w:rsidRPr="00C4700E">
        <w:rPr>
          <w:rFonts w:ascii="Times New Roman" w:eastAsia="Times New Roman" w:hAnsi="Times New Roman" w:cs="Times New Roman"/>
          <w:b/>
          <w:bCs/>
          <w:kern w:val="0"/>
          <w:sz w:val="22"/>
          <w:szCs w:val="22"/>
          <w:lang w:eastAsia="en-GB" w:bidi="bn-IN"/>
          <w14:ligatures w14:val="none"/>
        </w:rPr>
        <w:t>OreSource</w:t>
      </w:r>
      <w:r w:rsidRPr="00C4700E">
        <w:rPr>
          <w:rFonts w:ascii="Times New Roman" w:eastAsia="Times New Roman" w:hAnsi="Times New Roman" w:cs="Times New Roman"/>
          <w:kern w:val="0"/>
          <w:sz w:val="22"/>
          <w:szCs w:val="22"/>
          <w:lang w:eastAsia="en-GB" w:bidi="bn-IN"/>
          <w14:ligatures w14:val="none"/>
        </w:rPr>
        <w:t xml:space="preserve">, which has been piloted with LuNa Smelter, Google, and Rwanda-based mining stakeholders to support mineral traceability and compliance with responsible sourcing requirements [15], [16]. Similarly, Circulor has demonstrated blockchain-based mine-to-manufacturer traceability for tantalum from Rwanda using a permissioned blockchain infrastructure [17]. IBM’s RCS Global case </w:t>
      </w:r>
      <w:r w:rsidRPr="00C4700E">
        <w:rPr>
          <w:rFonts w:ascii="Times New Roman" w:eastAsia="Times New Roman" w:hAnsi="Times New Roman" w:cs="Times New Roman"/>
          <w:kern w:val="0"/>
          <w:sz w:val="22"/>
          <w:szCs w:val="22"/>
          <w:lang w:eastAsia="en-GB" w:bidi="bn-IN"/>
          <w14:ligatures w14:val="none"/>
        </w:rPr>
        <w:lastRenderedPageBreak/>
        <w:t>study also shows how blockchain can support responsible sourcing by recording provenance information, certificates of responsible production, and supply-chain data in a tamper-resistant environment [18].</w:t>
      </w:r>
    </w:p>
    <w:p w14:paraId="0772BECD"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Although these systems represent important progress, they do not fully solve the privacy–transparency paradox in conflict mineral sourcing. Many blockchain-based mineral systems improve traceability but still rely on permissioned access, authorised data sharing, or conventional verification of supplier information. This means that sensitive information, such as supplier relationships, operational details, or mine-location data, may still need to be exposed to selected actors. For conflict-affected mining regions, this creates security and commercial risks. Existing systems therefore show the value of blockchain for traceability, but they do not provide a complete cryptographic mechanism for proving regional mineral origin without revealing exact mine coordinates.</w:t>
      </w:r>
    </w:p>
    <w:p w14:paraId="580E7DDC"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2.3 Zero-Knowledge Proofs in Supply Chain Applications</w:t>
      </w:r>
    </w:p>
    <w:p w14:paraId="3EFF5463"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Zero-knowledge proofs (ZKPs)</w:t>
      </w:r>
      <w:r w:rsidRPr="00C4700E">
        <w:rPr>
          <w:rFonts w:ascii="Times New Roman" w:eastAsia="Times New Roman" w:hAnsi="Times New Roman" w:cs="Times New Roman"/>
          <w:kern w:val="0"/>
          <w:sz w:val="22"/>
          <w:szCs w:val="22"/>
          <w:lang w:eastAsia="en-GB" w:bidi="bn-IN"/>
          <w14:ligatures w14:val="none"/>
        </w:rPr>
        <w:t xml:space="preserve"> have emerged as a promising cryptographic technique for solving the privacy–transparency conflict in blockchain-based systems. A ZKP allows one party to prove that a statement is true without revealing the underlying private data. This is highly relevant for supply chains because stakeholders often need to verify claims about origin, compliance, quality, or authenticity without exposing confidential operational information.</w:t>
      </w:r>
    </w:p>
    <w:p w14:paraId="64553048"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Sahai et al. proposed a blockchain-based supply-chain model that uses ZKPs and cryptographic accumulators to support both privacy and traceability, showing that ZKPs can be used to verify supply-chain claims without exposing complete product histories [10], [14]. Similarly, Malik et al. introduced </w:t>
      </w:r>
      <w:r w:rsidRPr="00C4700E">
        <w:rPr>
          <w:rFonts w:ascii="Times New Roman" w:eastAsia="Times New Roman" w:hAnsi="Times New Roman" w:cs="Times New Roman"/>
          <w:b/>
          <w:bCs/>
          <w:kern w:val="0"/>
          <w:sz w:val="22"/>
          <w:szCs w:val="22"/>
          <w:lang w:eastAsia="en-GB" w:bidi="bn-IN"/>
          <w14:ligatures w14:val="none"/>
        </w:rPr>
        <w:t>PrivChain</w:t>
      </w:r>
      <w:r w:rsidRPr="00C4700E">
        <w:rPr>
          <w:rFonts w:ascii="Times New Roman" w:eastAsia="Times New Roman" w:hAnsi="Times New Roman" w:cs="Times New Roman"/>
          <w:kern w:val="0"/>
          <w:sz w:val="22"/>
          <w:szCs w:val="22"/>
          <w:lang w:eastAsia="en-GB" w:bidi="bn-IN"/>
          <w14:ligatures w14:val="none"/>
        </w:rPr>
        <w:t>, a blockchain-enabled privacy-preserving provenance framework that uses ZKPs to protect sensitive supply-chain data while still enabling verification and traceability [8], [13]. These works demonstrate that ZKPs can support privacy-preserving provenance in general supply-chain settings.</w:t>
      </w:r>
    </w:p>
    <w:p w14:paraId="332A1D96"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However, ZKP applications specifically designed for </w:t>
      </w:r>
      <w:r w:rsidRPr="00C4700E">
        <w:rPr>
          <w:rFonts w:ascii="Times New Roman" w:eastAsia="Times New Roman" w:hAnsi="Times New Roman" w:cs="Times New Roman"/>
          <w:b/>
          <w:bCs/>
          <w:kern w:val="0"/>
          <w:sz w:val="22"/>
          <w:szCs w:val="22"/>
          <w:lang w:eastAsia="en-GB" w:bidi="bn-IN"/>
          <w14:ligatures w14:val="none"/>
        </w:rPr>
        <w:t>conflict mineral traceability</w:t>
      </w:r>
      <w:r w:rsidRPr="00C4700E">
        <w:rPr>
          <w:rFonts w:ascii="Times New Roman" w:eastAsia="Times New Roman" w:hAnsi="Times New Roman" w:cs="Times New Roman"/>
          <w:kern w:val="0"/>
          <w:sz w:val="22"/>
          <w:szCs w:val="22"/>
          <w:lang w:eastAsia="en-GB" w:bidi="bn-IN"/>
          <w14:ligatures w14:val="none"/>
        </w:rPr>
        <w:t xml:space="preserve"> remain limited. Existing ZKP-based supply-chain studies are mostly general-purpose and do not directly address the special requirements of mineral sourcing, such as conflict-free origin verification, geographic privacy, mine-site security, CAHRA compliance, and batch rejection governance. The seafood-focused BT-CSRS framework also uses blockchain and ZKPs, but its focus is seafood sustainability, catching validation, cold-chain handling, and seafood reacquisition rather than conflict mineral origin privacy or regional mine verification [12]. Therefore, there remains a clear research gap for a mineral-specific ZKP framework that can verify whether a batch originates from an approved region without revealing precise mine coordinates.</w:t>
      </w:r>
    </w:p>
    <w:p w14:paraId="71BDDEC1" w14:textId="77777777" w:rsidR="002207F6" w:rsidRPr="00C4700E" w:rsidRDefault="002207F6"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2.4 Research Gap Summary</w:t>
      </w:r>
    </w:p>
    <w:p w14:paraId="1C177519" w14:textId="77777777" w:rsidR="002207F6" w:rsidRPr="00C4700E" w:rsidRDefault="002207F6"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reviewed literature shows that traditional traceability systems, blockchain-based mineral platforms, and ZKP-enabled supply-chain models each address part of the problem, but none fully solves the combined challenge of privacy-preserving conflict mineral provenance and reacquisition governance. Traditional systems such as iTSCi support upstream due diligence but remain dependent on manual records and institutional trust [5], [6]. Blockchain-based systems such as Minespider, Circulor, and RSBN improve traceability and tamper resistance but do not provide a mineral-specific zero-knowledge mechanism for confidential region-based origin verification [15]–[18]. General ZKP supply-chain frameworks demonstrate privacy-preserving provenance, but they are not designed around conflict minerals, mine-location confidentiality, or mineral batch reacquisition [8], [10], [13], [14].</w:t>
      </w:r>
    </w:p>
    <w:p w14:paraId="074EF91C" w14:textId="412AEDF1" w:rsidR="002207F6" w:rsidRPr="00C4700E" w:rsidRDefault="00593D59" w:rsidP="00593D59">
      <w:pPr>
        <w:jc w:val="both"/>
        <w:rPr>
          <w:rFonts w:ascii="Times New Roman" w:hAnsi="Times New Roman" w:cs="Times New Roman"/>
          <w:sz w:val="22"/>
          <w:szCs w:val="22"/>
        </w:rPr>
      </w:pPr>
      <w:r w:rsidRPr="00C4700E">
        <w:rPr>
          <w:rFonts w:ascii="Times New Roman" w:hAnsi="Times New Roman" w:cs="Times New Roman"/>
          <w:sz w:val="22"/>
          <w:szCs w:val="22"/>
        </w:rPr>
        <w:t xml:space="preserve">To clearly position the proposed framework against existing systems, </w:t>
      </w:r>
      <w:r w:rsidRPr="00C4700E">
        <w:rPr>
          <w:rStyle w:val="Strong"/>
          <w:rFonts w:ascii="Times New Roman" w:hAnsi="Times New Roman" w:cs="Times New Roman"/>
          <w:sz w:val="22"/>
          <w:szCs w:val="22"/>
        </w:rPr>
        <w:t>Table 1</w:t>
      </w:r>
      <w:r w:rsidRPr="00C4700E">
        <w:rPr>
          <w:rFonts w:ascii="Times New Roman" w:hAnsi="Times New Roman" w:cs="Times New Roman"/>
          <w:sz w:val="22"/>
          <w:szCs w:val="22"/>
        </w:rPr>
        <w:t xml:space="preserve"> compares traditional traceability schemes, blockchain-based mineral platforms, ZKP-enabled supply-chain models, and the proposed </w:t>
      </w:r>
      <w:r w:rsidRPr="00C4700E">
        <w:rPr>
          <w:rStyle w:val="Strong"/>
          <w:rFonts w:ascii="Times New Roman" w:hAnsi="Times New Roman" w:cs="Times New Roman"/>
          <w:sz w:val="22"/>
          <w:szCs w:val="22"/>
        </w:rPr>
        <w:t>GeoZK-Miner</w:t>
      </w:r>
      <w:r w:rsidRPr="00C4700E">
        <w:rPr>
          <w:rFonts w:ascii="Times New Roman" w:hAnsi="Times New Roman" w:cs="Times New Roman"/>
          <w:sz w:val="22"/>
          <w:szCs w:val="22"/>
        </w:rPr>
        <w:t xml:space="preserve"> framework. The comparison focuses on whether each approach supports </w:t>
      </w:r>
      <w:r w:rsidRPr="00C4700E">
        <w:rPr>
          <w:rFonts w:ascii="Times New Roman" w:hAnsi="Times New Roman" w:cs="Times New Roman"/>
          <w:sz w:val="22"/>
          <w:szCs w:val="22"/>
        </w:rPr>
        <w:lastRenderedPageBreak/>
        <w:t xml:space="preserve">blockchain-based traceability, privacy-preserving verification, ZKP integration, end-to-end mineral provenance, and reacquisition or return automation. This comparison helps to highlight the specific research gap addressed by GeoZK-Miner: the integration of </w:t>
      </w:r>
      <w:r w:rsidRPr="00C4700E">
        <w:rPr>
          <w:rStyle w:val="Strong"/>
          <w:rFonts w:ascii="Times New Roman" w:hAnsi="Times New Roman" w:cs="Times New Roman"/>
          <w:sz w:val="22"/>
          <w:szCs w:val="22"/>
        </w:rPr>
        <w:t>region-based ZKP verification</w:t>
      </w:r>
      <w:r w:rsidRPr="00C4700E">
        <w:rPr>
          <w:rFonts w:ascii="Times New Roman" w:hAnsi="Times New Roman" w:cs="Times New Roman"/>
          <w:sz w:val="22"/>
          <w:szCs w:val="22"/>
        </w:rPr>
        <w:t xml:space="preserve">, </w:t>
      </w:r>
      <w:r w:rsidRPr="00C4700E">
        <w:rPr>
          <w:rStyle w:val="Strong"/>
          <w:rFonts w:ascii="Times New Roman" w:hAnsi="Times New Roman" w:cs="Times New Roman"/>
          <w:sz w:val="22"/>
          <w:szCs w:val="22"/>
        </w:rPr>
        <w:t>blockchain-based mineral provenance</w:t>
      </w:r>
      <w:r w:rsidRPr="00C4700E">
        <w:rPr>
          <w:rFonts w:ascii="Times New Roman" w:hAnsi="Times New Roman" w:cs="Times New Roman"/>
          <w:sz w:val="22"/>
          <w:szCs w:val="22"/>
        </w:rPr>
        <w:t xml:space="preserve">, and </w:t>
      </w:r>
      <w:r w:rsidRPr="00C4700E">
        <w:rPr>
          <w:rStyle w:val="Strong"/>
          <w:rFonts w:ascii="Times New Roman" w:hAnsi="Times New Roman" w:cs="Times New Roman"/>
          <w:sz w:val="22"/>
          <w:szCs w:val="22"/>
        </w:rPr>
        <w:t>smart contract-based reacquisition governance</w:t>
      </w:r>
      <w:r w:rsidRPr="00C4700E">
        <w:rPr>
          <w:rFonts w:ascii="Times New Roman" w:hAnsi="Times New Roman" w:cs="Times New Roman"/>
          <w:sz w:val="22"/>
          <w:szCs w:val="22"/>
        </w:rPr>
        <w:t xml:space="preserve"> within one conflict mineral framework.</w:t>
      </w:r>
    </w:p>
    <w:p w14:paraId="58B83007" w14:textId="77777777" w:rsidR="00593D59" w:rsidRPr="00C4700E" w:rsidRDefault="00593D59" w:rsidP="00593D59">
      <w:pPr>
        <w:spacing w:before="100" w:beforeAutospacing="1" w:after="100" w:afterAutospacing="1" w:line="240" w:lineRule="auto"/>
        <w:jc w:val="both"/>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Table 1</w:t>
      </w:r>
    </w:p>
    <w:p w14:paraId="2D17594E" w14:textId="77777777" w:rsidR="00593D59" w:rsidRPr="00C4700E" w:rsidRDefault="00593D59"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Comparative Analysis of Existing Traceability Approaches and the Proposed GeoZK-Miner Framework</w:t>
      </w:r>
    </w:p>
    <w:tbl>
      <w:tblPr>
        <w:tblStyle w:val="TableGrid"/>
        <w:tblW w:w="0" w:type="auto"/>
        <w:tblLook w:val="04A0" w:firstRow="1" w:lastRow="0" w:firstColumn="1" w:lastColumn="0" w:noHBand="0" w:noVBand="1"/>
      </w:tblPr>
      <w:tblGrid>
        <w:gridCol w:w="1025"/>
        <w:gridCol w:w="1270"/>
        <w:gridCol w:w="1023"/>
        <w:gridCol w:w="1172"/>
        <w:gridCol w:w="994"/>
        <w:gridCol w:w="1066"/>
        <w:gridCol w:w="1191"/>
        <w:gridCol w:w="1275"/>
      </w:tblGrid>
      <w:tr w:rsidR="00593D59" w:rsidRPr="00C4700E" w14:paraId="69228143" w14:textId="77777777" w:rsidTr="00593D59">
        <w:tc>
          <w:tcPr>
            <w:tcW w:w="0" w:type="auto"/>
            <w:hideMark/>
          </w:tcPr>
          <w:p w14:paraId="4330E420"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Approach / Study</w:t>
            </w:r>
          </w:p>
        </w:tc>
        <w:tc>
          <w:tcPr>
            <w:tcW w:w="0" w:type="auto"/>
            <w:hideMark/>
          </w:tcPr>
          <w:p w14:paraId="45AC73EB"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Main Focus</w:t>
            </w:r>
          </w:p>
        </w:tc>
        <w:tc>
          <w:tcPr>
            <w:tcW w:w="0" w:type="auto"/>
            <w:hideMark/>
          </w:tcPr>
          <w:p w14:paraId="03E7E57A"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Blockchain Support</w:t>
            </w:r>
          </w:p>
        </w:tc>
        <w:tc>
          <w:tcPr>
            <w:tcW w:w="0" w:type="auto"/>
            <w:hideMark/>
          </w:tcPr>
          <w:p w14:paraId="725B2A65"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Privacy-Preserving Verification</w:t>
            </w:r>
          </w:p>
        </w:tc>
        <w:tc>
          <w:tcPr>
            <w:tcW w:w="0" w:type="auto"/>
            <w:hideMark/>
          </w:tcPr>
          <w:p w14:paraId="2E7663EC"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ZKP Integration</w:t>
            </w:r>
          </w:p>
        </w:tc>
        <w:tc>
          <w:tcPr>
            <w:tcW w:w="0" w:type="auto"/>
            <w:hideMark/>
          </w:tcPr>
          <w:p w14:paraId="0EE418B3"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End-to-End Mineral Traceability</w:t>
            </w:r>
          </w:p>
        </w:tc>
        <w:tc>
          <w:tcPr>
            <w:tcW w:w="0" w:type="auto"/>
            <w:hideMark/>
          </w:tcPr>
          <w:p w14:paraId="5F9434D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Reacquisition / Return Automation</w:t>
            </w:r>
          </w:p>
        </w:tc>
        <w:tc>
          <w:tcPr>
            <w:tcW w:w="0" w:type="auto"/>
            <w:hideMark/>
          </w:tcPr>
          <w:p w14:paraId="53BBDD38"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Key Limitation</w:t>
            </w:r>
          </w:p>
        </w:tc>
      </w:tr>
      <w:tr w:rsidR="00593D59" w:rsidRPr="00C4700E" w14:paraId="201A541E" w14:textId="77777777" w:rsidTr="00593D59">
        <w:tc>
          <w:tcPr>
            <w:tcW w:w="0" w:type="auto"/>
            <w:hideMark/>
          </w:tcPr>
          <w:p w14:paraId="6BC5D1F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iTSCi / bag-and-tag schemes [6]</w:t>
            </w:r>
          </w:p>
        </w:tc>
        <w:tc>
          <w:tcPr>
            <w:tcW w:w="0" w:type="auto"/>
            <w:hideMark/>
          </w:tcPr>
          <w:p w14:paraId="1F14B66B"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Upstream 3TG mineral traceability and due diligence</w:t>
            </w:r>
          </w:p>
        </w:tc>
        <w:tc>
          <w:tcPr>
            <w:tcW w:w="0" w:type="auto"/>
            <w:hideMark/>
          </w:tcPr>
          <w:p w14:paraId="78A6D7A5"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w:t>
            </w:r>
          </w:p>
        </w:tc>
        <w:tc>
          <w:tcPr>
            <w:tcW w:w="0" w:type="auto"/>
            <w:hideMark/>
          </w:tcPr>
          <w:p w14:paraId="33ABDEA9"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w:t>
            </w:r>
          </w:p>
        </w:tc>
        <w:tc>
          <w:tcPr>
            <w:tcW w:w="0" w:type="auto"/>
            <w:hideMark/>
          </w:tcPr>
          <w:p w14:paraId="6389CDD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w:t>
            </w:r>
          </w:p>
        </w:tc>
        <w:tc>
          <w:tcPr>
            <w:tcW w:w="0" w:type="auto"/>
            <w:hideMark/>
          </w:tcPr>
          <w:p w14:paraId="38AA7FC8"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Partial</w:t>
            </w:r>
          </w:p>
        </w:tc>
        <w:tc>
          <w:tcPr>
            <w:tcW w:w="0" w:type="auto"/>
            <w:hideMark/>
          </w:tcPr>
          <w:p w14:paraId="7FF4EADA"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w:t>
            </w:r>
          </w:p>
        </w:tc>
        <w:tc>
          <w:tcPr>
            <w:tcW w:w="0" w:type="auto"/>
            <w:hideMark/>
          </w:tcPr>
          <w:p w14:paraId="71E2AD2C"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Depends on manual tagging, paper-based records, and institutional trust; vulnerable to delayed reporting, corruption, and cross-border misreporting.</w:t>
            </w:r>
          </w:p>
        </w:tc>
      </w:tr>
      <w:tr w:rsidR="00593D59" w:rsidRPr="00C4700E" w14:paraId="1B13EA3C" w14:textId="77777777" w:rsidTr="00593D59">
        <w:tc>
          <w:tcPr>
            <w:tcW w:w="0" w:type="auto"/>
            <w:hideMark/>
          </w:tcPr>
          <w:p w14:paraId="2D19C25D"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Circulor [17]</w:t>
            </w:r>
          </w:p>
        </w:tc>
        <w:tc>
          <w:tcPr>
            <w:tcW w:w="0" w:type="auto"/>
            <w:hideMark/>
          </w:tcPr>
          <w:p w14:paraId="50423DDB"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Mine-to-manufacturer traceability for conflict minerals and battery materials</w:t>
            </w:r>
          </w:p>
        </w:tc>
        <w:tc>
          <w:tcPr>
            <w:tcW w:w="0" w:type="auto"/>
            <w:hideMark/>
          </w:tcPr>
          <w:p w14:paraId="184BCCC2"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2EFAEBEB"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Limited</w:t>
            </w:r>
          </w:p>
        </w:tc>
        <w:tc>
          <w:tcPr>
            <w:tcW w:w="0" w:type="auto"/>
            <w:hideMark/>
          </w:tcPr>
          <w:p w14:paraId="6B396E1C"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 explicit ZKP support</w:t>
            </w:r>
          </w:p>
        </w:tc>
        <w:tc>
          <w:tcPr>
            <w:tcW w:w="0" w:type="auto"/>
            <w:hideMark/>
          </w:tcPr>
          <w:p w14:paraId="15421CEA"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Partial to broad</w:t>
            </w:r>
          </w:p>
        </w:tc>
        <w:tc>
          <w:tcPr>
            <w:tcW w:w="0" w:type="auto"/>
            <w:hideMark/>
          </w:tcPr>
          <w:p w14:paraId="245BF07C"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 explicit support</w:t>
            </w:r>
          </w:p>
        </w:tc>
        <w:tc>
          <w:tcPr>
            <w:tcW w:w="0" w:type="auto"/>
            <w:hideMark/>
          </w:tcPr>
          <w:p w14:paraId="762596B7"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Improves digital traceability, but does not provide cryptographic proof of mineral origin without exposing sensitive location or supply-chain data.</w:t>
            </w:r>
          </w:p>
        </w:tc>
      </w:tr>
      <w:tr w:rsidR="00593D59" w:rsidRPr="00C4700E" w14:paraId="0B2AEF13" w14:textId="77777777" w:rsidTr="00593D59">
        <w:tc>
          <w:tcPr>
            <w:tcW w:w="0" w:type="auto"/>
            <w:hideMark/>
          </w:tcPr>
          <w:p w14:paraId="660DCE18"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Minespider / OreSource [15], [16]</w:t>
            </w:r>
          </w:p>
        </w:tc>
        <w:tc>
          <w:tcPr>
            <w:tcW w:w="0" w:type="auto"/>
            <w:hideMark/>
          </w:tcPr>
          <w:p w14:paraId="3AA867CE"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 xml:space="preserve">Digital mineral traceability, compliance support, and product </w:t>
            </w:r>
            <w:r w:rsidRPr="00C4700E">
              <w:rPr>
                <w:rFonts w:ascii="Times New Roman" w:hAnsi="Times New Roman" w:cs="Times New Roman"/>
                <w:sz w:val="22"/>
                <w:szCs w:val="22"/>
                <w:lang w:eastAsia="en-GB" w:bidi="bn-IN"/>
              </w:rPr>
              <w:lastRenderedPageBreak/>
              <w:t>passport-style documentation</w:t>
            </w:r>
          </w:p>
        </w:tc>
        <w:tc>
          <w:tcPr>
            <w:tcW w:w="0" w:type="auto"/>
            <w:hideMark/>
          </w:tcPr>
          <w:p w14:paraId="69A311B1"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lastRenderedPageBreak/>
              <w:t>Yes</w:t>
            </w:r>
          </w:p>
        </w:tc>
        <w:tc>
          <w:tcPr>
            <w:tcW w:w="0" w:type="auto"/>
            <w:hideMark/>
          </w:tcPr>
          <w:p w14:paraId="2FEA948F"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Limited</w:t>
            </w:r>
          </w:p>
        </w:tc>
        <w:tc>
          <w:tcPr>
            <w:tcW w:w="0" w:type="auto"/>
            <w:hideMark/>
          </w:tcPr>
          <w:p w14:paraId="555202F2"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 explicit ZKP support</w:t>
            </w:r>
          </w:p>
        </w:tc>
        <w:tc>
          <w:tcPr>
            <w:tcW w:w="0" w:type="auto"/>
            <w:hideMark/>
          </w:tcPr>
          <w:p w14:paraId="4647E551"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Partial to broad</w:t>
            </w:r>
          </w:p>
        </w:tc>
        <w:tc>
          <w:tcPr>
            <w:tcW w:w="0" w:type="auto"/>
            <w:hideMark/>
          </w:tcPr>
          <w:p w14:paraId="4F352160"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 explicit support</w:t>
            </w:r>
          </w:p>
        </w:tc>
        <w:tc>
          <w:tcPr>
            <w:tcW w:w="0" w:type="auto"/>
            <w:hideMark/>
          </w:tcPr>
          <w:p w14:paraId="444E4E9E"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 xml:space="preserve">Provides strong digital recordkeeping, but lacks a </w:t>
            </w:r>
            <w:r w:rsidRPr="00C4700E">
              <w:rPr>
                <w:rFonts w:ascii="Times New Roman" w:hAnsi="Times New Roman" w:cs="Times New Roman"/>
                <w:sz w:val="22"/>
                <w:szCs w:val="22"/>
                <w:lang w:eastAsia="en-GB" w:bidi="bn-IN"/>
              </w:rPr>
              <w:lastRenderedPageBreak/>
              <w:t>mineral-specific region-based ZKP model for confidential origin verification.</w:t>
            </w:r>
          </w:p>
        </w:tc>
      </w:tr>
      <w:tr w:rsidR="00593D59" w:rsidRPr="00C4700E" w14:paraId="701FAC9B" w14:textId="77777777" w:rsidTr="00593D59">
        <w:tc>
          <w:tcPr>
            <w:tcW w:w="0" w:type="auto"/>
            <w:hideMark/>
          </w:tcPr>
          <w:p w14:paraId="0922600E"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lastRenderedPageBreak/>
              <w:t>IBM / RCS Global / RSBN [18]</w:t>
            </w:r>
          </w:p>
        </w:tc>
        <w:tc>
          <w:tcPr>
            <w:tcW w:w="0" w:type="auto"/>
            <w:hideMark/>
          </w:tcPr>
          <w:p w14:paraId="06CBBCC0"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Responsible mineral sourcing and blockchain-based provenance sharing</w:t>
            </w:r>
          </w:p>
        </w:tc>
        <w:tc>
          <w:tcPr>
            <w:tcW w:w="0" w:type="auto"/>
            <w:hideMark/>
          </w:tcPr>
          <w:p w14:paraId="5114C60D"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24FEB252"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Permissioned sharing</w:t>
            </w:r>
          </w:p>
        </w:tc>
        <w:tc>
          <w:tcPr>
            <w:tcW w:w="0" w:type="auto"/>
            <w:hideMark/>
          </w:tcPr>
          <w:p w14:paraId="5A0BC635"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 explicit ZKP support</w:t>
            </w:r>
          </w:p>
        </w:tc>
        <w:tc>
          <w:tcPr>
            <w:tcW w:w="0" w:type="auto"/>
            <w:hideMark/>
          </w:tcPr>
          <w:p w14:paraId="10BFD7F7"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Broad</w:t>
            </w:r>
          </w:p>
        </w:tc>
        <w:tc>
          <w:tcPr>
            <w:tcW w:w="0" w:type="auto"/>
            <w:hideMark/>
          </w:tcPr>
          <w:p w14:paraId="2ACCEA1C"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 explicit support</w:t>
            </w:r>
          </w:p>
        </w:tc>
        <w:tc>
          <w:tcPr>
            <w:tcW w:w="0" w:type="auto"/>
            <w:hideMark/>
          </w:tcPr>
          <w:p w14:paraId="123E03AD"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Supports validated data exchange and responsible sourcing records, but does not address region-private origin proof or automated reacquisition governance.</w:t>
            </w:r>
          </w:p>
        </w:tc>
      </w:tr>
      <w:tr w:rsidR="00593D59" w:rsidRPr="00C4700E" w14:paraId="249F68F2" w14:textId="77777777" w:rsidTr="00593D59">
        <w:tc>
          <w:tcPr>
            <w:tcW w:w="0" w:type="auto"/>
            <w:hideMark/>
          </w:tcPr>
          <w:p w14:paraId="0A2DAF52"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Sahai et al. [10], [14]</w:t>
            </w:r>
          </w:p>
        </w:tc>
        <w:tc>
          <w:tcPr>
            <w:tcW w:w="0" w:type="auto"/>
            <w:hideMark/>
          </w:tcPr>
          <w:p w14:paraId="15AB9DC1"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Generic privacy and traceability in blockchain-based supply chains</w:t>
            </w:r>
          </w:p>
        </w:tc>
        <w:tc>
          <w:tcPr>
            <w:tcW w:w="0" w:type="auto"/>
            <w:hideMark/>
          </w:tcPr>
          <w:p w14:paraId="73CFBB18"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03497A9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34F09181"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0C0AC082"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Not mineral-specific</w:t>
            </w:r>
          </w:p>
        </w:tc>
        <w:tc>
          <w:tcPr>
            <w:tcW w:w="0" w:type="auto"/>
            <w:hideMark/>
          </w:tcPr>
          <w:p w14:paraId="13880004"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w:t>
            </w:r>
          </w:p>
        </w:tc>
        <w:tc>
          <w:tcPr>
            <w:tcW w:w="0" w:type="auto"/>
            <w:hideMark/>
          </w:tcPr>
          <w:p w14:paraId="63754330"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Demonstrates ZKP feasibility in supply chains, but does not focus on conflict mineral origin privacy, CAHRA compliance, or reacquisition handling.</w:t>
            </w:r>
          </w:p>
        </w:tc>
      </w:tr>
      <w:tr w:rsidR="00593D59" w:rsidRPr="00C4700E" w14:paraId="67028FA7" w14:textId="77777777" w:rsidTr="00593D59">
        <w:tc>
          <w:tcPr>
            <w:tcW w:w="0" w:type="auto"/>
            <w:hideMark/>
          </w:tcPr>
          <w:p w14:paraId="1289E3F5"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PrivChain / Malik et al. [8]</w:t>
            </w:r>
          </w:p>
        </w:tc>
        <w:tc>
          <w:tcPr>
            <w:tcW w:w="0" w:type="auto"/>
            <w:hideMark/>
          </w:tcPr>
          <w:p w14:paraId="4EFAF1E3"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Privacy-preserving provenance in blockchain-enabled supply chains</w:t>
            </w:r>
          </w:p>
        </w:tc>
        <w:tc>
          <w:tcPr>
            <w:tcW w:w="0" w:type="auto"/>
            <w:hideMark/>
          </w:tcPr>
          <w:p w14:paraId="0C1E8109"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0948FB82"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4FE55768"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2C571EED"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Not mineral-specific</w:t>
            </w:r>
          </w:p>
        </w:tc>
        <w:tc>
          <w:tcPr>
            <w:tcW w:w="0" w:type="auto"/>
            <w:hideMark/>
          </w:tcPr>
          <w:p w14:paraId="254A4463"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w:t>
            </w:r>
          </w:p>
        </w:tc>
        <w:tc>
          <w:tcPr>
            <w:tcW w:w="0" w:type="auto"/>
            <w:hideMark/>
          </w:tcPr>
          <w:p w14:paraId="2D2E5F1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 xml:space="preserve">Protects sensitive supply-chain data, but is not designed for mineral-specific region verification </w:t>
            </w:r>
            <w:r w:rsidRPr="00C4700E">
              <w:rPr>
                <w:rFonts w:ascii="Times New Roman" w:hAnsi="Times New Roman" w:cs="Times New Roman"/>
                <w:sz w:val="22"/>
                <w:szCs w:val="22"/>
                <w:lang w:eastAsia="en-GB" w:bidi="bn-IN"/>
              </w:rPr>
              <w:lastRenderedPageBreak/>
              <w:t>or disputed batch reacquisition.</w:t>
            </w:r>
          </w:p>
        </w:tc>
      </w:tr>
      <w:tr w:rsidR="00593D59" w:rsidRPr="00C4700E" w14:paraId="3A5A46D5" w14:textId="77777777" w:rsidTr="00593D59">
        <w:tc>
          <w:tcPr>
            <w:tcW w:w="0" w:type="auto"/>
            <w:hideMark/>
          </w:tcPr>
          <w:p w14:paraId="684DF081"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lastRenderedPageBreak/>
              <w:t>BT-CSRS / Rani et al. [12]</w:t>
            </w:r>
          </w:p>
        </w:tc>
        <w:tc>
          <w:tcPr>
            <w:tcW w:w="0" w:type="auto"/>
            <w:hideMark/>
          </w:tcPr>
          <w:p w14:paraId="111061DA"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Seafood traceability and seafood reacquisition using blockchain and ZKPs</w:t>
            </w:r>
          </w:p>
        </w:tc>
        <w:tc>
          <w:tcPr>
            <w:tcW w:w="0" w:type="auto"/>
            <w:hideMark/>
          </w:tcPr>
          <w:p w14:paraId="3C86ABA2"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15732B9D"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7E5CDDA1"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4BAF612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No</w:t>
            </w:r>
          </w:p>
        </w:tc>
        <w:tc>
          <w:tcPr>
            <w:tcW w:w="0" w:type="auto"/>
            <w:hideMark/>
          </w:tcPr>
          <w:p w14:paraId="222ECBCB"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 for seafood</w:t>
            </w:r>
          </w:p>
        </w:tc>
        <w:tc>
          <w:tcPr>
            <w:tcW w:w="0" w:type="auto"/>
            <w:hideMark/>
          </w:tcPr>
          <w:p w14:paraId="784CEE2E"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Focuses on seafood catching, sustainability, and reacquisition; it does not address conflict minerals, mine-location privacy, or ethical mineral governance.</w:t>
            </w:r>
          </w:p>
        </w:tc>
      </w:tr>
      <w:tr w:rsidR="00593D59" w:rsidRPr="00C4700E" w14:paraId="1554CF87" w14:textId="77777777" w:rsidTr="00593D59">
        <w:tc>
          <w:tcPr>
            <w:tcW w:w="0" w:type="auto"/>
            <w:hideMark/>
          </w:tcPr>
          <w:p w14:paraId="345C376A"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GeoZK-Miner (this work)</w:t>
            </w:r>
          </w:p>
        </w:tc>
        <w:tc>
          <w:tcPr>
            <w:tcW w:w="0" w:type="auto"/>
            <w:hideMark/>
          </w:tcPr>
          <w:p w14:paraId="50C6B5C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Conflict mineral provenance, region-based origin verification, and reacquisition governance</w:t>
            </w:r>
          </w:p>
        </w:tc>
        <w:tc>
          <w:tcPr>
            <w:tcW w:w="0" w:type="auto"/>
            <w:hideMark/>
          </w:tcPr>
          <w:p w14:paraId="723845B8"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73D7870C"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2E64C415"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6AC322AF"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5B16713C"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Yes</w:t>
            </w:r>
          </w:p>
        </w:tc>
        <w:tc>
          <w:tcPr>
            <w:tcW w:w="0" w:type="auto"/>
            <w:hideMark/>
          </w:tcPr>
          <w:p w14:paraId="0702E696" w14:textId="77777777" w:rsidR="00593D59" w:rsidRPr="00C4700E" w:rsidRDefault="00593D59" w:rsidP="00593D59">
            <w:pPr>
              <w:jc w:val="both"/>
              <w:rPr>
                <w:rFonts w:ascii="Times New Roman" w:hAnsi="Times New Roman" w:cs="Times New Roman"/>
                <w:sz w:val="22"/>
                <w:szCs w:val="22"/>
                <w:lang w:eastAsia="en-GB" w:bidi="bn-IN"/>
              </w:rPr>
            </w:pPr>
            <w:r w:rsidRPr="00C4700E">
              <w:rPr>
                <w:rFonts w:ascii="Times New Roman" w:hAnsi="Times New Roman" w:cs="Times New Roman"/>
                <w:sz w:val="22"/>
                <w:szCs w:val="22"/>
                <w:lang w:eastAsia="en-GB" w:bidi="bn-IN"/>
              </w:rPr>
              <w:t>Addresses the missing combination of region-based ZKP origin verification, blockchain-based mineral provenance, and smart contract-based reacquisition governance.</w:t>
            </w:r>
          </w:p>
        </w:tc>
      </w:tr>
    </w:tbl>
    <w:p w14:paraId="37476C99" w14:textId="77777777" w:rsidR="00593D59" w:rsidRPr="00C4700E" w:rsidRDefault="00593D59" w:rsidP="00593D59">
      <w:pPr>
        <w:jc w:val="both"/>
        <w:rPr>
          <w:rFonts w:ascii="Times New Roman" w:hAnsi="Times New Roman" w:cs="Times New Roman"/>
          <w:sz w:val="22"/>
          <w:szCs w:val="22"/>
        </w:rPr>
      </w:pPr>
    </w:p>
    <w:p w14:paraId="5838D802" w14:textId="77777777" w:rsidR="00593D59" w:rsidRPr="00C4700E" w:rsidRDefault="00593D59"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3. Proposed Framework: GeoZK-Miner</w:t>
      </w:r>
    </w:p>
    <w:p w14:paraId="17C39A99" w14:textId="77777777" w:rsidR="00593D59" w:rsidRPr="00C4700E" w:rsidRDefault="00593D59" w:rsidP="00593D59">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3.1 System Architecture and Actors</w:t>
      </w:r>
    </w:p>
    <w:p w14:paraId="460E9934" w14:textId="77777777" w:rsidR="00593D59" w:rsidRPr="00C4700E" w:rsidRDefault="00593D59"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adopts a three-layer architectural model consisting of the </w:t>
      </w:r>
      <w:r w:rsidRPr="00C4700E">
        <w:rPr>
          <w:rFonts w:ascii="Times New Roman" w:eastAsia="Times New Roman" w:hAnsi="Times New Roman" w:cs="Times New Roman"/>
          <w:b/>
          <w:bCs/>
          <w:kern w:val="0"/>
          <w:sz w:val="22"/>
          <w:szCs w:val="22"/>
          <w:lang w:eastAsia="en-GB" w:bidi="bn-IN"/>
          <w14:ligatures w14:val="none"/>
        </w:rPr>
        <w:t>Physical Layer</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Cryptographic Layer</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Ledger Layer</w:t>
      </w:r>
      <w:r w:rsidRPr="00C4700E">
        <w:rPr>
          <w:rFonts w:ascii="Times New Roman" w:eastAsia="Times New Roman" w:hAnsi="Times New Roman" w:cs="Times New Roman"/>
          <w:kern w:val="0"/>
          <w:sz w:val="22"/>
          <w:szCs w:val="22"/>
          <w:lang w:eastAsia="en-GB" w:bidi="bn-IN"/>
          <w14:ligatures w14:val="none"/>
        </w:rPr>
        <w:t>. This design addresses the central privacy–transparency challenge in conflict mineral sourcing. Regulatory and industrial stakeholders require evidence that a mineral batch originates from an approved and ethically compliant region, while mining actors operating in conflict-affected or high-risk areas may need to protect exact geographic coordinates for security and commercial reasons [2], [5], [11].</w:t>
      </w:r>
    </w:p>
    <w:p w14:paraId="39182D84" w14:textId="77777777" w:rsidR="00593D59" w:rsidRPr="00C4700E" w:rsidRDefault="00593D59"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The </w:t>
      </w:r>
      <w:r w:rsidRPr="00C4700E">
        <w:rPr>
          <w:rFonts w:ascii="Times New Roman" w:eastAsia="Times New Roman" w:hAnsi="Times New Roman" w:cs="Times New Roman"/>
          <w:b/>
          <w:bCs/>
          <w:kern w:val="0"/>
          <w:sz w:val="22"/>
          <w:szCs w:val="22"/>
          <w:lang w:eastAsia="en-GB" w:bidi="bn-IN"/>
          <w14:ligatures w14:val="none"/>
        </w:rPr>
        <w:t>Physical Layer</w:t>
      </w:r>
      <w:r w:rsidRPr="00C4700E">
        <w:rPr>
          <w:rFonts w:ascii="Times New Roman" w:eastAsia="Times New Roman" w:hAnsi="Times New Roman" w:cs="Times New Roman"/>
          <w:kern w:val="0"/>
          <w:sz w:val="22"/>
          <w:szCs w:val="22"/>
          <w:lang w:eastAsia="en-GB" w:bidi="bn-IN"/>
          <w14:ligatures w14:val="none"/>
        </w:rPr>
        <w:t xml:space="preserve"> represents the real-world mineral supply-chain environment. It includes mine sites, mining cooperatives, logistics providers, smelters, manufacturers, and auditors. At this layer, mineral batches are created, moved, processed, disputed, and potentially reacquired. The mine site or cooperative collects minimum batch information, such as mineral type, batch identifier, extraction date, certification hash, and private location coordinates. However, exact GPS coordinates are not published directly to the blockchain. Instead, the raw geographic information remains off-chain and is used only as private input for the region-based ZKP process.</w:t>
      </w:r>
    </w:p>
    <w:p w14:paraId="6F9701AF" w14:textId="77777777" w:rsidR="00593D59" w:rsidRPr="00C4700E" w:rsidRDefault="00593D59"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w:t>
      </w:r>
      <w:r w:rsidRPr="00C4700E">
        <w:rPr>
          <w:rFonts w:ascii="Times New Roman" w:eastAsia="Times New Roman" w:hAnsi="Times New Roman" w:cs="Times New Roman"/>
          <w:b/>
          <w:bCs/>
          <w:kern w:val="0"/>
          <w:sz w:val="22"/>
          <w:szCs w:val="22"/>
          <w:lang w:eastAsia="en-GB" w:bidi="bn-IN"/>
          <w14:ligatures w14:val="none"/>
        </w:rPr>
        <w:t>Cryptographic Layer</w:t>
      </w:r>
      <w:r w:rsidRPr="00C4700E">
        <w:rPr>
          <w:rFonts w:ascii="Times New Roman" w:eastAsia="Times New Roman" w:hAnsi="Times New Roman" w:cs="Times New Roman"/>
          <w:kern w:val="0"/>
          <w:sz w:val="22"/>
          <w:szCs w:val="22"/>
          <w:lang w:eastAsia="en-GB" w:bidi="bn-IN"/>
          <w14:ligatures w14:val="none"/>
        </w:rPr>
        <w:t xml:space="preserve"> provides privacy-preserving verification. In this layer, the mining actor generates a zero-knowledge proof showing that the private extraction coordinates fall inside an auditor-approved region. The proof allows the system to answer the compliance question “Does this batch originate from an approved region?” without answering the sensitive question “What is the exact mine location?” This layer uses a region commitment, a public approved-region hash, and a ZKP verification process. The prototype implementation uses Circom and snarkjs with Groth16 over the BN254/alt_bn128 curve family, which is commonly used for Ethereum-compatible zk-SNARK verification. Recent work on zero-knowledge location privacy also shows that geographic claims can be proven without revealing exact location data, supporting the technical direction of region-based verification [11].</w:t>
      </w:r>
    </w:p>
    <w:p w14:paraId="0F288386" w14:textId="77777777" w:rsidR="00593D59" w:rsidRPr="00C4700E" w:rsidRDefault="00593D59"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w:t>
      </w:r>
      <w:r w:rsidRPr="00C4700E">
        <w:rPr>
          <w:rFonts w:ascii="Times New Roman" w:eastAsia="Times New Roman" w:hAnsi="Times New Roman" w:cs="Times New Roman"/>
          <w:b/>
          <w:bCs/>
          <w:kern w:val="0"/>
          <w:sz w:val="22"/>
          <w:szCs w:val="22"/>
          <w:lang w:eastAsia="en-GB" w:bidi="bn-IN"/>
          <w14:ligatures w14:val="none"/>
        </w:rPr>
        <w:t>Ledger Layer</w:t>
      </w:r>
      <w:r w:rsidRPr="00C4700E">
        <w:rPr>
          <w:rFonts w:ascii="Times New Roman" w:eastAsia="Times New Roman" w:hAnsi="Times New Roman" w:cs="Times New Roman"/>
          <w:kern w:val="0"/>
          <w:sz w:val="22"/>
          <w:szCs w:val="22"/>
          <w:lang w:eastAsia="en-GB" w:bidi="bn-IN"/>
          <w14:ligatures w14:val="none"/>
        </w:rPr>
        <w:t xml:space="preserve"> records verified supply-chain events using Ethereum-style smart contracts. This layer stores non-sensitive metadata, cryptographic commitments, approved region hashes, lifecycle states, and reacquisition decisions. Smart contracts manage stakeholder registration, mineral batch creation, proof verification, custody progression, reacquisition requests, and auditor decisions. This creates a tamper-evident audit trail without exposing sensitive mine coordinates or full private documentation. Smart contracts are widely used in traceability systems because they support rule-based state transitions, event logging, and automated verification on Ethereum-compatible infrastructures [18].</w:t>
      </w:r>
    </w:p>
    <w:p w14:paraId="204A635B" w14:textId="77777777" w:rsidR="00593D59" w:rsidRPr="00C4700E" w:rsidRDefault="00593D59"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system includes five main actors. The </w:t>
      </w:r>
      <w:r w:rsidRPr="00C4700E">
        <w:rPr>
          <w:rFonts w:ascii="Times New Roman" w:eastAsia="Times New Roman" w:hAnsi="Times New Roman" w:cs="Times New Roman"/>
          <w:b/>
          <w:bCs/>
          <w:kern w:val="0"/>
          <w:sz w:val="22"/>
          <w:szCs w:val="22"/>
          <w:lang w:eastAsia="en-GB" w:bidi="bn-IN"/>
          <w14:ligatures w14:val="none"/>
        </w:rPr>
        <w:t>Mining Cooperative or Mine Site</w:t>
      </w:r>
      <w:r w:rsidRPr="00C4700E">
        <w:rPr>
          <w:rFonts w:ascii="Times New Roman" w:eastAsia="Times New Roman" w:hAnsi="Times New Roman" w:cs="Times New Roman"/>
          <w:kern w:val="0"/>
          <w:sz w:val="22"/>
          <w:szCs w:val="22"/>
          <w:lang w:eastAsia="en-GB" w:bidi="bn-IN"/>
          <w14:ligatures w14:val="none"/>
        </w:rPr>
        <w:t xml:space="preserve"> creates mineral batches and generates region-based ZKPs proving that private origin coordinates fall inside an approved region. The </w:t>
      </w:r>
      <w:r w:rsidRPr="00C4700E">
        <w:rPr>
          <w:rFonts w:ascii="Times New Roman" w:eastAsia="Times New Roman" w:hAnsi="Times New Roman" w:cs="Times New Roman"/>
          <w:b/>
          <w:bCs/>
          <w:kern w:val="0"/>
          <w:sz w:val="22"/>
          <w:szCs w:val="22"/>
          <w:lang w:eastAsia="en-GB" w:bidi="bn-IN"/>
          <w14:ligatures w14:val="none"/>
        </w:rPr>
        <w:t>Logistics Provider</w:t>
      </w:r>
      <w:r w:rsidRPr="00C4700E">
        <w:rPr>
          <w:rFonts w:ascii="Times New Roman" w:eastAsia="Times New Roman" w:hAnsi="Times New Roman" w:cs="Times New Roman"/>
          <w:kern w:val="0"/>
          <w:sz w:val="22"/>
          <w:szCs w:val="22"/>
          <w:lang w:eastAsia="en-GB" w:bidi="bn-IN"/>
          <w14:ligatures w14:val="none"/>
        </w:rPr>
        <w:t xml:space="preserve"> records transport or custody progression events as the batch moves through the supply chain. The </w:t>
      </w:r>
      <w:r w:rsidRPr="00C4700E">
        <w:rPr>
          <w:rFonts w:ascii="Times New Roman" w:eastAsia="Times New Roman" w:hAnsi="Times New Roman" w:cs="Times New Roman"/>
          <w:b/>
          <w:bCs/>
          <w:kern w:val="0"/>
          <w:sz w:val="22"/>
          <w:szCs w:val="22"/>
          <w:lang w:eastAsia="en-GB" w:bidi="bn-IN"/>
          <w14:ligatures w14:val="none"/>
        </w:rPr>
        <w:t>Smelter or Refiner</w:t>
      </w:r>
      <w:r w:rsidRPr="00C4700E">
        <w:rPr>
          <w:rFonts w:ascii="Times New Roman" w:eastAsia="Times New Roman" w:hAnsi="Times New Roman" w:cs="Times New Roman"/>
          <w:kern w:val="0"/>
          <w:sz w:val="22"/>
          <w:szCs w:val="22"/>
          <w:lang w:eastAsia="en-GB" w:bidi="bn-IN"/>
          <w14:ligatures w14:val="none"/>
        </w:rPr>
        <w:t xml:space="preserve"> processes mineral batches and may request reacquisition when quality, provenance, or compliance concerns arise. The </w:t>
      </w:r>
      <w:r w:rsidRPr="00C4700E">
        <w:rPr>
          <w:rFonts w:ascii="Times New Roman" w:eastAsia="Times New Roman" w:hAnsi="Times New Roman" w:cs="Times New Roman"/>
          <w:b/>
          <w:bCs/>
          <w:kern w:val="0"/>
          <w:sz w:val="22"/>
          <w:szCs w:val="22"/>
          <w:lang w:eastAsia="en-GB" w:bidi="bn-IN"/>
          <w14:ligatures w14:val="none"/>
        </w:rPr>
        <w:t>Manufacturer</w:t>
      </w:r>
      <w:r w:rsidRPr="00C4700E">
        <w:rPr>
          <w:rFonts w:ascii="Times New Roman" w:eastAsia="Times New Roman" w:hAnsi="Times New Roman" w:cs="Times New Roman"/>
          <w:kern w:val="0"/>
          <w:sz w:val="22"/>
          <w:szCs w:val="22"/>
          <w:lang w:eastAsia="en-GB" w:bidi="bn-IN"/>
          <w14:ligatures w14:val="none"/>
        </w:rPr>
        <w:t xml:space="preserve"> verifies the downstream status of mineral batches before final product integration. The </w:t>
      </w:r>
      <w:r w:rsidRPr="00C4700E">
        <w:rPr>
          <w:rFonts w:ascii="Times New Roman" w:eastAsia="Times New Roman" w:hAnsi="Times New Roman" w:cs="Times New Roman"/>
          <w:b/>
          <w:bCs/>
          <w:kern w:val="0"/>
          <w:sz w:val="22"/>
          <w:szCs w:val="22"/>
          <w:lang w:eastAsia="en-GB" w:bidi="bn-IN"/>
          <w14:ligatures w14:val="none"/>
        </w:rPr>
        <w:t>Auditor or Regulatory Authority</w:t>
      </w:r>
      <w:r w:rsidRPr="00C4700E">
        <w:rPr>
          <w:rFonts w:ascii="Times New Roman" w:eastAsia="Times New Roman" w:hAnsi="Times New Roman" w:cs="Times New Roman"/>
          <w:kern w:val="0"/>
          <w:sz w:val="22"/>
          <w:szCs w:val="22"/>
          <w:lang w:eastAsia="en-GB" w:bidi="bn-IN"/>
          <w14:ligatures w14:val="none"/>
        </w:rPr>
        <w:t xml:space="preserve"> approves region hashes, validates submitted proofs, and resolves reacquisition cases through approval, rejection, or further audit.</w:t>
      </w:r>
    </w:p>
    <w:p w14:paraId="60D24BF6" w14:textId="77777777" w:rsidR="00593D59" w:rsidRPr="00C4700E" w:rsidRDefault="00593D59" w:rsidP="00593D5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As illustrated in </w:t>
      </w:r>
      <w:r w:rsidRPr="00C4700E">
        <w:rPr>
          <w:rFonts w:ascii="Times New Roman" w:eastAsia="Times New Roman" w:hAnsi="Times New Roman" w:cs="Times New Roman"/>
          <w:b/>
          <w:bCs/>
          <w:kern w:val="0"/>
          <w:sz w:val="22"/>
          <w:szCs w:val="22"/>
          <w:lang w:eastAsia="en-GB" w:bidi="bn-IN"/>
          <w14:ligatures w14:val="none"/>
        </w:rPr>
        <w:t>Fig. 1</w:t>
      </w:r>
      <w:r w:rsidRPr="00C4700E">
        <w:rPr>
          <w:rFonts w:ascii="Times New Roman" w:eastAsia="Times New Roman" w:hAnsi="Times New Roman" w:cs="Times New Roman"/>
          <w:kern w:val="0"/>
          <w:sz w:val="22"/>
          <w:szCs w:val="22"/>
          <w:lang w:eastAsia="en-GB" w:bidi="bn-IN"/>
          <w14:ligatures w14:val="none"/>
        </w:rPr>
        <w:t>, the workflow begins when an auditor approves a region hash and a mine site creates a mineral batch with non-sensitive metadata and cryptographic commitments. The mining actor then generates a region-based zero-knowledge proof using private location inputs. The proof and public signals are submitted to the smart contract for verification. If verification succeeds, the batch is recorded as ZKP-verified and can continue through logistics, smelting, and manufacturing stages. If a downstream actor later identifies a quality, provenance, or compliance concern, the reacquisition workflow is triggered and resolved by the auditor. This structure allows GeoZK-Miner to combine privacy-preserving origin verification, blockchain-based provenance tracking, and smart contract-based reacquisition governance.</w:t>
      </w:r>
    </w:p>
    <w:p w14:paraId="7F52510F" w14:textId="5174C64F" w:rsidR="00593D59" w:rsidRPr="00C4700E" w:rsidRDefault="00593D59" w:rsidP="00593D59">
      <w:pPr>
        <w:jc w:val="both"/>
        <w:rPr>
          <w:rFonts w:ascii="Times New Roman" w:hAnsi="Times New Roman" w:cs="Times New Roman"/>
          <w:sz w:val="22"/>
          <w:szCs w:val="22"/>
        </w:rPr>
      </w:pPr>
      <w:r w:rsidRPr="00C4700E">
        <w:rPr>
          <w:rFonts w:ascii="Times New Roman" w:hAnsi="Times New Roman" w:cs="Times New Roman"/>
          <w:noProof/>
          <w:sz w:val="22"/>
          <w:szCs w:val="22"/>
        </w:rPr>
        <w:lastRenderedPageBreak/>
        <w:drawing>
          <wp:inline distT="0" distB="0" distL="0" distR="0" wp14:anchorId="07E89E78" wp14:editId="30D34C05">
            <wp:extent cx="5731510" cy="3126105"/>
            <wp:effectExtent l="0" t="0" r="0" b="0"/>
            <wp:docPr id="9364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482" name="Picture 9364144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557B848E" w14:textId="77777777" w:rsidR="00A80076" w:rsidRPr="00781A1F" w:rsidRDefault="00A80076" w:rsidP="00A80076">
      <w:pPr>
        <w:jc w:val="both"/>
        <w:rPr>
          <w:rFonts w:cs="Times New Roman"/>
          <w:sz w:val="21"/>
          <w:szCs w:val="21"/>
        </w:rPr>
      </w:pPr>
      <w:r w:rsidRPr="00781A1F">
        <w:rPr>
          <w:rFonts w:cs="Times New Roman"/>
          <w:sz w:val="21"/>
          <w:szCs w:val="21"/>
        </w:rPr>
        <w:t>To formalize the overall workflow of the proposed system, Algorithm 1 presents the GeoZK-Miner workflow for conflict mineral provenance and reacquisition governance. The algorithm begins with stakeholder registration and smart contract deployment, followed by region approval, mineral batch creation, ZKP-based regional provenance verification, lifecycle tracking, and auditor-controlled reacquisition handling.</w:t>
      </w:r>
    </w:p>
    <w:p w14:paraId="70F8C88A" w14:textId="77777777" w:rsidR="00570FE5" w:rsidRPr="00C4700E" w:rsidRDefault="00570FE5" w:rsidP="00593D59">
      <w:pPr>
        <w:jc w:val="both"/>
        <w:rPr>
          <w:rFonts w:ascii="Times New Roman" w:hAnsi="Times New Roman" w:cs="Times New Roman"/>
          <w:sz w:val="22"/>
          <w:szCs w:val="22"/>
        </w:rPr>
      </w:pPr>
    </w:p>
    <w:p w14:paraId="08DCE465" w14:textId="77777777" w:rsidR="00570FE5" w:rsidRPr="00C4700E" w:rsidRDefault="00570FE5" w:rsidP="00593D59">
      <w:pPr>
        <w:jc w:val="both"/>
        <w:rPr>
          <w:rFonts w:ascii="Times New Roman" w:hAnsi="Times New Roman" w:cs="Times New Roman"/>
          <w:sz w:val="22"/>
          <w:szCs w:val="22"/>
        </w:rPr>
      </w:pPr>
    </w:p>
    <w:p w14:paraId="31A257FF" w14:textId="3C938662" w:rsidR="00A80076" w:rsidRPr="00781A1F" w:rsidRDefault="00570FE5" w:rsidP="00781A1F">
      <w:pPr>
        <w:jc w:val="center"/>
        <w:rPr>
          <w:rFonts w:ascii="Times New Roman" w:hAnsi="Times New Roman" w:cs="Times New Roman"/>
          <w:sz w:val="22"/>
          <w:szCs w:val="22"/>
        </w:rPr>
      </w:pPr>
      <w:r w:rsidRPr="00C4700E">
        <w:rPr>
          <w:rFonts w:ascii="Times New Roman" w:hAnsi="Times New Roman" w:cs="Times New Roman"/>
          <w:noProof/>
          <w:sz w:val="22"/>
          <w:szCs w:val="22"/>
        </w:rPr>
        <w:lastRenderedPageBreak/>
        <w:drawing>
          <wp:inline distT="0" distB="0" distL="0" distR="0" wp14:anchorId="54CFBC21" wp14:editId="07540013">
            <wp:extent cx="4123835" cy="6713220"/>
            <wp:effectExtent l="0" t="0" r="3810" b="5080"/>
            <wp:docPr id="209566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63875" name=""/>
                    <pic:cNvPicPr/>
                  </pic:nvPicPr>
                  <pic:blipFill>
                    <a:blip r:embed="rId7"/>
                    <a:stretch>
                      <a:fillRect/>
                    </a:stretch>
                  </pic:blipFill>
                  <pic:spPr>
                    <a:xfrm>
                      <a:off x="0" y="0"/>
                      <a:ext cx="4137965" cy="6736223"/>
                    </a:xfrm>
                    <a:prstGeom prst="rect">
                      <a:avLst/>
                    </a:prstGeom>
                  </pic:spPr>
                </pic:pic>
              </a:graphicData>
            </a:graphic>
          </wp:inline>
        </w:drawing>
      </w:r>
    </w:p>
    <w:p w14:paraId="428ACC25" w14:textId="574C9FFC" w:rsidR="00570FE5" w:rsidRPr="00C4700E"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3.2 Region-Based ZKP Scheme</w:t>
      </w:r>
    </w:p>
    <w:p w14:paraId="1CF9B7C6" w14:textId="77777777" w:rsidR="00A80076" w:rsidRPr="00C4700E" w:rsidRDefault="00A80076" w:rsidP="00A80076">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core novelty of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lies in its </w:t>
      </w:r>
      <w:r w:rsidRPr="00C4700E">
        <w:rPr>
          <w:rFonts w:ascii="Times New Roman" w:eastAsia="Times New Roman" w:hAnsi="Times New Roman" w:cs="Times New Roman"/>
          <w:b/>
          <w:bCs/>
          <w:kern w:val="0"/>
          <w:sz w:val="22"/>
          <w:szCs w:val="22"/>
          <w:lang w:eastAsia="en-GB" w:bidi="bn-IN"/>
          <w14:ligatures w14:val="none"/>
        </w:rPr>
        <w:t>region-based zero-knowledge proof scheme</w:t>
      </w:r>
      <w:r w:rsidRPr="00C4700E">
        <w:rPr>
          <w:rFonts w:ascii="Times New Roman" w:eastAsia="Times New Roman" w:hAnsi="Times New Roman" w:cs="Times New Roman"/>
          <w:kern w:val="0"/>
          <w:sz w:val="22"/>
          <w:szCs w:val="22"/>
          <w:lang w:eastAsia="en-GB" w:bidi="bn-IN"/>
          <w14:ligatures w14:val="none"/>
        </w:rPr>
        <w:t>, which allows a mining actor to prove that a mineral batch originates from an approved region without revealing exact mine coordinates. This design directly addresses the privacy–transparency paradox in conflict mineral sourcing. Conventional traceability requires evidence of origin, but publishing exact coordinates or detailed route data may create security risks for mine operators and expose commercially sensitive information [5], [11]. Recent work on zero-knowledge location privacy shows that geographic predicates can be proven without disclosing precise location data, supporting the technical direction of privacy-preserving region verification [11].</w:t>
      </w:r>
    </w:p>
    <w:p w14:paraId="61C67F68" w14:textId="3DA4FB24" w:rsidR="00570FE5" w:rsidRPr="00C4700E" w:rsidRDefault="00570FE5" w:rsidP="00570FE5">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This makes such an approach particularly suitable for conflict mineral systems where the required compliance question is often </w:t>
      </w:r>
      <w:r w:rsidRPr="00C4700E">
        <w:rPr>
          <w:rFonts w:ascii="Times New Roman" w:eastAsia="Times New Roman" w:hAnsi="Times New Roman" w:cs="Times New Roman"/>
          <w:b/>
          <w:bCs/>
          <w:kern w:val="0"/>
          <w:sz w:val="22"/>
          <w:szCs w:val="22"/>
          <w:lang w:eastAsia="en-GB" w:bidi="bn-IN"/>
          <w14:ligatures w14:val="none"/>
        </w:rPr>
        <w:t>“Is this batch from an approved region?”</w:t>
      </w:r>
      <w:r w:rsidRPr="00C4700E">
        <w:rPr>
          <w:rFonts w:ascii="Times New Roman" w:eastAsia="Times New Roman" w:hAnsi="Times New Roman" w:cs="Times New Roman"/>
          <w:kern w:val="0"/>
          <w:sz w:val="22"/>
          <w:szCs w:val="22"/>
          <w:lang w:eastAsia="en-GB" w:bidi="bn-IN"/>
          <w14:ligatures w14:val="none"/>
        </w:rPr>
        <w:t xml:space="preserve">, not </w:t>
      </w:r>
      <w:r w:rsidRPr="00C4700E">
        <w:rPr>
          <w:rFonts w:ascii="Times New Roman" w:eastAsia="Times New Roman" w:hAnsi="Times New Roman" w:cs="Times New Roman"/>
          <w:b/>
          <w:bCs/>
          <w:kern w:val="0"/>
          <w:sz w:val="22"/>
          <w:szCs w:val="22"/>
          <w:lang w:eastAsia="en-GB" w:bidi="bn-IN"/>
          <w14:ligatures w14:val="none"/>
        </w:rPr>
        <w:t>“What is the exact coordinate of the mine?”</w:t>
      </w:r>
    </w:p>
    <w:p w14:paraId="17129C10" w14:textId="77777777" w:rsidR="00570FE5" w:rsidRPr="00C4700E" w:rsidRDefault="00570FE5" w:rsidP="00570FE5">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Let the mine location be denoted by the private coordinate pair</w:t>
      </w:r>
    </w:p>
    <w:p w14:paraId="3FF9DF24" w14:textId="77777777" w:rsidR="00570FE5" w:rsidRPr="00C4700E" w:rsidRDefault="00570FE5" w:rsidP="00570FE5">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L=(x,y)</m:t>
          </m:r>
          <m:r>
            <m:rPr>
              <m:sty m:val="p"/>
            </m:rPr>
            <w:rPr>
              <w:rFonts w:ascii="Cambria Math" w:eastAsia="Times New Roman" w:hAnsi="Cambria Math" w:cs="Times New Roman"/>
              <w:kern w:val="0"/>
              <w:sz w:val="22"/>
              <w:szCs w:val="22"/>
              <w:lang w:eastAsia="en-GB" w:bidi="bn-IN"/>
              <w14:ligatures w14:val="none"/>
            </w:rPr>
            <w:br/>
          </m:r>
        </m:oMath>
      </m:oMathPara>
    </w:p>
    <w:p w14:paraId="6FF22CEF" w14:textId="77777777" w:rsidR="00570FE5" w:rsidRPr="00C4700E" w:rsidRDefault="00570FE5" w:rsidP="00570FE5">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x</m:t>
        </m:r>
      </m:oMath>
      <w:r w:rsidRPr="00C4700E">
        <w:rPr>
          <w:rFonts w:ascii="Times New Roman" w:eastAsia="Times New Roman" w:hAnsi="Times New Roman" w:cs="Times New Roman"/>
          <w:kern w:val="0"/>
          <w:sz w:val="22"/>
          <w:szCs w:val="22"/>
          <w:lang w:eastAsia="en-GB" w:bidi="bn-IN"/>
          <w14:ligatures w14:val="none"/>
        </w:rPr>
        <w:t xml:space="preserve">and </w:t>
      </w:r>
      <m:oMath>
        <m:r>
          <w:rPr>
            <w:rFonts w:ascii="Cambria Math" w:eastAsia="Times New Roman" w:hAnsi="Cambria Math" w:cs="Times New Roman"/>
            <w:kern w:val="0"/>
            <w:sz w:val="22"/>
            <w:szCs w:val="22"/>
            <w:lang w:eastAsia="en-GB" w:bidi="bn-IN"/>
            <w14:ligatures w14:val="none"/>
          </w:rPr>
          <m:t>y</m:t>
        </m:r>
      </m:oMath>
      <w:r w:rsidRPr="00C4700E">
        <w:rPr>
          <w:rFonts w:ascii="Times New Roman" w:eastAsia="Times New Roman" w:hAnsi="Times New Roman" w:cs="Times New Roman"/>
          <w:kern w:val="0"/>
          <w:sz w:val="22"/>
          <w:szCs w:val="22"/>
          <w:lang w:eastAsia="en-GB" w:bidi="bn-IN"/>
          <w14:ligatures w14:val="none"/>
        </w:rPr>
        <w:t xml:space="preserve">represent the latitude and longitude of the extraction site. Let </w:t>
      </w:r>
      <m:oMath>
        <m:r>
          <w:rPr>
            <w:rFonts w:ascii="Cambria Math" w:eastAsia="Times New Roman" w:hAnsi="Cambria Math" w:cs="Times New Roman"/>
            <w:kern w:val="0"/>
            <w:sz w:val="22"/>
            <w:szCs w:val="22"/>
            <w:lang w:eastAsia="en-GB" w:bidi="bn-IN"/>
            <w14:ligatures w14:val="none"/>
          </w:rPr>
          <m:t>R</m:t>
        </m:r>
      </m:oMath>
      <w:r w:rsidRPr="00C4700E">
        <w:rPr>
          <w:rFonts w:ascii="Times New Roman" w:eastAsia="Times New Roman" w:hAnsi="Times New Roman" w:cs="Times New Roman"/>
          <w:kern w:val="0"/>
          <w:sz w:val="22"/>
          <w:szCs w:val="22"/>
          <w:lang w:eastAsia="en-GB" w:bidi="bn-IN"/>
          <w14:ligatures w14:val="none"/>
        </w:rPr>
        <w:t>denote an approved certification region defined as a bounded polygon or administrative area:</w:t>
      </w:r>
    </w:p>
    <w:p w14:paraId="38B2CA41" w14:textId="77777777" w:rsidR="00570FE5" w:rsidRPr="00C4700E" w:rsidRDefault="00570FE5" w:rsidP="00570FE5">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R={(x,y)∣(x,y)</m:t>
          </m:r>
          <m:r>
            <m:rPr>
              <m:nor/>
            </m:rPr>
            <w:rPr>
              <w:rFonts w:ascii="Times New Roman" w:eastAsia="Times New Roman" w:hAnsi="Times New Roman" w:cs="Times New Roman"/>
              <w:kern w:val="0"/>
              <w:sz w:val="22"/>
              <w:szCs w:val="22"/>
              <w:lang w:eastAsia="en-GB" w:bidi="bn-IN"/>
              <w14:ligatures w14:val="none"/>
            </w:rPr>
            <m:t xml:space="preserve"> lies within certified region</m:t>
          </m:r>
          <m: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p>
    <w:p w14:paraId="3E05FC26" w14:textId="77777777" w:rsidR="00570FE5" w:rsidRPr="00C4700E" w:rsidRDefault="00570FE5" w:rsidP="00570FE5">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compliance statement to be proven is:</w:t>
      </w:r>
    </w:p>
    <w:p w14:paraId="06A72429" w14:textId="77777777" w:rsidR="00570FE5" w:rsidRPr="00C4700E" w:rsidRDefault="00570FE5" w:rsidP="00570FE5">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m:rPr>
              <m:scr m:val="script"/>
            </m:rPr>
            <w:rPr>
              <w:rFonts w:ascii="Cambria Math" w:eastAsia="Times New Roman" w:hAnsi="Cambria Math" w:cs="Times New Roman"/>
              <w:kern w:val="0"/>
              <w:sz w:val="22"/>
              <w:szCs w:val="22"/>
              <w:lang w:eastAsia="en-GB" w:bidi="bn-IN"/>
              <w14:ligatures w14:val="none"/>
            </w:rPr>
            <m:t>S:</m:t>
          </m:r>
          <m:r>
            <w:rPr>
              <w:rFonts w:ascii="Cambria Math" w:eastAsia="Times New Roman" w:hAnsi="Cambria Math" w:cs="Times New Roman"/>
              <w:kern w:val="0"/>
              <w:sz w:val="22"/>
              <w:szCs w:val="22"/>
              <w:lang w:eastAsia="en-GB" w:bidi="bn-IN"/>
              <w14:ligatures w14:val="none"/>
            </w:rPr>
            <m:t>L∈R</m:t>
          </m:r>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p>
    <w:p w14:paraId="5522F104" w14:textId="77777777" w:rsidR="00570FE5" w:rsidRPr="00C4700E" w:rsidRDefault="00570FE5" w:rsidP="00570FE5">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Instead of disclosing </w:t>
      </w:r>
      <m:oMath>
        <m:r>
          <w:rPr>
            <w:rFonts w:ascii="Cambria Math" w:eastAsia="Times New Roman" w:hAnsi="Cambria Math" w:cs="Times New Roman"/>
            <w:kern w:val="0"/>
            <w:sz w:val="22"/>
            <w:szCs w:val="22"/>
            <w:lang w:eastAsia="en-GB" w:bidi="bn-IN"/>
            <w14:ligatures w14:val="none"/>
          </w:rPr>
          <m:t>L</m:t>
        </m:r>
      </m:oMath>
      <w:r w:rsidRPr="00C4700E">
        <w:rPr>
          <w:rFonts w:ascii="Times New Roman" w:eastAsia="Times New Roman" w:hAnsi="Times New Roman" w:cs="Times New Roman"/>
          <w:kern w:val="0"/>
          <w:sz w:val="22"/>
          <w:szCs w:val="22"/>
          <w:lang w:eastAsia="en-GB" w:bidi="bn-IN"/>
          <w14:ligatures w14:val="none"/>
        </w:rPr>
        <w:t>, the mining actor computes a commitment:</w:t>
      </w:r>
    </w:p>
    <w:p w14:paraId="3885022B" w14:textId="77777777" w:rsidR="00570FE5" w:rsidRPr="00C4700E" w:rsidRDefault="00570FE5" w:rsidP="00570FE5">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C=</m:t>
          </m:r>
          <m:r>
            <m:rPr>
              <m:nor/>
            </m:rPr>
            <w:rPr>
              <w:rFonts w:ascii="Times New Roman" w:eastAsia="Times New Roman" w:hAnsi="Times New Roman" w:cs="Times New Roman"/>
              <w:kern w:val="0"/>
              <w:sz w:val="22"/>
              <w:szCs w:val="22"/>
              <w:lang w:eastAsia="en-GB" w:bidi="bn-IN"/>
              <w14:ligatures w14:val="none"/>
            </w:rPr>
            <m:t>Com</m:t>
          </m:r>
          <m:r>
            <w:rPr>
              <w:rFonts w:ascii="Cambria Math" w:eastAsia="Times New Roman" w:hAnsi="Cambria Math" w:cs="Times New Roman"/>
              <w:kern w:val="0"/>
              <w:sz w:val="22"/>
              <w:szCs w:val="22"/>
              <w:lang w:eastAsia="en-GB" w:bidi="bn-IN"/>
              <w14:ligatures w14:val="none"/>
            </w:rPr>
            <m:t>(L,r)</m:t>
          </m:r>
          <m:r>
            <m:rPr>
              <m:sty m:val="p"/>
            </m:rPr>
            <w:rPr>
              <w:rFonts w:ascii="Cambria Math" w:eastAsia="Times New Roman" w:hAnsi="Cambria Math" w:cs="Times New Roman"/>
              <w:kern w:val="0"/>
              <w:sz w:val="22"/>
              <w:szCs w:val="22"/>
              <w:lang w:eastAsia="en-GB" w:bidi="bn-IN"/>
              <w14:ligatures w14:val="none"/>
            </w:rPr>
            <w:br/>
          </m:r>
        </m:oMath>
      </m:oMathPara>
    </w:p>
    <w:p w14:paraId="61B0EBAF" w14:textId="77777777" w:rsidR="00570FE5" w:rsidRPr="00C4700E" w:rsidRDefault="00570FE5" w:rsidP="00570FE5">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r</m:t>
        </m:r>
      </m:oMath>
      <w:r w:rsidRPr="00C4700E">
        <w:rPr>
          <w:rFonts w:ascii="Times New Roman" w:eastAsia="Times New Roman" w:hAnsi="Times New Roman" w:cs="Times New Roman"/>
          <w:kern w:val="0"/>
          <w:sz w:val="22"/>
          <w:szCs w:val="22"/>
          <w:lang w:eastAsia="en-GB" w:bidi="bn-IN"/>
          <w14:ligatures w14:val="none"/>
        </w:rPr>
        <w:t xml:space="preserve">is random blinding data and </w:t>
      </w:r>
      <m:oMath>
        <m:r>
          <m:rPr>
            <m:nor/>
          </m:rPr>
          <w:rPr>
            <w:rFonts w:ascii="Times New Roman" w:eastAsia="Times New Roman" w:hAnsi="Times New Roman" w:cs="Times New Roman"/>
            <w:kern w:val="0"/>
            <w:sz w:val="22"/>
            <w:szCs w:val="22"/>
            <w:lang w:eastAsia="en-GB" w:bidi="bn-IN"/>
            <w14:ligatures w14:val="none"/>
          </w:rPr>
          <m:t>Com</m:t>
        </m:r>
        <m:r>
          <w:rPr>
            <w:rFonts w:ascii="Cambria Math" w:eastAsia="Times New Roman" w:hAnsi="Cambria Math" w:cs="Times New Roman"/>
            <w:kern w:val="0"/>
            <w:sz w:val="22"/>
            <w:szCs w:val="22"/>
            <w:lang w:eastAsia="en-GB" w:bidi="bn-IN"/>
            <w14:ligatures w14:val="none"/>
          </w:rPr>
          <m:t>(⋅)</m:t>
        </m:r>
      </m:oMath>
      <w:r w:rsidRPr="00C4700E">
        <w:rPr>
          <w:rFonts w:ascii="Times New Roman" w:eastAsia="Times New Roman" w:hAnsi="Times New Roman" w:cs="Times New Roman"/>
          <w:kern w:val="0"/>
          <w:sz w:val="22"/>
          <w:szCs w:val="22"/>
          <w:lang w:eastAsia="en-GB" w:bidi="bn-IN"/>
          <w14:ligatures w14:val="none"/>
        </w:rPr>
        <w:t xml:space="preserve">is a commitment function that binds the prover to the location without revealing it. The prover then generates a zero-knowledge proof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oMath>
      <w:r w:rsidRPr="00C4700E">
        <w:rPr>
          <w:rFonts w:ascii="Times New Roman" w:eastAsia="Times New Roman" w:hAnsi="Times New Roman" w:cs="Times New Roman"/>
          <w:kern w:val="0"/>
          <w:sz w:val="22"/>
          <w:szCs w:val="22"/>
          <w:lang w:eastAsia="en-GB" w:bidi="bn-IN"/>
          <w14:ligatures w14:val="none"/>
        </w:rPr>
        <w:t>such that:</w:t>
      </w:r>
    </w:p>
    <w:p w14:paraId="5B4E7E07" w14:textId="77777777" w:rsidR="00570FE5" w:rsidRPr="00C4700E" w:rsidRDefault="00000000" w:rsidP="00570FE5">
      <w:pPr>
        <w:spacing w:after="0" w:line="240" w:lineRule="auto"/>
        <w:jc w:val="both"/>
        <w:rPr>
          <w:rFonts w:ascii="Times New Roman" w:eastAsia="Times New Roman" w:hAnsi="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m:t>
          </m:r>
          <m:r>
            <m:rPr>
              <m:nor/>
            </m:rPr>
            <w:rPr>
              <w:rFonts w:ascii="Times New Roman" w:eastAsia="Times New Roman" w:hAnsi="Times New Roman" w:cs="Times New Roman"/>
              <w:kern w:val="0"/>
              <w:sz w:val="22"/>
              <w:szCs w:val="22"/>
              <w:lang w:eastAsia="en-GB" w:bidi="bn-IN"/>
              <w14:ligatures w14:val="none"/>
            </w:rPr>
            <m:t>Prove</m:t>
          </m:r>
          <m:r>
            <w:rPr>
              <w:rFonts w:ascii="Cambria Math" w:eastAsia="Times New Roman" w:hAnsi="Cambria Math" w:cs="Times New Roman"/>
              <w:kern w:val="0"/>
              <w:sz w:val="22"/>
              <w:szCs w:val="22"/>
              <w:lang w:eastAsia="en-GB" w:bidi="bn-IN"/>
              <w14:ligatures w14:val="none"/>
            </w:rPr>
            <m:t>(L,r,R)</m:t>
          </m:r>
          <m:r>
            <m:rPr>
              <m:sty m:val="p"/>
            </m:rPr>
            <w:rPr>
              <w:rFonts w:ascii="Cambria Math" w:eastAsia="Times New Roman" w:hAnsi="Cambria Math" w:cs="Times New Roman"/>
              <w:kern w:val="0"/>
              <w:sz w:val="22"/>
              <w:szCs w:val="22"/>
              <w:lang w:eastAsia="en-GB" w:bidi="bn-IN"/>
              <w14:ligatures w14:val="none"/>
            </w:rPr>
            <w:br/>
          </m:r>
        </m:oMath>
      </m:oMathPara>
      <w:r w:rsidR="00570FE5" w:rsidRPr="00C4700E">
        <w:rPr>
          <w:rFonts w:ascii="Times New Roman" w:eastAsia="Times New Roman" w:hAnsi="Times New Roman" w:cs="Times New Roman"/>
          <w:kern w:val="0"/>
          <w:sz w:val="22"/>
          <w:szCs w:val="22"/>
          <w:lang w:eastAsia="en-GB" w:bidi="bn-IN"/>
          <w14:ligatures w14:val="none"/>
        </w:rPr>
        <w:t>and the verifier checks:</w:t>
      </w:r>
    </w:p>
    <w:p w14:paraId="6D45AA22" w14:textId="77777777" w:rsidR="00570FE5" w:rsidRPr="00C4700E" w:rsidRDefault="00570FE5" w:rsidP="00570FE5">
      <w:pPr>
        <w:spacing w:after="0" w:line="240" w:lineRule="auto"/>
        <w:jc w:val="both"/>
        <w:rPr>
          <w:rFonts w:ascii="Times New Roman" w:eastAsia="Times New Roman" w:hAnsi="Times New Roman" w:cs="Times New Roman"/>
          <w:i/>
          <w:kern w:val="0"/>
          <w:sz w:val="22"/>
          <w:szCs w:val="22"/>
          <w:lang w:eastAsia="en-GB" w:bidi="bn-IN"/>
          <w14:ligatures w14:val="none"/>
        </w:rPr>
      </w:pPr>
      <m:oMathPara>
        <m:oMath>
          <m:r>
            <m:rPr>
              <m:nor/>
            </m:rPr>
            <w:rPr>
              <w:rFonts w:ascii="Times New Roman" w:eastAsia="Times New Roman" w:hAnsi="Times New Roman" w:cs="Times New Roman"/>
              <w:kern w:val="0"/>
              <w:sz w:val="22"/>
              <w:szCs w:val="22"/>
              <w:lang w:eastAsia="en-GB" w:bidi="bn-IN"/>
              <w14:ligatures w14:val="none"/>
            </w:rPr>
            <m:t>Verify</m:t>
          </m:r>
          <m:r>
            <w:rPr>
              <w:rFonts w:ascii="Cambria Math" w:eastAsia="Times New Roman" w:hAnsi="Cambria Math" w:cs="Times New Roman"/>
              <w:kern w:val="0"/>
              <w:sz w:val="22"/>
              <w:szCs w:val="22"/>
              <w:lang w:eastAsia="en-GB" w:bidi="bn-IN"/>
              <w14:ligatures w14:val="none"/>
            </w:rPr>
            <m:t>(C,</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,R)=1.</m:t>
          </m:r>
        </m:oMath>
      </m:oMathPara>
    </w:p>
    <w:p w14:paraId="2CAAD71A" w14:textId="6B196DCA" w:rsidR="00570FE5" w:rsidRPr="00C4700E" w:rsidRDefault="00570FE5" w:rsidP="00A80076">
      <w:pPr>
        <w:spacing w:after="0"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i/>
          <w:kern w:val="0"/>
          <w:sz w:val="22"/>
          <w:szCs w:val="22"/>
          <w:lang w:eastAsia="en-GB" w:bidi="bn-IN"/>
          <w14:ligatures w14:val="none"/>
        </w:rPr>
        <w:br/>
      </w:r>
      <w:r w:rsidR="00A80076" w:rsidRPr="00C4700E">
        <w:rPr>
          <w:rFonts w:ascii="Times New Roman" w:hAnsi="Times New Roman" w:cs="Times New Roman"/>
          <w:sz w:val="22"/>
          <w:szCs w:val="22"/>
        </w:rPr>
        <w:t xml:space="preserve">If verification returns true, the smart contract accepts that the batch originates from an approved region, even though the exact location remains confidential. This design aligns with privacy-preserving provenance literature showing that ZKPs can protect sensitive supply-chain information while still enabling verification [8], [10]. However, </w:t>
      </w:r>
      <w:r w:rsidR="00A80076" w:rsidRPr="00C4700E">
        <w:rPr>
          <w:rStyle w:val="Strong"/>
          <w:rFonts w:ascii="Times New Roman" w:hAnsi="Times New Roman" w:cs="Times New Roman"/>
          <w:sz w:val="22"/>
          <w:szCs w:val="22"/>
        </w:rPr>
        <w:t>GeoZK-Miner</w:t>
      </w:r>
      <w:r w:rsidR="00A80076" w:rsidRPr="00C4700E">
        <w:rPr>
          <w:rFonts w:ascii="Times New Roman" w:hAnsi="Times New Roman" w:cs="Times New Roman"/>
          <w:sz w:val="22"/>
          <w:szCs w:val="22"/>
        </w:rPr>
        <w:t xml:space="preserve"> applies this logic specifically to conflict minerals by anchoring proof generation to approved geographic regions rather than exposing exact mine coordinates.</w:t>
      </w:r>
      <w:r w:rsidRPr="00C4700E">
        <w:rPr>
          <w:rFonts w:ascii="Times New Roman" w:eastAsia="Times New Roman" w:hAnsi="Times New Roman" w:cs="Times New Roman"/>
          <w:kern w:val="0"/>
          <w:sz w:val="22"/>
          <w:szCs w:val="22"/>
          <w:lang w:eastAsia="en-GB" w:bidi="bn-IN"/>
          <w14:ligatures w14:val="none"/>
        </w:rPr>
        <w:t xml:space="preserve">The same structure can be extended to certification validation. Let </w:t>
      </w:r>
      <m:oMath>
        <m:r>
          <w:rPr>
            <w:rFonts w:ascii="Cambria Math" w:eastAsia="Times New Roman" w:hAnsi="Cambria Math" w:cs="Times New Roman"/>
            <w:kern w:val="0"/>
            <w:sz w:val="22"/>
            <w:szCs w:val="22"/>
            <w:lang w:eastAsia="en-GB" w:bidi="bn-IN"/>
            <w14:ligatures w14:val="none"/>
          </w:rPr>
          <m:t>E</m:t>
        </m:r>
      </m:oMath>
      <w:r w:rsidRPr="00C4700E">
        <w:rPr>
          <w:rFonts w:ascii="Times New Roman" w:eastAsia="Times New Roman" w:hAnsi="Times New Roman" w:cs="Times New Roman"/>
          <w:kern w:val="0"/>
          <w:sz w:val="22"/>
          <w:szCs w:val="22"/>
          <w:lang w:eastAsia="en-GB" w:bidi="bn-IN"/>
          <w14:ligatures w14:val="none"/>
        </w:rPr>
        <w:t>denote a certification status variable such that:</w:t>
      </w:r>
    </w:p>
    <w:p w14:paraId="310AC36F" w14:textId="77777777" w:rsidR="00570FE5" w:rsidRPr="00C4700E" w:rsidRDefault="00570FE5" w:rsidP="00570FE5">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E∈{0,1}</m:t>
          </m:r>
          <m:r>
            <m:rPr>
              <m:sty m:val="p"/>
            </m:rPr>
            <w:rPr>
              <w:rFonts w:ascii="Cambria Math" w:eastAsia="Times New Roman" w:hAnsi="Cambria Math" w:cs="Times New Roman"/>
              <w:kern w:val="0"/>
              <w:sz w:val="22"/>
              <w:szCs w:val="22"/>
              <w:lang w:eastAsia="en-GB" w:bidi="bn-IN"/>
              <w14:ligatures w14:val="none"/>
            </w:rPr>
            <w:br/>
          </m:r>
        </m:oMath>
      </m:oMathPara>
    </w:p>
    <w:p w14:paraId="04F83BA4" w14:textId="77777777" w:rsidR="00570FE5" w:rsidRPr="00C4700E" w:rsidRDefault="00570FE5" w:rsidP="00570FE5">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E=1</m:t>
        </m:r>
      </m:oMath>
      <w:r w:rsidRPr="00C4700E">
        <w:rPr>
          <w:rFonts w:ascii="Times New Roman" w:eastAsia="Times New Roman" w:hAnsi="Times New Roman" w:cs="Times New Roman"/>
          <w:kern w:val="0"/>
          <w:sz w:val="22"/>
          <w:szCs w:val="22"/>
          <w:lang w:eastAsia="en-GB" w:bidi="bn-IN"/>
          <w14:ligatures w14:val="none"/>
        </w:rPr>
        <w:t xml:space="preserve">means the batch is associated with a valid ethical or regulatory certification. A second proof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E</m:t>
            </m:r>
          </m:sub>
        </m:sSub>
      </m:oMath>
      <w:r w:rsidRPr="00C4700E">
        <w:rPr>
          <w:rFonts w:ascii="Times New Roman" w:eastAsia="Times New Roman" w:hAnsi="Times New Roman" w:cs="Times New Roman"/>
          <w:kern w:val="0"/>
          <w:sz w:val="22"/>
          <w:szCs w:val="22"/>
          <w:lang w:eastAsia="en-GB" w:bidi="bn-IN"/>
          <w14:ligatures w14:val="none"/>
        </w:rPr>
        <w:t>may be generated to show that the batch satisfies certification constraints without exposing the full certification file or intermediary details:</w:t>
      </w:r>
    </w:p>
    <w:p w14:paraId="6471CD4B" w14:textId="77777777" w:rsidR="00781A1F" w:rsidRPr="00781A1F" w:rsidRDefault="00570FE5" w:rsidP="00781A1F">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m:rPr>
              <m:nor/>
            </m:rPr>
            <w:rPr>
              <w:rFonts w:ascii="Times New Roman" w:eastAsia="Times New Roman" w:hAnsi="Times New Roman" w:cs="Times New Roman"/>
              <w:kern w:val="0"/>
              <w:sz w:val="22"/>
              <w:szCs w:val="22"/>
              <w:lang w:eastAsia="en-GB" w:bidi="bn-IN"/>
              <w14:ligatures w14:val="none"/>
            </w:rPr>
            <m:t>Verify</m:t>
          </m:r>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E</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E</m:t>
              </m:r>
            </m:sub>
          </m:sSub>
          <m:r>
            <w:rPr>
              <w:rFonts w:ascii="Cambria Math" w:eastAsia="Times New Roman" w:hAnsi="Cambria Math" w:cs="Times New Roman"/>
              <w:kern w:val="0"/>
              <w:sz w:val="22"/>
              <w:szCs w:val="22"/>
              <w:lang w:eastAsia="en-GB" w:bidi="bn-IN"/>
              <w14:ligatures w14:val="none"/>
            </w:rPr>
            <m:t>)=1.</m:t>
          </m:r>
          <m:r>
            <m:rPr>
              <m:sty m:val="p"/>
            </m:rPr>
            <w:rPr>
              <w:rFonts w:ascii="Cambria Math" w:eastAsia="Times New Roman" w:hAnsi="Cambria Math" w:cs="Times New Roman"/>
              <w:kern w:val="0"/>
              <w:sz w:val="22"/>
              <w:szCs w:val="22"/>
              <w:lang w:eastAsia="en-GB" w:bidi="bn-IN"/>
              <w14:ligatures w14:val="none"/>
            </w:rPr>
            <w:br/>
          </m:r>
        </m:oMath>
      </m:oMathPara>
    </w:p>
    <w:p w14:paraId="2E2BF92F" w14:textId="61C52D90" w:rsidR="00570FE5" w:rsidRDefault="00570FE5" w:rsidP="00781A1F">
      <w:pPr>
        <w:spacing w:after="0"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hAnsi="Times New Roman" w:cs="Times New Roman"/>
          <w:sz w:val="22"/>
          <w:szCs w:val="22"/>
        </w:rPr>
        <w:t>In the implemented GeoZK-Miner prototype, the ZKP component verifies region compliance, while certification information is represented through a cryptographic hash or commitment. Full ZKP-based certification validation can be added as a future extension, but it is not claimed as part of the current implemented verification path.</w:t>
      </w:r>
      <w:r w:rsidRPr="00C4700E">
        <w:rPr>
          <w:rFonts w:ascii="Times New Roman" w:eastAsia="Times New Roman" w:hAnsi="Times New Roman" w:cs="Times New Roman"/>
          <w:kern w:val="0"/>
          <w:sz w:val="22"/>
          <w:szCs w:val="22"/>
          <w:lang w:eastAsia="en-GB" w:bidi="bn-IN"/>
          <w14:ligatures w14:val="none"/>
        </w:rPr>
        <w:t xml:space="preserve">. In practice, the mining actor provides proof that the batch is both region-compliant and certification-compliant, while the blockchain stores only commitments, proof outputs, </w:t>
      </w:r>
      <w:r w:rsidRPr="00C4700E">
        <w:rPr>
          <w:rFonts w:ascii="Times New Roman" w:eastAsia="Times New Roman" w:hAnsi="Times New Roman" w:cs="Times New Roman"/>
          <w:kern w:val="0"/>
          <w:sz w:val="22"/>
          <w:szCs w:val="22"/>
          <w:lang w:eastAsia="en-GB" w:bidi="bn-IN"/>
          <w14:ligatures w14:val="none"/>
        </w:rPr>
        <w:lastRenderedPageBreak/>
        <w:t>timestamps, and lifecycle state changes. Sensitive data remain off-chain. This architecture is also consistent with recent smart-contract-based traceability literature showing that smart contracts are effective for process automation and tamper-evident traceability, while privacy-preserving layers are needed to avoid overexposure of business-critical data [18], [19].</w:t>
      </w:r>
    </w:p>
    <w:p w14:paraId="5ED8A087" w14:textId="77777777" w:rsidR="00781A1F" w:rsidRPr="00C4700E" w:rsidRDefault="00781A1F" w:rsidP="00781A1F">
      <w:pPr>
        <w:spacing w:after="0" w:line="240" w:lineRule="auto"/>
        <w:jc w:val="both"/>
        <w:rPr>
          <w:rFonts w:ascii="Times New Roman" w:eastAsia="Times New Roman" w:hAnsi="Times New Roman" w:cs="Times New Roman"/>
          <w:kern w:val="0"/>
          <w:sz w:val="22"/>
          <w:szCs w:val="22"/>
          <w:lang w:eastAsia="en-GB" w:bidi="bn-IN"/>
          <w14:ligatures w14:val="none"/>
        </w:rPr>
      </w:pPr>
    </w:p>
    <w:p w14:paraId="27AE6AB7" w14:textId="77777777" w:rsidR="00A80076" w:rsidRPr="00C4700E" w:rsidRDefault="00A80076" w:rsidP="00A80076">
      <w:pPr>
        <w:rPr>
          <w:rFonts w:ascii="Times New Roman" w:eastAsia="Times New Roman" w:hAnsi="Times New Roman" w:cs="Times New Roman"/>
          <w:kern w:val="0"/>
          <w:sz w:val="22"/>
          <w:szCs w:val="22"/>
          <w:lang w:eastAsia="en-GB" w:bidi="bn-IN"/>
          <w14:ligatures w14:val="none"/>
        </w:rPr>
      </w:pPr>
      <w:r w:rsidRPr="00781A1F">
        <w:rPr>
          <w:rFonts w:ascii="Times New Roman" w:eastAsia="Times New Roman" w:hAnsi="Times New Roman" w:cs="Times New Roman"/>
          <w:b/>
          <w:bCs/>
          <w:kern w:val="0"/>
          <w:sz w:val="22"/>
          <w:szCs w:val="22"/>
          <w:lang w:eastAsia="en-GB" w:bidi="bn-IN"/>
          <w14:ligatures w14:val="none"/>
        </w:rPr>
        <w:t>Proving system:</w:t>
      </w:r>
      <w:r w:rsidRPr="00C4700E">
        <w:rPr>
          <w:rFonts w:ascii="Times New Roman" w:eastAsia="Times New Roman" w:hAnsi="Times New Roman" w:cs="Times New Roman"/>
          <w:kern w:val="0"/>
          <w:sz w:val="22"/>
          <w:szCs w:val="22"/>
          <w:lang w:eastAsia="en-GB" w:bidi="bn-IN"/>
          <w14:ligatures w14:val="none"/>
        </w:rPr>
        <w:t xml:space="preserve"> Groth16 zk-SNARK.</w:t>
      </w:r>
      <w:r w:rsidRPr="00C4700E">
        <w:rPr>
          <w:rFonts w:ascii="Times New Roman" w:eastAsia="Times New Roman" w:hAnsi="Times New Roman" w:cs="Times New Roman"/>
          <w:kern w:val="0"/>
          <w:sz w:val="22"/>
          <w:szCs w:val="22"/>
          <w:lang w:eastAsia="en-GB" w:bidi="bn-IN"/>
          <w14:ligatures w14:val="none"/>
        </w:rPr>
        <w:br/>
      </w:r>
      <w:r w:rsidRPr="00781A1F">
        <w:rPr>
          <w:rFonts w:ascii="Times New Roman" w:eastAsia="Times New Roman" w:hAnsi="Times New Roman" w:cs="Times New Roman"/>
          <w:b/>
          <w:bCs/>
          <w:kern w:val="0"/>
          <w:sz w:val="22"/>
          <w:szCs w:val="22"/>
          <w:lang w:eastAsia="en-GB" w:bidi="bn-IN"/>
          <w14:ligatures w14:val="none"/>
        </w:rPr>
        <w:t>Circuit framework</w:t>
      </w:r>
      <w:r w:rsidRPr="00C4700E">
        <w:rPr>
          <w:rFonts w:ascii="Times New Roman" w:eastAsia="Times New Roman" w:hAnsi="Times New Roman" w:cs="Times New Roman"/>
          <w:kern w:val="0"/>
          <w:sz w:val="22"/>
          <w:szCs w:val="22"/>
          <w:lang w:eastAsia="en-GB" w:bidi="bn-IN"/>
          <w14:ligatures w14:val="none"/>
        </w:rPr>
        <w:t>: Circom with snarkjs.</w:t>
      </w:r>
      <w:r w:rsidRPr="00C4700E">
        <w:rPr>
          <w:rFonts w:ascii="Times New Roman" w:eastAsia="Times New Roman" w:hAnsi="Times New Roman" w:cs="Times New Roman"/>
          <w:kern w:val="0"/>
          <w:sz w:val="22"/>
          <w:szCs w:val="22"/>
          <w:lang w:eastAsia="en-GB" w:bidi="bn-IN"/>
          <w14:ligatures w14:val="none"/>
        </w:rPr>
        <w:br/>
      </w:r>
      <w:r w:rsidRPr="00781A1F">
        <w:rPr>
          <w:rFonts w:ascii="Times New Roman" w:eastAsia="Times New Roman" w:hAnsi="Times New Roman" w:cs="Times New Roman"/>
          <w:b/>
          <w:bCs/>
          <w:kern w:val="0"/>
          <w:sz w:val="22"/>
          <w:szCs w:val="22"/>
          <w:lang w:eastAsia="en-GB" w:bidi="bn-IN"/>
          <w14:ligatures w14:val="none"/>
        </w:rPr>
        <w:t>Curve family</w:t>
      </w:r>
      <w:r w:rsidRPr="00C4700E">
        <w:rPr>
          <w:rFonts w:ascii="Times New Roman" w:eastAsia="Times New Roman" w:hAnsi="Times New Roman" w:cs="Times New Roman"/>
          <w:kern w:val="0"/>
          <w:sz w:val="22"/>
          <w:szCs w:val="22"/>
          <w:lang w:eastAsia="en-GB" w:bidi="bn-IN"/>
          <w14:ligatures w14:val="none"/>
        </w:rPr>
        <w:t>: BN254/alt_bn128 for Ethereum-compatible verification.</w:t>
      </w:r>
      <w:r w:rsidRPr="00C4700E">
        <w:rPr>
          <w:rFonts w:ascii="Times New Roman" w:eastAsia="Times New Roman" w:hAnsi="Times New Roman" w:cs="Times New Roman"/>
          <w:kern w:val="0"/>
          <w:sz w:val="22"/>
          <w:szCs w:val="22"/>
          <w:lang w:eastAsia="en-GB" w:bidi="bn-IN"/>
          <w14:ligatures w14:val="none"/>
        </w:rPr>
        <w:br/>
      </w:r>
      <w:r w:rsidRPr="00781A1F">
        <w:rPr>
          <w:rFonts w:ascii="Times New Roman" w:eastAsia="Times New Roman" w:hAnsi="Times New Roman" w:cs="Times New Roman"/>
          <w:b/>
          <w:bCs/>
          <w:kern w:val="0"/>
          <w:sz w:val="22"/>
          <w:szCs w:val="22"/>
          <w:lang w:eastAsia="en-GB" w:bidi="bn-IN"/>
          <w14:ligatures w14:val="none"/>
        </w:rPr>
        <w:t>Proof statement</w:t>
      </w:r>
      <w:r w:rsidRPr="00C4700E">
        <w:rPr>
          <w:rFonts w:ascii="Times New Roman" w:eastAsia="Times New Roman" w:hAnsi="Times New Roman" w:cs="Times New Roman"/>
          <w:kern w:val="0"/>
          <w:sz w:val="22"/>
          <w:szCs w:val="22"/>
          <w:lang w:eastAsia="en-GB" w:bidi="bn-IN"/>
          <w14:ligatures w14:val="none"/>
        </w:rPr>
        <w:t>: private coordinates lie within an approved region and match the public geographic commitment.</w:t>
      </w:r>
      <w:r w:rsidRPr="00C4700E">
        <w:rPr>
          <w:rFonts w:ascii="Times New Roman" w:eastAsia="Times New Roman" w:hAnsi="Times New Roman" w:cs="Times New Roman"/>
          <w:kern w:val="0"/>
          <w:sz w:val="22"/>
          <w:szCs w:val="22"/>
          <w:lang w:eastAsia="en-GB" w:bidi="bn-IN"/>
          <w14:ligatures w14:val="none"/>
        </w:rPr>
        <w:br/>
      </w:r>
      <w:r w:rsidRPr="00781A1F">
        <w:rPr>
          <w:rFonts w:ascii="Times New Roman" w:eastAsia="Times New Roman" w:hAnsi="Times New Roman" w:cs="Times New Roman"/>
          <w:b/>
          <w:bCs/>
          <w:kern w:val="0"/>
          <w:sz w:val="22"/>
          <w:szCs w:val="22"/>
          <w:lang w:eastAsia="en-GB" w:bidi="bn-IN"/>
          <w14:ligatures w14:val="none"/>
        </w:rPr>
        <w:t>Certification handling</w:t>
      </w:r>
      <w:r w:rsidRPr="00C4700E">
        <w:rPr>
          <w:rFonts w:ascii="Times New Roman" w:eastAsia="Times New Roman" w:hAnsi="Times New Roman" w:cs="Times New Roman"/>
          <w:kern w:val="0"/>
          <w:sz w:val="22"/>
          <w:szCs w:val="22"/>
          <w:lang w:eastAsia="en-GB" w:bidi="bn-IN"/>
          <w14:ligatures w14:val="none"/>
        </w:rPr>
        <w:t>: certification hash/commitment stored on-chain; full certification ZKP is future work.</w:t>
      </w:r>
    </w:p>
    <w:p w14:paraId="320AA552" w14:textId="4A89E8A2" w:rsidR="00570FE5" w:rsidRPr="00C4700E" w:rsidRDefault="00570FE5" w:rsidP="00570FE5">
      <w:pPr>
        <w:spacing w:before="100" w:beforeAutospacing="1" w:after="100" w:afterAutospacing="1" w:line="240" w:lineRule="auto"/>
        <w:jc w:val="both"/>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3.3 ZKP-Based Mineral Extraction Process</w:t>
      </w:r>
    </w:p>
    <w:p w14:paraId="1456884B" w14:textId="77777777" w:rsidR="00D67360" w:rsidRPr="00C4700E" w:rsidRDefault="00570FE5" w:rsidP="00D67360">
      <w:pPr>
        <w:pStyle w:val="NormalWeb"/>
        <w:rPr>
          <w:sz w:val="22"/>
          <w:szCs w:val="22"/>
        </w:rPr>
      </w:pPr>
      <w:r w:rsidRPr="00C4700E">
        <w:rPr>
          <w:sz w:val="22"/>
          <w:szCs w:val="22"/>
        </w:rPr>
        <w:t xml:space="preserve">The mineral extraction stage is the first trusted entry point of the proposed framework. At this stage, the mine site or cooperative collects the minimum required data for traceability, including </w:t>
      </w:r>
      <w:r w:rsidRPr="00C4700E">
        <w:rPr>
          <w:b/>
          <w:bCs/>
          <w:sz w:val="22"/>
          <w:szCs w:val="22"/>
        </w:rPr>
        <w:t>batch ID</w:t>
      </w:r>
      <w:r w:rsidRPr="00C4700E">
        <w:rPr>
          <w:sz w:val="22"/>
          <w:szCs w:val="22"/>
        </w:rPr>
        <w:t xml:space="preserve">, </w:t>
      </w:r>
      <w:r w:rsidRPr="00C4700E">
        <w:rPr>
          <w:b/>
          <w:bCs/>
          <w:sz w:val="22"/>
          <w:szCs w:val="22"/>
        </w:rPr>
        <w:t>mineral type</w:t>
      </w:r>
      <w:r w:rsidRPr="00C4700E">
        <w:rPr>
          <w:sz w:val="22"/>
          <w:szCs w:val="22"/>
        </w:rPr>
        <w:t xml:space="preserve">, </w:t>
      </w:r>
      <w:r w:rsidRPr="00C4700E">
        <w:rPr>
          <w:b/>
          <w:bCs/>
          <w:sz w:val="22"/>
          <w:szCs w:val="22"/>
        </w:rPr>
        <w:t>extraction date</w:t>
      </w:r>
      <w:r w:rsidRPr="00C4700E">
        <w:rPr>
          <w:sz w:val="22"/>
          <w:szCs w:val="22"/>
        </w:rPr>
        <w:t xml:space="preserve">, and </w:t>
      </w:r>
      <w:r w:rsidRPr="00C4700E">
        <w:rPr>
          <w:b/>
          <w:bCs/>
          <w:sz w:val="22"/>
          <w:szCs w:val="22"/>
        </w:rPr>
        <w:t>certification status</w:t>
      </w:r>
      <w:r w:rsidRPr="00C4700E">
        <w:rPr>
          <w:sz w:val="22"/>
          <w:szCs w:val="22"/>
        </w:rPr>
        <w:t xml:space="preserve">. These attributes are necessary because responsible mineral supply chains depend on clear linkage between extracted material and subsequent transformations in the chain [12], [13]. </w:t>
      </w:r>
      <w:r w:rsidR="00D67360" w:rsidRPr="00C4700E">
        <w:rPr>
          <w:sz w:val="22"/>
          <w:szCs w:val="22"/>
        </w:rPr>
        <w:t xml:space="preserve">Unlike conventional systems, </w:t>
      </w:r>
      <w:r w:rsidR="00D67360" w:rsidRPr="00C4700E">
        <w:rPr>
          <w:rStyle w:val="Strong"/>
          <w:sz w:val="22"/>
          <w:szCs w:val="22"/>
        </w:rPr>
        <w:t>GeoZK-Miner</w:t>
      </w:r>
      <w:r w:rsidR="00D67360" w:rsidRPr="00C4700E">
        <w:rPr>
          <w:sz w:val="22"/>
          <w:szCs w:val="22"/>
        </w:rPr>
        <w:t xml:space="preserve"> does not write all raw upstream data directly to the blockchain. Instead, the framework stores non-sensitive metadata, approved region hashes, certification hashes, and geographic commitments, while sensitive origin coordinates remain off-chain and are used only as private ZKP inputs. This design follows the broader principle of storing minimal verification data on-chain while keeping sensitive operational data off-chain for privacy and scalability [19].</w:t>
      </w:r>
    </w:p>
    <w:p w14:paraId="3AC7E393" w14:textId="77777777" w:rsidR="00D67360" w:rsidRPr="00C4700E" w:rsidRDefault="00570FE5" w:rsidP="00D67360">
      <w:pPr>
        <w:pStyle w:val="NormalWeb"/>
        <w:rPr>
          <w:sz w:val="22"/>
          <w:szCs w:val="22"/>
        </w:rPr>
      </w:pPr>
      <w:r w:rsidRPr="00C4700E">
        <w:rPr>
          <w:sz w:val="22"/>
          <w:szCs w:val="22"/>
        </w:rPr>
        <w:t xml:space="preserve">As shown in </w:t>
      </w:r>
      <w:r w:rsidRPr="00C4700E">
        <w:rPr>
          <w:b/>
          <w:bCs/>
          <w:sz w:val="22"/>
          <w:szCs w:val="22"/>
        </w:rPr>
        <w:t>Fig. 2</w:t>
      </w:r>
      <w:r w:rsidRPr="00C4700E">
        <w:rPr>
          <w:sz w:val="22"/>
          <w:szCs w:val="22"/>
        </w:rPr>
        <w:t xml:space="preserve">, the extraction process contains four main stages: data collection, proof generation, smart contract verification, and blockchain storage. First, the mine site prepares a batch record. Second, </w:t>
      </w:r>
      <w:r w:rsidR="00D67360" w:rsidRPr="00C4700E">
        <w:rPr>
          <w:sz w:val="22"/>
          <w:szCs w:val="22"/>
        </w:rPr>
        <w:t xml:space="preserve">the </w:t>
      </w:r>
      <w:r w:rsidR="00D67360" w:rsidRPr="00C4700E">
        <w:rPr>
          <w:b/>
          <w:bCs/>
          <w:sz w:val="22"/>
          <w:szCs w:val="22"/>
        </w:rPr>
        <w:t>region-compliance proof</w:t>
      </w:r>
      <w:r w:rsidR="00D67360" w:rsidRPr="00C4700E">
        <w:rPr>
          <w:sz w:val="22"/>
          <w:szCs w:val="22"/>
        </w:rPr>
        <w:t xml:space="preserve"> is generated locally or through a trusted digital interface.</w:t>
      </w:r>
    </w:p>
    <w:p w14:paraId="49B8D4A6" w14:textId="2D2196D9" w:rsidR="00D67360" w:rsidRPr="00C4700E" w:rsidRDefault="00D67360" w:rsidP="00781A1F">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ValidExtract(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)=1⟺Verify(</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,R)=1∧CertHas</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h</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r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Verify(</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,R)=1</m:t>
        </m:r>
      </m:oMath>
      <w:r w:rsidRPr="00C4700E">
        <w:rPr>
          <w:rFonts w:ascii="Times New Roman" w:eastAsia="Times New Roman" w:hAnsi="Times New Roman" w:cs="Times New Roman"/>
          <w:kern w:val="0"/>
          <w:sz w:val="22"/>
          <w:szCs w:val="22"/>
          <w:lang w:eastAsia="en-GB" w:bidi="bn-IN"/>
          <w14:ligatures w14:val="none"/>
        </w:rPr>
        <w:t xml:space="preserve">means that the region proof has been accepted, and </w:t>
      </w:r>
      <m:oMath>
        <m:r>
          <w:rPr>
            <w:rFonts w:ascii="Cambria Math" w:eastAsia="Times New Roman" w:hAnsi="Cambria Math" w:cs="Times New Roman"/>
            <w:kern w:val="0"/>
            <w:sz w:val="22"/>
            <w:szCs w:val="22"/>
            <w:lang w:eastAsia="en-GB" w:bidi="bn-IN"/>
            <w14:ligatures w14:val="none"/>
          </w:rPr>
          <m:t>CertHas</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h</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means that a certification commitment or hash has been attached to the batch record. This avoids falsely claiming that certification is ZKP-verified.</w:t>
      </w:r>
    </w:p>
    <w:p w14:paraId="1FB11AFE" w14:textId="0E123F7D" w:rsidR="00570FE5" w:rsidRPr="00C4700E" w:rsidRDefault="00570FE5" w:rsidP="00D67360">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Third, the proof package is submitted to the smart contract, which checks whether the batch satisfies the encoded compliance predicates. Finally, once the proof is verified, the batch is stored on-chain with a trusted state such as </w:t>
      </w:r>
      <w:r w:rsidRPr="00C4700E">
        <w:rPr>
          <w:rFonts w:ascii="Times New Roman" w:eastAsia="Times New Roman" w:hAnsi="Times New Roman" w:cs="Times New Roman"/>
          <w:b/>
          <w:bCs/>
          <w:kern w:val="0"/>
          <w:sz w:val="22"/>
          <w:szCs w:val="22"/>
          <w:lang w:eastAsia="en-GB" w:bidi="bn-IN"/>
          <w14:ligatures w14:val="none"/>
        </w:rPr>
        <w:t>Registered</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Verified</w:t>
      </w:r>
      <w:r w:rsidRPr="00C4700E">
        <w:rPr>
          <w:rFonts w:ascii="Times New Roman" w:eastAsia="Times New Roman" w:hAnsi="Times New Roman" w:cs="Times New Roman"/>
          <w:kern w:val="0"/>
          <w:sz w:val="22"/>
          <w:szCs w:val="22"/>
          <w:lang w:eastAsia="en-GB" w:bidi="bn-IN"/>
          <w14:ligatures w14:val="none"/>
        </w:rPr>
        <w:t xml:space="preserve">, or </w:t>
      </w:r>
      <w:r w:rsidRPr="00C4700E">
        <w:rPr>
          <w:rFonts w:ascii="Times New Roman" w:eastAsia="Times New Roman" w:hAnsi="Times New Roman" w:cs="Times New Roman"/>
          <w:b/>
          <w:bCs/>
          <w:kern w:val="0"/>
          <w:sz w:val="22"/>
          <w:szCs w:val="22"/>
          <w:lang w:eastAsia="en-GB" w:bidi="bn-IN"/>
          <w14:ligatures w14:val="none"/>
        </w:rPr>
        <w:t>Flagged</w:t>
      </w:r>
      <w:r w:rsidRPr="00C4700E">
        <w:rPr>
          <w:rFonts w:ascii="Times New Roman" w:eastAsia="Times New Roman" w:hAnsi="Times New Roman" w:cs="Times New Roman"/>
          <w:kern w:val="0"/>
          <w:sz w:val="22"/>
          <w:szCs w:val="22"/>
          <w:lang w:eastAsia="en-GB" w:bidi="bn-IN"/>
          <w14:ligatures w14:val="none"/>
        </w:rPr>
        <w:t>. This method draws on the same privacy-preserving logic observed in earlier ZKP-enabled traceability models, but tailors it to mineral extraction where location confidentiality is more sensitive than in ordinary product supply chains [14]–[17].</w:t>
      </w:r>
    </w:p>
    <w:p w14:paraId="686538E5" w14:textId="32FEDCEF" w:rsidR="00570FE5" w:rsidRPr="00C4700E" w:rsidRDefault="00570FE5" w:rsidP="00570FE5">
      <w:pPr>
        <w:spacing w:before="100" w:beforeAutospacing="1" w:after="100" w:afterAutospacing="1" w:line="240" w:lineRule="auto"/>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noProof/>
          <w:kern w:val="0"/>
          <w:sz w:val="22"/>
          <w:szCs w:val="22"/>
          <w:lang w:eastAsia="en-GB" w:bidi="bn-IN"/>
        </w:rPr>
        <w:lastRenderedPageBreak/>
        <w:drawing>
          <wp:inline distT="0" distB="0" distL="0" distR="0" wp14:anchorId="766E9CCE" wp14:editId="4EC41203">
            <wp:extent cx="5731510" cy="3133090"/>
            <wp:effectExtent l="0" t="0" r="0" b="3810"/>
            <wp:docPr id="853421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1589" name="Picture 8534215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0E4492FE" w14:textId="77777777" w:rsidR="00570FE5" w:rsidRPr="00C4700E" w:rsidRDefault="00570FE5" w:rsidP="00570FE5">
      <w:pPr>
        <w:spacing w:before="100" w:beforeAutospacing="1" w:after="100" w:afterAutospacing="1" w:line="240" w:lineRule="auto"/>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2. ZKP-based mineral extraction process showing data collection, proof generation, smart contract verification, and blockchain registration.</w:t>
      </w:r>
    </w:p>
    <w:p w14:paraId="77C7E007" w14:textId="77777777" w:rsidR="00570FE5" w:rsidRPr="00C4700E" w:rsidRDefault="00570FE5" w:rsidP="00570FE5">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Formally, let the batch record be:</w:t>
      </w:r>
    </w:p>
    <w:p w14:paraId="41F8C618" w14:textId="7CA4D972" w:rsidR="00570FE5" w:rsidRPr="00C4700E" w:rsidRDefault="00000000" w:rsidP="00781A1F">
      <w:pPr>
        <w:spacing w:after="0" w:line="240" w:lineRule="auto"/>
        <w:rPr>
          <w:rFonts w:ascii="Times New Roman" w:eastAsia="Times New Roman" w:hAnsi="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r w:rsidR="00570FE5"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oMath>
      <w:r w:rsidR="00570FE5" w:rsidRPr="00C4700E">
        <w:rPr>
          <w:rFonts w:ascii="Times New Roman" w:eastAsia="Times New Roman" w:hAnsi="Times New Roman" w:cs="Times New Roman"/>
          <w:kern w:val="0"/>
          <w:sz w:val="22"/>
          <w:szCs w:val="22"/>
          <w:lang w:eastAsia="en-GB" w:bidi="bn-IN"/>
          <w14:ligatures w14:val="none"/>
        </w:rPr>
        <w:t xml:space="preserve">is the batch identifier,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m:t>
            </m:r>
          </m:sub>
        </m:sSub>
      </m:oMath>
      <w:r w:rsidR="00570FE5" w:rsidRPr="00C4700E">
        <w:rPr>
          <w:rFonts w:ascii="Times New Roman" w:eastAsia="Times New Roman" w:hAnsi="Times New Roman" w:cs="Times New Roman"/>
          <w:kern w:val="0"/>
          <w:sz w:val="22"/>
          <w:szCs w:val="22"/>
          <w:lang w:eastAsia="en-GB" w:bidi="bn-IN"/>
          <w14:ligatures w14:val="none"/>
        </w:rPr>
        <w:t xml:space="preserve">is the mineral type,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oMath>
      <w:r w:rsidR="00570FE5" w:rsidRPr="00C4700E">
        <w:rPr>
          <w:rFonts w:ascii="Times New Roman" w:eastAsia="Times New Roman" w:hAnsi="Times New Roman" w:cs="Times New Roman"/>
          <w:kern w:val="0"/>
          <w:sz w:val="22"/>
          <w:szCs w:val="22"/>
          <w:lang w:eastAsia="en-GB" w:bidi="bn-IN"/>
          <w14:ligatures w14:val="none"/>
        </w:rPr>
        <w:t xml:space="preserve">is the extraction timestamp, and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i</m:t>
            </m:r>
          </m:sub>
        </m:sSub>
      </m:oMath>
      <w:r w:rsidR="00570FE5" w:rsidRPr="00C4700E">
        <w:rPr>
          <w:rFonts w:ascii="Times New Roman" w:eastAsia="Times New Roman" w:hAnsi="Times New Roman" w:cs="Times New Roman"/>
          <w:kern w:val="0"/>
          <w:sz w:val="22"/>
          <w:szCs w:val="22"/>
          <w:lang w:eastAsia="en-GB" w:bidi="bn-IN"/>
          <w14:ligatures w14:val="none"/>
        </w:rPr>
        <w:t>is the certification commitment. A valid extraction event occurs if both region and certification proofs are accepted:</w:t>
      </w:r>
    </w:p>
    <w:p w14:paraId="370A27D3" w14:textId="77777777" w:rsidR="00781A1F" w:rsidRPr="00781A1F" w:rsidRDefault="00781A1F" w:rsidP="00781A1F">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m:rPr>
              <m:nor/>
            </m:rPr>
            <w:rPr>
              <w:rFonts w:ascii="Times New Roman" w:eastAsia="Times New Roman" w:hAnsi="Times New Roman" w:cs="Times New Roman"/>
              <w:kern w:val="0"/>
              <w:sz w:val="22"/>
              <w:szCs w:val="22"/>
              <w:lang w:eastAsia="en-GB" w:bidi="bn-IN"/>
              <w14:ligatures w14:val="none"/>
            </w:rPr>
            <m:t>ValidExtract</m:t>
          </m:r>
          <m:d>
            <m:dPr>
              <m:ctrlPr>
                <w:rPr>
                  <w:rFonts w:ascii="Cambria Math" w:eastAsia="Times New Roman" w:hAnsi="Cambria Math" w:cs="Times New Roman"/>
                  <w:i/>
                  <w:kern w:val="0"/>
                  <w:sz w:val="22"/>
                  <w:szCs w:val="22"/>
                  <w:lang w:eastAsia="en-GB" w:bidi="bn-IN"/>
                  <w14:ligatures w14:val="none"/>
                </w:rPr>
              </m:ctrlPr>
            </m:dPr>
            <m:e>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sub>
              </m:sSub>
            </m:e>
          </m:d>
          <m:r>
            <w:rPr>
              <w:rFonts w:ascii="Cambria Math" w:eastAsia="Times New Roman" w:hAnsi="Cambria Math" w:cs="Times New Roman"/>
              <w:kern w:val="0"/>
              <w:sz w:val="22"/>
              <w:szCs w:val="22"/>
              <w:lang w:eastAsia="en-GB" w:bidi="bn-IN"/>
              <w14:ligatures w14:val="none"/>
            </w:rPr>
            <m:t>=1</m:t>
          </m:r>
          <m:r>
            <m:rPr>
              <m:nor/>
            </m:rPr>
            <w:rPr>
              <w:rFonts w:ascii="Times New Roman" w:eastAsia="Times New Roman" w:hAnsi="Times New Roman" w:cs="Times New Roman"/>
              <w:kern w:val="0"/>
              <w:sz w:val="22"/>
              <w:szCs w:val="22"/>
              <w:lang w:eastAsia="en-GB" w:bidi="bn-IN"/>
              <w14:ligatures w14:val="none"/>
            </w:rPr>
            <m:t>  </m:t>
          </m:r>
          <m:r>
            <w:rPr>
              <w:rFonts w:ascii="Cambria Math" w:eastAsia="Times New Roman" w:hAnsi="Cambria Math" w:cs="Times New Roman"/>
              <w:kern w:val="0"/>
              <w:sz w:val="22"/>
              <w:szCs w:val="22"/>
              <w:lang w:eastAsia="en-GB" w:bidi="bn-IN"/>
              <w14:ligatures w14:val="none"/>
            </w:rPr>
            <m:t>⟺</m:t>
          </m:r>
          <m:r>
            <m:rPr>
              <m:nor/>
            </m:rPr>
            <w:rPr>
              <w:rFonts w:ascii="Times New Roman" w:eastAsia="Times New Roman" w:hAnsi="Times New Roman" w:cs="Times New Roman"/>
              <w:kern w:val="0"/>
              <w:sz w:val="22"/>
              <w:szCs w:val="22"/>
              <w:lang w:eastAsia="en-GB" w:bidi="bn-IN"/>
              <w14:ligatures w14:val="none"/>
            </w:rPr>
            <m:t>  Verify</m:t>
          </m:r>
          <m:d>
            <m:dPr>
              <m:ctrlPr>
                <w:rPr>
                  <w:rFonts w:ascii="Cambria Math" w:eastAsia="Times New Roman" w:hAnsi="Cambria Math" w:cs="Times New Roman"/>
                  <w:i/>
                  <w:kern w:val="0"/>
                  <w:sz w:val="22"/>
                  <w:szCs w:val="22"/>
                  <w:lang w:eastAsia="en-GB" w:bidi="bn-IN"/>
                  <w14:ligatures w14:val="none"/>
                </w:rPr>
              </m:ctrlPr>
            </m:dPr>
            <m:e>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r>
                <w:rPr>
                  <w:rFonts w:ascii="Cambria Math" w:eastAsia="Times New Roman" w:hAnsi="Cambria Math" w:cs="Times New Roman"/>
                  <w:kern w:val="0"/>
                  <w:sz w:val="22"/>
                  <w:szCs w:val="22"/>
                  <w:lang w:eastAsia="en-GB" w:bidi="bn-IN"/>
                  <w14:ligatures w14:val="none"/>
                </w:rPr>
                <m:t>,R</m:t>
              </m:r>
            </m:e>
          </m:d>
          <m:r>
            <w:rPr>
              <w:rFonts w:ascii="Cambria Math" w:eastAsia="Times New Roman" w:hAnsi="Cambria Math" w:cs="Times New Roman"/>
              <w:kern w:val="0"/>
              <w:sz w:val="22"/>
              <w:szCs w:val="22"/>
              <w:lang w:eastAsia="en-GB" w:bidi="bn-IN"/>
              <w14:ligatures w14:val="none"/>
            </w:rPr>
            <m:t>=1∧</m:t>
          </m:r>
          <m:r>
            <m:rPr>
              <m:nor/>
            </m:rPr>
            <w:rPr>
              <w:rFonts w:ascii="Times New Roman" w:eastAsia="Times New Roman" w:hAnsi="Times New Roman" w:cs="Times New Roman"/>
              <w:kern w:val="0"/>
              <w:sz w:val="22"/>
              <w:szCs w:val="22"/>
              <w:lang w:eastAsia="en-GB" w:bidi="bn-IN"/>
              <w14:ligatures w14:val="none"/>
            </w:rPr>
            <m:t>Verify</m:t>
          </m:r>
          <m:d>
            <m:dPr>
              <m:ctrlPr>
                <w:rPr>
                  <w:rFonts w:ascii="Cambria Math" w:eastAsia="Times New Roman" w:hAnsi="Cambria Math" w:cs="Times New Roman"/>
                  <w:i/>
                  <w:kern w:val="0"/>
                  <w:sz w:val="22"/>
                  <w:szCs w:val="22"/>
                  <w:lang w:eastAsia="en-GB" w:bidi="bn-IN"/>
                  <w14:ligatures w14:val="none"/>
                </w:rPr>
              </m:ctrlPr>
            </m:dPr>
            <m:e>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C</m:t>
                  </m:r>
                </m:e>
                <m:sub>
                  <m:r>
                    <w:rPr>
                      <w:rFonts w:ascii="Cambria Math" w:eastAsia="Times New Roman" w:hAnsi="Cambria Math" w:cs="Times New Roman"/>
                      <w:kern w:val="0"/>
                      <w:sz w:val="22"/>
                      <w:szCs w:val="22"/>
                      <w:lang w:eastAsia="en-GB" w:bidi="bn-IN"/>
                      <w14:ligatures w14:val="none"/>
                    </w:rPr>
                    <m:t>E</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E</m:t>
                  </m:r>
                </m:sub>
              </m:sSub>
            </m:e>
          </m:d>
          <m:r>
            <w:rPr>
              <w:rFonts w:ascii="Cambria Math" w:eastAsia="Times New Roman" w:hAnsi="Cambria Math" w:cs="Times New Roman"/>
              <w:kern w:val="0"/>
              <w:sz w:val="22"/>
              <w:szCs w:val="22"/>
              <w:lang w:eastAsia="en-GB" w:bidi="bn-IN"/>
              <w14:ligatures w14:val="none"/>
            </w:rPr>
            <m:t>=1.</m:t>
          </m:r>
        </m:oMath>
      </m:oMathPara>
    </w:p>
    <w:p w14:paraId="1415A244" w14:textId="54C57AF0" w:rsidR="00570FE5" w:rsidRPr="00C4700E" w:rsidRDefault="00570FE5" w:rsidP="00781A1F">
      <w:pPr>
        <w:spacing w:after="0" w:line="240" w:lineRule="auto"/>
        <w:jc w:val="both"/>
        <w:rPr>
          <w:rFonts w:ascii="Times New Roman" w:eastAsia="Times New Roman" w:hAnsi="Times New Roman" w:cs="Times New Roman"/>
          <w:kern w:val="0"/>
          <w:sz w:val="22"/>
          <w:szCs w:val="22"/>
          <w:lang w:eastAsia="en-GB" w:bidi="bn-IN"/>
          <w14:ligatures w14:val="none"/>
        </w:rPr>
      </w:pPr>
      <m:oMathPara>
        <m:oMath>
          <m:r>
            <m:rPr>
              <m:sty m:val="p"/>
            </m:rPr>
            <w:rPr>
              <w:rFonts w:ascii="Cambria Math" w:eastAsia="Times New Roman" w:hAnsi="Cambria Math" w:cs="Times New Roman"/>
              <w:kern w:val="0"/>
              <w:sz w:val="22"/>
              <w:szCs w:val="22"/>
              <w:lang w:eastAsia="en-GB" w:bidi="bn-IN"/>
              <w14:ligatures w14:val="none"/>
            </w:rPr>
            <w:br/>
          </m:r>
        </m:oMath>
      </m:oMathPara>
      <w:r w:rsidRPr="00C4700E">
        <w:rPr>
          <w:rFonts w:ascii="Times New Roman" w:eastAsia="Times New Roman" w:hAnsi="Times New Roman" w:cs="Times New Roman"/>
          <w:kern w:val="0"/>
          <w:sz w:val="22"/>
          <w:szCs w:val="22"/>
          <w:lang w:eastAsia="en-GB" w:bidi="bn-IN"/>
          <w14:ligatures w14:val="none"/>
        </w:rPr>
        <w:t xml:space="preserve">If this condition holds, the contract records the batch as verified and emits an event to notify downstream actors. Otherwise, the contract rejects the batch or marks it for further audit. To formalize the extraction-stage workflow of the proposed framework, </w:t>
      </w:r>
      <w:r w:rsidR="00D67360" w:rsidRPr="00C4700E">
        <w:rPr>
          <w:rStyle w:val="Strong"/>
          <w:rFonts w:ascii="Times New Roman" w:hAnsi="Times New Roman" w:cs="Times New Roman"/>
          <w:sz w:val="22"/>
          <w:szCs w:val="22"/>
        </w:rPr>
        <w:t>Algorithm 2</w:t>
      </w:r>
      <w:r w:rsidR="00D67360" w:rsidRPr="00C4700E">
        <w:rPr>
          <w:rFonts w:ascii="Times New Roman" w:hAnsi="Times New Roman" w:cs="Times New Roman"/>
          <w:sz w:val="22"/>
          <w:szCs w:val="22"/>
        </w:rPr>
        <w:t xml:space="preserve"> presents the ZKP-based mineral extraction process in </w:t>
      </w:r>
      <w:r w:rsidR="00D67360" w:rsidRPr="00C4700E">
        <w:rPr>
          <w:rStyle w:val="Strong"/>
          <w:rFonts w:ascii="Times New Roman" w:hAnsi="Times New Roman" w:cs="Times New Roman"/>
          <w:sz w:val="22"/>
          <w:szCs w:val="22"/>
        </w:rPr>
        <w:t>GeoZK-Miner</w:t>
      </w:r>
      <w:r w:rsidR="00D67360" w:rsidRPr="00C4700E">
        <w:rPr>
          <w:rFonts w:ascii="Times New Roman" w:hAnsi="Times New Roman" w:cs="Times New Roman"/>
          <w:sz w:val="22"/>
          <w:szCs w:val="22"/>
        </w:rPr>
        <w:t>.</w:t>
      </w:r>
      <w:r w:rsidRPr="00C4700E">
        <w:rPr>
          <w:rFonts w:ascii="Times New Roman" w:eastAsia="Times New Roman" w:hAnsi="Times New Roman" w:cs="Times New Roman"/>
          <w:kern w:val="0"/>
          <w:sz w:val="22"/>
          <w:szCs w:val="22"/>
          <w:lang w:eastAsia="en-GB" w:bidi="bn-IN"/>
          <w14:ligatures w14:val="none"/>
        </w:rPr>
        <w:t xml:space="preserve">. The algorithm begins by receiving the batch ID, mineral type, extraction date, and certification data as input parameters. It then commits sensitive origin and certification attributes, generates the region-compliance proof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R</m:t>
            </m:r>
          </m:sub>
        </m:sSub>
      </m:oMath>
      <w:r w:rsidRPr="00C4700E">
        <w:rPr>
          <w:rFonts w:ascii="Times New Roman" w:eastAsia="Times New Roman" w:hAnsi="Times New Roman" w:cs="Times New Roman"/>
          <w:kern w:val="0"/>
          <w:sz w:val="22"/>
          <w:szCs w:val="22"/>
          <w:lang w:eastAsia="en-GB" w:bidi="bn-IN"/>
          <w14:ligatures w14:val="none"/>
        </w:rPr>
        <w:t xml:space="preserve">and certification-validity proof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π</m:t>
            </m:r>
          </m:e>
          <m:sub>
            <m:r>
              <w:rPr>
                <w:rFonts w:ascii="Cambria Math" w:eastAsia="Times New Roman" w:hAnsi="Cambria Math" w:cs="Times New Roman"/>
                <w:kern w:val="0"/>
                <w:sz w:val="22"/>
                <w:szCs w:val="22"/>
                <w:lang w:eastAsia="en-GB" w:bidi="bn-IN"/>
                <w14:ligatures w14:val="none"/>
              </w:rPr>
              <m:t>E</m:t>
            </m:r>
          </m:sub>
        </m:sSub>
      </m:oMath>
      <w:r w:rsidRPr="00C4700E">
        <w:rPr>
          <w:rFonts w:ascii="Times New Roman" w:eastAsia="Times New Roman" w:hAnsi="Times New Roman" w:cs="Times New Roman"/>
          <w:kern w:val="0"/>
          <w:sz w:val="22"/>
          <w:szCs w:val="22"/>
          <w:lang w:eastAsia="en-GB" w:bidi="bn-IN"/>
          <w14:ligatures w14:val="none"/>
        </w:rPr>
        <w:t>, and submits the resulting metadata, commitments, and proofs to the smart contract. The contract verifies all proofs before making a final decision. If verification succeeds, the mineral batch is registered on-chain as a trusted extraction record; otherwise, the batch is rejected or flagged for further audit.</w:t>
      </w:r>
    </w:p>
    <w:p w14:paraId="1CFED569" w14:textId="77777777" w:rsidR="00570FE5" w:rsidRPr="00C4700E" w:rsidRDefault="00570FE5" w:rsidP="00570FE5">
      <w:pPr>
        <w:jc w:val="center"/>
        <w:rPr>
          <w:rFonts w:ascii="Times New Roman" w:hAnsi="Times New Roman" w:cs="Times New Roman"/>
          <w:sz w:val="22"/>
          <w:szCs w:val="22"/>
        </w:rPr>
      </w:pPr>
      <w:r w:rsidRPr="00C4700E">
        <w:rPr>
          <w:rFonts w:ascii="Times New Roman" w:hAnsi="Times New Roman" w:cs="Times New Roman"/>
          <w:noProof/>
          <w:sz w:val="22"/>
          <w:szCs w:val="22"/>
        </w:rPr>
        <w:lastRenderedPageBreak/>
        <w:drawing>
          <wp:inline distT="0" distB="0" distL="0" distR="0" wp14:anchorId="3FBD7A42" wp14:editId="63081D87">
            <wp:extent cx="3924183" cy="7505310"/>
            <wp:effectExtent l="0" t="0" r="635" b="635"/>
            <wp:docPr id="64678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3402" name=""/>
                    <pic:cNvPicPr/>
                  </pic:nvPicPr>
                  <pic:blipFill>
                    <a:blip r:embed="rId9"/>
                    <a:stretch>
                      <a:fillRect/>
                    </a:stretch>
                  </pic:blipFill>
                  <pic:spPr>
                    <a:xfrm>
                      <a:off x="0" y="0"/>
                      <a:ext cx="3936208" cy="7528308"/>
                    </a:xfrm>
                    <a:prstGeom prst="rect">
                      <a:avLst/>
                    </a:prstGeom>
                  </pic:spPr>
                </pic:pic>
              </a:graphicData>
            </a:graphic>
          </wp:inline>
        </w:drawing>
      </w:r>
    </w:p>
    <w:p w14:paraId="774DD44A" w14:textId="77777777" w:rsidR="00570FE5" w:rsidRPr="00C4700E" w:rsidRDefault="00570FE5" w:rsidP="00570FE5">
      <w:pPr>
        <w:rPr>
          <w:rFonts w:ascii="Times New Roman" w:hAnsi="Times New Roman" w:cs="Times New Roman"/>
          <w:sz w:val="22"/>
          <w:szCs w:val="22"/>
        </w:rPr>
      </w:pPr>
    </w:p>
    <w:p w14:paraId="7FD60F18" w14:textId="77777777" w:rsidR="00570FE5" w:rsidRPr="00C4700E" w:rsidRDefault="00570FE5" w:rsidP="00570FE5">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3.4 ZKP-Based Reacquisition Process</w:t>
      </w:r>
    </w:p>
    <w:p w14:paraId="520E016E" w14:textId="10571CF4" w:rsidR="00570FE5" w:rsidRPr="00C4700E" w:rsidRDefault="00D67360" w:rsidP="00D67360">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hAnsi="Times New Roman" w:cs="Times New Roman"/>
          <w:sz w:val="22"/>
          <w:szCs w:val="22"/>
        </w:rPr>
        <w:t xml:space="preserve">In </w:t>
      </w:r>
      <w:r w:rsidRPr="00C4700E">
        <w:rPr>
          <w:rStyle w:val="Strong"/>
          <w:rFonts w:ascii="Times New Roman" w:hAnsi="Times New Roman" w:cs="Times New Roman"/>
          <w:sz w:val="22"/>
          <w:szCs w:val="22"/>
        </w:rPr>
        <w:t>GeoZK-Miner</w:t>
      </w:r>
      <w:r w:rsidRPr="00C4700E">
        <w:rPr>
          <w:rFonts w:ascii="Times New Roman" w:hAnsi="Times New Roman" w:cs="Times New Roman"/>
          <w:sz w:val="22"/>
          <w:szCs w:val="22"/>
        </w:rPr>
        <w:t>, reacquisition refers to the controlled return, quarantine, re-verification, or withdrawal of a mineral batch after it has entered the supply chain.</w:t>
      </w:r>
      <w:r w:rsidR="00570FE5" w:rsidRPr="00C4700E">
        <w:rPr>
          <w:rFonts w:ascii="Times New Roman" w:eastAsia="Times New Roman" w:hAnsi="Times New Roman" w:cs="Times New Roman"/>
          <w:kern w:val="0"/>
          <w:sz w:val="22"/>
          <w:szCs w:val="22"/>
          <w:lang w:eastAsia="en-GB" w:bidi="bn-IN"/>
          <w14:ligatures w14:val="none"/>
        </w:rPr>
        <w:t xml:space="preserve">. This process is triggered by events such as batch rejection, audit failure, or ethical violation. Unlike traditional mineral traceability systems, </w:t>
      </w:r>
      <w:r w:rsidR="00570FE5" w:rsidRPr="00C4700E">
        <w:rPr>
          <w:rFonts w:ascii="Times New Roman" w:eastAsia="Times New Roman" w:hAnsi="Times New Roman" w:cs="Times New Roman"/>
          <w:kern w:val="0"/>
          <w:sz w:val="22"/>
          <w:szCs w:val="22"/>
          <w:lang w:eastAsia="en-GB" w:bidi="bn-IN"/>
          <w14:ligatures w14:val="none"/>
        </w:rPr>
        <w:lastRenderedPageBreak/>
        <w:t>which mainly focus on forward movement from extraction to processing, the proposed framework explicitly supports reverse decision logic. This is important because disputed or non-compliant batches create significant financial and governance risks if they cannot be isolated and processed efficiently.</w:t>
      </w:r>
    </w:p>
    <w:p w14:paraId="65B8772F" w14:textId="77777777" w:rsidR="00D67360" w:rsidRPr="00C4700E" w:rsidRDefault="00570FE5" w:rsidP="00D67360">
      <w:pPr>
        <w:spacing w:before="100" w:beforeAutospacing="1" w:after="100" w:afterAutospacing="1" w:line="240" w:lineRule="auto"/>
        <w:jc w:val="both"/>
        <w:rPr>
          <w:rFonts w:ascii="Times New Roman" w:hAnsi="Times New Roman" w:cs="Times New Roman"/>
          <w:sz w:val="22"/>
          <w:szCs w:val="22"/>
        </w:rPr>
      </w:pPr>
      <w:r w:rsidRPr="00C4700E">
        <w:rPr>
          <w:rFonts w:ascii="Times New Roman" w:eastAsia="Times New Roman" w:hAnsi="Times New Roman" w:cs="Times New Roman"/>
          <w:kern w:val="0"/>
          <w:sz w:val="22"/>
          <w:szCs w:val="22"/>
          <w:lang w:eastAsia="en-GB" w:bidi="bn-IN"/>
          <w14:ligatures w14:val="none"/>
        </w:rPr>
        <w:t xml:space="preserve">As illustrated in Fig. 3, the reacquisition process begins when a smelter, manufacturer, or auditor initiates a dispute over a batch. The initiating actor submits a reacquisition request referencing the batch ID and the relevant compliance concern. The system then generates or retrieves proof that the batch’s origin and certification chain satisfy or fail the necessary conditions. The smart contract evaluates the evidence and automatically issues one of three outcomes: Approve Reacquisition, Reject Reacquisition, or Flag for Audit. This automated decision model extends the broader logic of smart-contract-enabled traceability systems, which use encoded business rules for validation and state transitions [18], [19]. </w:t>
      </w:r>
      <w:r w:rsidR="00D67360" w:rsidRPr="00C4700E">
        <w:rPr>
          <w:rFonts w:ascii="Times New Roman" w:hAnsi="Times New Roman" w:cs="Times New Roman"/>
          <w:sz w:val="22"/>
          <w:szCs w:val="22"/>
        </w:rPr>
        <w:t xml:space="preserve">The difference is that </w:t>
      </w:r>
      <w:r w:rsidR="00D67360" w:rsidRPr="00C4700E">
        <w:rPr>
          <w:rStyle w:val="Strong"/>
          <w:rFonts w:ascii="Times New Roman" w:hAnsi="Times New Roman" w:cs="Times New Roman"/>
          <w:sz w:val="22"/>
          <w:szCs w:val="22"/>
        </w:rPr>
        <w:t>GeoZK-Miner</w:t>
      </w:r>
      <w:r w:rsidR="00D67360" w:rsidRPr="00C4700E">
        <w:rPr>
          <w:rFonts w:ascii="Times New Roman" w:hAnsi="Times New Roman" w:cs="Times New Roman"/>
          <w:sz w:val="22"/>
          <w:szCs w:val="22"/>
        </w:rPr>
        <w:t xml:space="preserve"> integrates reacquisition governance with privacy-preserving regional origin verification, rather than relying only on full disclosure or manual document checking.</w:t>
      </w:r>
    </w:p>
    <w:p w14:paraId="543E1C59" w14:textId="55A63E7F" w:rsidR="00570FE5" w:rsidRPr="00C4700E" w:rsidRDefault="00570FE5" w:rsidP="00D67360">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noProof/>
          <w:kern w:val="0"/>
          <w:sz w:val="22"/>
          <w:szCs w:val="22"/>
          <w:lang w:eastAsia="en-GB" w:bidi="bn-IN"/>
        </w:rPr>
        <w:drawing>
          <wp:inline distT="0" distB="0" distL="0" distR="0" wp14:anchorId="49619EEE" wp14:editId="79FD48B1">
            <wp:extent cx="5593841" cy="3051018"/>
            <wp:effectExtent l="0" t="0" r="0" b="0"/>
            <wp:docPr id="2036954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810" name="Picture 20369548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3753" cy="3078241"/>
                    </a:xfrm>
                    <a:prstGeom prst="rect">
                      <a:avLst/>
                    </a:prstGeom>
                  </pic:spPr>
                </pic:pic>
              </a:graphicData>
            </a:graphic>
          </wp:inline>
        </w:drawing>
      </w:r>
    </w:p>
    <w:p w14:paraId="6DD264DC" w14:textId="77777777" w:rsidR="00570FE5" w:rsidRPr="00C4700E" w:rsidRDefault="00570FE5" w:rsidP="00570FE5">
      <w:pPr>
        <w:spacing w:before="100" w:beforeAutospacing="1" w:after="100" w:afterAutospacing="1" w:line="240" w:lineRule="auto"/>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Figure 3. ZKP-based mineral reacquisition process showing dispute initiation, proof submission, contract-based decision, and immutable recording of the outcome.</w:t>
      </w:r>
    </w:p>
    <w:p w14:paraId="3B7446A8" w14:textId="77777777" w:rsidR="00570FE5" w:rsidRPr="00C4700E" w:rsidRDefault="00570FE5" w:rsidP="00570FE5">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Let a reacquisition request be represented as:</w:t>
      </w:r>
    </w:p>
    <w:p w14:paraId="76C762E2" w14:textId="77777777" w:rsidR="00570FE5" w:rsidRPr="00C4700E" w:rsidRDefault="00570FE5" w:rsidP="00570FE5">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R</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Q</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ρ</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τ</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oMath>
      </m:oMathPara>
    </w:p>
    <w:p w14:paraId="5A297FB8" w14:textId="77777777" w:rsidR="00570FE5" w:rsidRPr="00C4700E" w:rsidRDefault="00570FE5" w:rsidP="00570FE5">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 xml:space="preserve">is the batch identifier,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ρ</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 xml:space="preserve">is the reacquisition reason, and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τ</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is the request time. The contract evaluates origin and compliance evidence through:</w:t>
      </w:r>
    </w:p>
    <w:p w14:paraId="0515AD5C" w14:textId="77777777" w:rsidR="00570FE5" w:rsidRPr="00C4700E" w:rsidRDefault="00570FE5" w:rsidP="00570FE5">
      <w:pPr>
        <w:spacing w:after="0" w:line="240" w:lineRule="auto"/>
        <w:rPr>
          <w:rFonts w:ascii="Times New Roman" w:eastAsia="Times New Roman" w:hAnsi="Times New Roman" w:cs="Times New Roman"/>
          <w:kern w:val="0"/>
          <w:sz w:val="22"/>
          <w:szCs w:val="22"/>
          <w:lang w:eastAsia="en-GB" w:bidi="bn-IN"/>
          <w14:ligatures w14:val="none"/>
        </w:rPr>
      </w:pPr>
      <m:oMathPara>
        <m:oMath>
          <m:r>
            <m:rPr>
              <m:nor/>
            </m:rPr>
            <w:rPr>
              <w:rFonts w:ascii="Times New Roman" w:eastAsia="Times New Roman" w:hAnsi="Times New Roman" w:cs="Times New Roman"/>
              <w:kern w:val="0"/>
              <w:sz w:val="22"/>
              <w:szCs w:val="22"/>
              <w:lang w:eastAsia="en-GB" w:bidi="bn-IN"/>
              <w14:ligatures w14:val="none"/>
            </w:rPr>
            <m:t>VerifyOrigin</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)=1</m:t>
          </m:r>
          <m:r>
            <m:rPr>
              <m:sty m:val="p"/>
            </m:rPr>
            <w:rPr>
              <w:rFonts w:ascii="Cambria Math" w:eastAsia="Times New Roman" w:hAnsi="Cambria Math" w:cs="Times New Roman"/>
              <w:kern w:val="0"/>
              <w:sz w:val="22"/>
              <w:szCs w:val="22"/>
              <w:lang w:eastAsia="en-GB" w:bidi="bn-IN"/>
              <w14:ligatures w14:val="none"/>
            </w:rPr>
            <w:br/>
          </m:r>
        </m:oMath>
      </m:oMathPara>
      <w:r w:rsidRPr="00C4700E">
        <w:rPr>
          <w:rFonts w:ascii="Times New Roman" w:eastAsia="Times New Roman" w:hAnsi="Times New Roman" w:cs="Times New Roman"/>
          <w:kern w:val="0"/>
          <w:sz w:val="22"/>
          <w:szCs w:val="22"/>
          <w:lang w:eastAsia="en-GB" w:bidi="bn-IN"/>
          <w14:ligatures w14:val="none"/>
        </w:rPr>
        <w:t>and</w:t>
      </w:r>
    </w:p>
    <w:p w14:paraId="2BA84B09" w14:textId="77777777" w:rsidR="00570FE5" w:rsidRPr="00C4700E" w:rsidRDefault="00570FE5" w:rsidP="00570FE5">
      <w:pPr>
        <w:spacing w:after="0" w:line="240" w:lineRule="auto"/>
        <w:rPr>
          <w:rFonts w:ascii="Times New Roman" w:eastAsia="Times New Roman" w:hAnsi="Times New Roman" w:cs="Times New Roman"/>
          <w:kern w:val="0"/>
          <w:sz w:val="22"/>
          <w:szCs w:val="22"/>
          <w:lang w:eastAsia="en-GB" w:bidi="bn-IN"/>
          <w14:ligatures w14:val="none"/>
        </w:rPr>
      </w:pPr>
      <m:oMathPara>
        <m:oMath>
          <m:r>
            <m:rPr>
              <m:nor/>
            </m:rPr>
            <w:rPr>
              <w:rFonts w:ascii="Times New Roman" w:eastAsia="Times New Roman" w:hAnsi="Times New Roman" w:cs="Times New Roman"/>
              <w:kern w:val="0"/>
              <w:sz w:val="22"/>
              <w:szCs w:val="22"/>
              <w:lang w:eastAsia="en-GB" w:bidi="bn-IN"/>
              <w14:ligatures w14:val="none"/>
            </w:rPr>
            <m:t>VerifyCompliance</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)=1.</m:t>
          </m:r>
          <m:r>
            <m:rPr>
              <m:sty m:val="p"/>
            </m:rPr>
            <w:rPr>
              <w:rFonts w:ascii="Cambria Math" w:eastAsia="Times New Roman" w:hAnsi="Cambria Math" w:cs="Times New Roman"/>
              <w:kern w:val="0"/>
              <w:sz w:val="22"/>
              <w:szCs w:val="22"/>
              <w:lang w:eastAsia="en-GB" w:bidi="bn-IN"/>
              <w14:ligatures w14:val="none"/>
            </w:rPr>
            <w:br/>
          </m:r>
        </m:oMath>
      </m:oMathPara>
    </w:p>
    <w:p w14:paraId="72535CFA" w14:textId="77777777" w:rsidR="00570FE5" w:rsidRPr="00C4700E" w:rsidRDefault="00570FE5" w:rsidP="00570FE5">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decision rule can be written as:</w:t>
      </w:r>
    </w:p>
    <w:p w14:paraId="0322D251" w14:textId="77777777" w:rsidR="00570FE5" w:rsidRPr="00C4700E" w:rsidRDefault="00000000" w:rsidP="00570FE5">
      <w:pPr>
        <w:spacing w:after="0" w:line="240" w:lineRule="auto"/>
        <w:rPr>
          <w:rFonts w:ascii="Times New Roman" w:eastAsia="Times New Roman" w:hAnsi="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d>
            <m:dPr>
              <m:begChr m:val="{"/>
              <m:endChr m:val=""/>
              <m:ctrlPr>
                <w:rPr>
                  <w:rFonts w:ascii="Cambria Math" w:eastAsia="Times New Roman" w:hAnsi="Cambria Math" w:cs="Times New Roman"/>
                  <w:kern w:val="0"/>
                  <w:sz w:val="22"/>
                  <w:szCs w:val="22"/>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2"/>
                      <w:szCs w:val="22"/>
                      <w:lang w:eastAsia="en-GB" w:bidi="bn-IN"/>
                      <w14:ligatures w14:val="none"/>
                    </w:rPr>
                  </m:ctrlPr>
                </m:mPr>
                <m:mr>
                  <m:e>
                    <m:r>
                      <m:rPr>
                        <m:nor/>
                      </m:rPr>
                      <w:rPr>
                        <w:rFonts w:ascii="Times New Roman" w:eastAsia="Times New Roman" w:hAnsi="Times New Roman" w:cs="Times New Roman"/>
                        <w:kern w:val="0"/>
                        <w:sz w:val="22"/>
                        <w:szCs w:val="22"/>
                        <w:lang w:eastAsia="en-GB" w:bidi="bn-IN"/>
                        <w14:ligatures w14:val="none"/>
                      </w:rPr>
                      <m:t>Approve</m:t>
                    </m:r>
                    <m:r>
                      <m:rPr>
                        <m:sty m:val="p"/>
                      </m:rPr>
                      <w:rPr>
                        <w:rFonts w:ascii="Cambria Math" w:eastAsia="Times New Roman" w:hAnsi="Cambria Math" w:cs="Times New Roman"/>
                        <w:kern w:val="0"/>
                        <w:sz w:val="22"/>
                        <w:szCs w:val="22"/>
                        <w:lang w:eastAsia="en-GB" w:bidi="bn-IN"/>
                        <w14:ligatures w14:val="none"/>
                      </w:rPr>
                      <m:t>,</m:t>
                    </m:r>
                  </m:e>
                  <m:e>
                    <m:r>
                      <m:rPr>
                        <m:nor/>
                      </m:rPr>
                      <w:rPr>
                        <w:rFonts w:ascii="Times New Roman" w:eastAsia="Times New Roman" w:hAnsi="Times New Roman" w:cs="Times New Roman"/>
                        <w:kern w:val="0"/>
                        <w:sz w:val="22"/>
                        <w:szCs w:val="22"/>
                        <w:lang w:eastAsia="en-GB" w:bidi="bn-IN"/>
                        <w14:ligatures w14:val="none"/>
                      </w:rPr>
                      <m:t>if VerifyOrigin</m:t>
                    </m:r>
                    <m:r>
                      <m:rPr>
                        <m:sty m:val="p"/>
                      </m:rPr>
                      <w:rPr>
                        <w:rFonts w:ascii="Cambria Math" w:eastAsia="Times New Roman" w:hAnsi="Cambria Math" w:cs="Times New Roman"/>
                        <w:kern w:val="0"/>
                        <w:sz w:val="22"/>
                        <w:szCs w:val="22"/>
                        <w:lang w:eastAsia="en-GB" w:bidi="bn-IN"/>
                        <w14:ligatures w14:val="none"/>
                      </w:rPr>
                      <m:t>=1∧</m:t>
                    </m:r>
                    <m:r>
                      <m:rPr>
                        <m:nor/>
                      </m:rPr>
                      <w:rPr>
                        <w:rFonts w:ascii="Times New Roman" w:eastAsia="Times New Roman" w:hAnsi="Times New Roman" w:cs="Times New Roman"/>
                        <w:kern w:val="0"/>
                        <w:sz w:val="22"/>
                        <w:szCs w:val="22"/>
                        <w:lang w:eastAsia="en-GB" w:bidi="bn-IN"/>
                        <w14:ligatures w14:val="none"/>
                      </w:rPr>
                      <m:t>VerifyCompliance</m:t>
                    </m:r>
                    <m:r>
                      <m:rPr>
                        <m:sty m:val="p"/>
                      </m:rPr>
                      <w:rPr>
                        <w:rFonts w:ascii="Cambria Math" w:eastAsia="Times New Roman" w:hAnsi="Cambria Math" w:cs="Times New Roman"/>
                        <w:kern w:val="0"/>
                        <w:sz w:val="22"/>
                        <w:szCs w:val="22"/>
                        <w:lang w:eastAsia="en-GB" w:bidi="bn-IN"/>
                        <w14:ligatures w14:val="none"/>
                      </w:rPr>
                      <m:t>=0</m:t>
                    </m:r>
                  </m:e>
                </m:mr>
                <m:mr>
                  <m:e>
                    <m:r>
                      <m:rPr>
                        <m:nor/>
                      </m:rPr>
                      <w:rPr>
                        <w:rFonts w:ascii="Times New Roman" w:eastAsia="Times New Roman" w:hAnsi="Times New Roman" w:cs="Times New Roman"/>
                        <w:kern w:val="0"/>
                        <w:sz w:val="22"/>
                        <w:szCs w:val="22"/>
                        <w:lang w:eastAsia="en-GB" w:bidi="bn-IN"/>
                        <w14:ligatures w14:val="none"/>
                      </w:rPr>
                      <m:t>Reject</m:t>
                    </m:r>
                    <m:r>
                      <m:rPr>
                        <m:sty m:val="p"/>
                      </m:rPr>
                      <w:rPr>
                        <w:rFonts w:ascii="Cambria Math" w:eastAsia="Times New Roman" w:hAnsi="Cambria Math" w:cs="Times New Roman"/>
                        <w:kern w:val="0"/>
                        <w:sz w:val="22"/>
                        <w:szCs w:val="22"/>
                        <w:lang w:eastAsia="en-GB" w:bidi="bn-IN"/>
                        <w14:ligatures w14:val="none"/>
                      </w:rPr>
                      <m:t>,</m:t>
                    </m:r>
                  </m:e>
                  <m:e>
                    <m:r>
                      <m:rPr>
                        <m:nor/>
                      </m:rPr>
                      <w:rPr>
                        <w:rFonts w:ascii="Times New Roman" w:eastAsia="Times New Roman" w:hAnsi="Times New Roman" w:cs="Times New Roman"/>
                        <w:kern w:val="0"/>
                        <w:sz w:val="22"/>
                        <w:szCs w:val="22"/>
                        <w:lang w:eastAsia="en-GB" w:bidi="bn-IN"/>
                        <w14:ligatures w14:val="none"/>
                      </w:rPr>
                      <m:t>if VerifyOrigin</m:t>
                    </m:r>
                    <m:r>
                      <m:rPr>
                        <m:sty m:val="p"/>
                      </m:rPr>
                      <w:rPr>
                        <w:rFonts w:ascii="Cambria Math" w:eastAsia="Times New Roman" w:hAnsi="Cambria Math" w:cs="Times New Roman"/>
                        <w:kern w:val="0"/>
                        <w:sz w:val="22"/>
                        <w:szCs w:val="22"/>
                        <w:lang w:eastAsia="en-GB" w:bidi="bn-IN"/>
                        <w14:ligatures w14:val="none"/>
                      </w:rPr>
                      <m:t>=0</m:t>
                    </m:r>
                  </m:e>
                </m:mr>
                <m:mr>
                  <m:e>
                    <m:r>
                      <m:rPr>
                        <m:nor/>
                      </m:rPr>
                      <w:rPr>
                        <w:rFonts w:ascii="Times New Roman" w:eastAsia="Times New Roman" w:hAnsi="Times New Roman" w:cs="Times New Roman"/>
                        <w:kern w:val="0"/>
                        <w:sz w:val="22"/>
                        <w:szCs w:val="22"/>
                        <w:lang w:eastAsia="en-GB" w:bidi="bn-IN"/>
                        <w14:ligatures w14:val="none"/>
                      </w:rPr>
                      <m:t>Audit</m:t>
                    </m:r>
                    <m:r>
                      <m:rPr>
                        <m:sty m:val="p"/>
                      </m:rPr>
                      <w:rPr>
                        <w:rFonts w:ascii="Cambria Math" w:eastAsia="Times New Roman" w:hAnsi="Cambria Math" w:cs="Times New Roman"/>
                        <w:kern w:val="0"/>
                        <w:sz w:val="22"/>
                        <w:szCs w:val="22"/>
                        <w:lang w:eastAsia="en-GB" w:bidi="bn-IN"/>
                        <w14:ligatures w14:val="none"/>
                      </w:rPr>
                      <m:t>,</m:t>
                    </m:r>
                  </m:e>
                  <m:e>
                    <m:r>
                      <m:rPr>
                        <m:nor/>
                      </m:rPr>
                      <w:rPr>
                        <w:rFonts w:ascii="Times New Roman" w:eastAsia="Times New Roman" w:hAnsi="Times New Roman" w:cs="Times New Roman"/>
                        <w:kern w:val="0"/>
                        <w:sz w:val="22"/>
                        <w:szCs w:val="22"/>
                        <w:lang w:eastAsia="en-GB" w:bidi="bn-IN"/>
                        <w14:ligatures w14:val="none"/>
                      </w:rPr>
                      <m:t>otherwise.</m:t>
                    </m:r>
                  </m:e>
                </m:mr>
              </m:m>
            </m:e>
          </m:d>
          <m:r>
            <m:rPr>
              <m:sty m:val="p"/>
            </m:rPr>
            <w:rPr>
              <w:rFonts w:ascii="Cambria Math" w:eastAsia="Times New Roman" w:hAnsi="Cambria Math" w:cs="Times New Roman"/>
              <w:kern w:val="0"/>
              <w:sz w:val="22"/>
              <w:szCs w:val="22"/>
              <w:lang w:eastAsia="en-GB" w:bidi="bn-IN"/>
              <w14:ligatures w14:val="none"/>
            </w:rPr>
            <w:br/>
          </m:r>
        </m:oMath>
      </m:oMathPara>
    </w:p>
    <w:p w14:paraId="7DF7FCF7" w14:textId="308208C4" w:rsidR="00570FE5" w:rsidRPr="00C4700E" w:rsidRDefault="00570FE5" w:rsidP="00781A1F">
      <w:pPr>
        <w:spacing w:after="0"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This means that if the origin is valid but compliance has failed, the batch can be formally reacquired or withdrawn. If origin itself cannot be validated, the request is rejected or escalated. If the case is ambiguous, the batch is flagged for further audit. The final decision is written immutably to the blockchain, ensuring that downstream participants can verify the outcome without accessing the private raw evidence.To formalize the reverse validation workflow, </w:t>
      </w:r>
      <w:r w:rsidRPr="00C4700E">
        <w:rPr>
          <w:rFonts w:ascii="Times New Roman" w:eastAsia="Times New Roman" w:hAnsi="Times New Roman" w:cs="Times New Roman"/>
          <w:b/>
          <w:bCs/>
          <w:kern w:val="0"/>
          <w:sz w:val="22"/>
          <w:szCs w:val="22"/>
          <w:lang w:eastAsia="en-GB" w:bidi="bn-IN"/>
          <w14:ligatures w14:val="none"/>
        </w:rPr>
        <w:t>Algorithm 3</w:t>
      </w:r>
      <w:r w:rsidRPr="00C4700E">
        <w:rPr>
          <w:rFonts w:ascii="Times New Roman" w:eastAsia="Times New Roman" w:hAnsi="Times New Roman" w:cs="Times New Roman"/>
          <w:kern w:val="0"/>
          <w:sz w:val="22"/>
          <w:szCs w:val="22"/>
          <w:lang w:eastAsia="en-GB" w:bidi="bn-IN"/>
          <w14:ligatures w14:val="none"/>
        </w:rPr>
        <w:t xml:space="preserve"> presents the </w:t>
      </w:r>
      <w:r w:rsidRPr="00C4700E">
        <w:rPr>
          <w:rFonts w:ascii="Times New Roman" w:eastAsia="Times New Roman" w:hAnsi="Times New Roman" w:cs="Times New Roman"/>
          <w:b/>
          <w:bCs/>
          <w:kern w:val="0"/>
          <w:sz w:val="22"/>
          <w:szCs w:val="22"/>
          <w:lang w:eastAsia="en-GB" w:bidi="bn-IN"/>
          <w14:ligatures w14:val="none"/>
        </w:rPr>
        <w:t>ZKP-Based Reacquisition Process</w:t>
      </w:r>
      <w:r w:rsidRPr="00C4700E">
        <w:rPr>
          <w:rFonts w:ascii="Times New Roman" w:eastAsia="Times New Roman" w:hAnsi="Times New Roman" w:cs="Times New Roman"/>
          <w:kern w:val="0"/>
          <w:sz w:val="22"/>
          <w:szCs w:val="22"/>
          <w:lang w:eastAsia="en-GB" w:bidi="bn-IN"/>
          <w14:ligatures w14:val="none"/>
        </w:rPr>
        <w:t xml:space="preserve"> adopted in </w:t>
      </w:r>
      <w:r w:rsidR="00D67360" w:rsidRPr="00C4700E">
        <w:rPr>
          <w:rStyle w:val="Strong"/>
          <w:rFonts w:ascii="Times New Roman" w:hAnsi="Times New Roman" w:cs="Times New Roman"/>
          <w:sz w:val="22"/>
          <w:szCs w:val="22"/>
        </w:rPr>
        <w:t>GeoZK-Miner</w:t>
      </w:r>
      <w:r w:rsidRPr="00C4700E">
        <w:rPr>
          <w:rFonts w:ascii="Times New Roman" w:eastAsia="Times New Roman" w:hAnsi="Times New Roman" w:cs="Times New Roman"/>
          <w:kern w:val="0"/>
          <w:sz w:val="22"/>
          <w:szCs w:val="22"/>
          <w:lang w:eastAsia="en-GB" w:bidi="bn-IN"/>
          <w14:ligatures w14:val="none"/>
        </w:rPr>
        <w:t>. The algorithm begins by receiving a reacquisition request triggered by batch rejection, audit failure, or ethical violation. It then retrieves the corresponding batch commitments and proof references, generates or resubmits the required origin and compliance proofs, and submits the request to the smart contract for verification. Based on the outcome of proof validation, the contract issues one of three decisions: approve reacquisition, reject reacquisition, or flag the batch for further audit. The final reacquisition status is then immutably recorded on the blockchain.</w:t>
      </w:r>
    </w:p>
    <w:p w14:paraId="6A3DED9B" w14:textId="07970639" w:rsidR="00570FE5" w:rsidRPr="00C4700E" w:rsidRDefault="00570FE5"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noProof/>
          <w:kern w:val="0"/>
          <w:sz w:val="22"/>
          <w:szCs w:val="22"/>
          <w:lang w:eastAsia="en-GB" w:bidi="bn-IN"/>
          <w14:ligatures w14:val="none"/>
        </w:rPr>
        <w:drawing>
          <wp:inline distT="0" distB="0" distL="0" distR="0" wp14:anchorId="428127CA" wp14:editId="71003870">
            <wp:extent cx="3880524" cy="6091358"/>
            <wp:effectExtent l="0" t="0" r="5715" b="5080"/>
            <wp:docPr id="150066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61456" name=""/>
                    <pic:cNvPicPr/>
                  </pic:nvPicPr>
                  <pic:blipFill>
                    <a:blip r:embed="rId11"/>
                    <a:stretch>
                      <a:fillRect/>
                    </a:stretch>
                  </pic:blipFill>
                  <pic:spPr>
                    <a:xfrm>
                      <a:off x="0" y="0"/>
                      <a:ext cx="3893595" cy="6111876"/>
                    </a:xfrm>
                    <a:prstGeom prst="rect">
                      <a:avLst/>
                    </a:prstGeom>
                  </pic:spPr>
                </pic:pic>
              </a:graphicData>
            </a:graphic>
          </wp:inline>
        </w:drawing>
      </w:r>
    </w:p>
    <w:p w14:paraId="69164B53" w14:textId="069F88A8" w:rsidR="00570FE5" w:rsidRPr="00781A1F" w:rsidRDefault="00570FE5" w:rsidP="00781A1F">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3.5 Security Analysis</w:t>
      </w:r>
      <w:r w:rsidR="00781A1F">
        <w:rPr>
          <w:rFonts w:ascii="Times New Roman" w:eastAsia="Times New Roman" w:hAnsi="Times New Roman" w:cs="Times New Roman"/>
          <w:b/>
          <w:bCs/>
          <w:kern w:val="0"/>
          <w:sz w:val="22"/>
          <w:szCs w:val="22"/>
          <w:lang w:eastAsia="en-GB" w:bidi="bn-IN"/>
          <w14:ligatures w14:val="none"/>
        </w:rPr>
        <w:t xml:space="preserve"> </w:t>
      </w:r>
      <w:r w:rsidR="00D67360" w:rsidRPr="00C4700E">
        <w:rPr>
          <w:rFonts w:ascii="Times New Roman" w:hAnsi="Times New Roman" w:cs="Times New Roman"/>
          <w:sz w:val="22"/>
          <w:szCs w:val="22"/>
        </w:rPr>
        <w:t>The security of GeoZK-Miner depends on three interacting layers: blockchain immutability, smart contract enforcement, and zero-knowledge privacy preservation.</w:t>
      </w:r>
      <w:r w:rsidRPr="00C4700E">
        <w:rPr>
          <w:rFonts w:ascii="Times New Roman" w:hAnsi="Times New Roman" w:cs="Times New Roman"/>
          <w:sz w:val="22"/>
          <w:szCs w:val="22"/>
          <w:lang w:eastAsia="en-GB" w:bidi="bn-IN"/>
        </w:rPr>
        <w:t>. Blockchain-based traceability systems are widely valued because each state transition is recorded in a tamper-</w:t>
      </w:r>
      <w:r w:rsidRPr="00C4700E">
        <w:rPr>
          <w:rFonts w:ascii="Times New Roman" w:hAnsi="Times New Roman" w:cs="Times New Roman"/>
          <w:sz w:val="22"/>
          <w:szCs w:val="22"/>
          <w:lang w:eastAsia="en-GB" w:bidi="bn-IN"/>
        </w:rPr>
        <w:lastRenderedPageBreak/>
        <w:t xml:space="preserve">evident ledger, making unauthorized modification of past events computationally difficult and operationally visible [18], [19]. </w:t>
      </w:r>
      <w:r w:rsidR="00D67360" w:rsidRPr="00C4700E">
        <w:rPr>
          <w:rFonts w:ascii="Times New Roman" w:hAnsi="Times New Roman" w:cs="Times New Roman"/>
          <w:sz w:val="22"/>
          <w:szCs w:val="22"/>
        </w:rPr>
        <w:t>In GeoZK-Miner, major events such as batch creation, proof verification, lifecycle updates, reacquisition requests, and auditor decisions are stored as blockchain transactions or emitted events linked to the previous system state.</w:t>
      </w:r>
      <w:r w:rsidR="00D67360" w:rsidRPr="00C4700E">
        <w:rPr>
          <w:rFonts w:ascii="Times New Roman" w:hAnsi="Times New Roman" w:cs="Times New Roman"/>
          <w:sz w:val="22"/>
          <w:szCs w:val="22"/>
          <w:lang w:eastAsia="en-GB" w:bidi="bn-IN"/>
        </w:rPr>
        <w:t xml:space="preserve"> </w:t>
      </w:r>
      <w:r w:rsidRPr="00C4700E">
        <w:rPr>
          <w:rFonts w:ascii="Times New Roman" w:hAnsi="Times New Roman" w:cs="Times New Roman"/>
          <w:sz w:val="22"/>
          <w:szCs w:val="22"/>
          <w:lang w:eastAsia="en-GB" w:bidi="bn-IN"/>
        </w:rPr>
        <w:t xml:space="preserve">If </w:t>
      </w:r>
      <m:oMath>
        <m:r>
          <w:rPr>
            <w:rFonts w:ascii="Cambria Math" w:hAnsi="Cambria Math" w:cs="Times New Roman"/>
            <w:sz w:val="22"/>
            <w:szCs w:val="22"/>
            <w:lang w:eastAsia="en-GB" w:bidi="bn-IN"/>
          </w:rPr>
          <m:t>H</m:t>
        </m:r>
        <m:r>
          <m:rPr>
            <m:sty m:val="p"/>
          </m:rPr>
          <w:rPr>
            <w:rFonts w:ascii="Cambria Math" w:hAnsi="Cambria Math" w:cs="Times New Roman"/>
            <w:sz w:val="22"/>
            <w:szCs w:val="22"/>
            <w:lang w:eastAsia="en-GB" w:bidi="bn-IN"/>
          </w:rPr>
          <m:t>(</m:t>
        </m:r>
        <m:sSub>
          <m:sSubPr>
            <m:ctrlPr>
              <w:rPr>
                <w:rFonts w:ascii="Cambria Math" w:hAnsi="Cambria Math" w:cs="Times New Roman"/>
                <w:sz w:val="22"/>
                <w:szCs w:val="22"/>
                <w:lang w:eastAsia="en-GB" w:bidi="bn-IN"/>
              </w:rPr>
            </m:ctrlPr>
          </m:sSubPr>
          <m:e>
            <m:r>
              <w:rPr>
                <w:rFonts w:ascii="Cambria Math" w:hAnsi="Cambria Math" w:cs="Times New Roman"/>
                <w:sz w:val="22"/>
                <w:szCs w:val="22"/>
                <w:lang w:eastAsia="en-GB" w:bidi="bn-IN"/>
              </w:rPr>
              <m:t>B</m:t>
            </m:r>
          </m:e>
          <m:sub>
            <m:r>
              <w:rPr>
                <w:rFonts w:ascii="Cambria Math" w:hAnsi="Cambria Math" w:cs="Times New Roman"/>
                <w:sz w:val="22"/>
                <w:szCs w:val="22"/>
                <w:lang w:eastAsia="en-GB" w:bidi="bn-IN"/>
              </w:rPr>
              <m:t>i</m:t>
            </m:r>
          </m:sub>
        </m:sSub>
        <m:r>
          <m:rPr>
            <m:sty m:val="p"/>
          </m:rPr>
          <w:rPr>
            <w:rFonts w:ascii="Cambria Math" w:hAnsi="Cambria Math" w:cs="Times New Roman"/>
            <w:sz w:val="22"/>
            <w:szCs w:val="22"/>
            <w:lang w:eastAsia="en-GB" w:bidi="bn-IN"/>
          </w:rPr>
          <m:t>)</m:t>
        </m:r>
      </m:oMath>
      <w:r w:rsidRPr="00C4700E">
        <w:rPr>
          <w:rFonts w:ascii="Times New Roman" w:hAnsi="Times New Roman" w:cs="Times New Roman"/>
          <w:sz w:val="22"/>
          <w:szCs w:val="22"/>
          <w:lang w:eastAsia="en-GB" w:bidi="bn-IN"/>
        </w:rPr>
        <w:t xml:space="preserve">denotes the hash of block </w:t>
      </w:r>
      <m:oMath>
        <m:r>
          <w:rPr>
            <w:rFonts w:ascii="Cambria Math" w:hAnsi="Cambria Math" w:cs="Times New Roman"/>
            <w:sz w:val="22"/>
            <w:szCs w:val="22"/>
            <w:lang w:eastAsia="en-GB" w:bidi="bn-IN"/>
          </w:rPr>
          <m:t>i</m:t>
        </m:r>
      </m:oMath>
      <w:r w:rsidRPr="00C4700E">
        <w:rPr>
          <w:rFonts w:ascii="Times New Roman" w:hAnsi="Times New Roman" w:cs="Times New Roman"/>
          <w:sz w:val="22"/>
          <w:szCs w:val="22"/>
          <w:lang w:eastAsia="en-GB" w:bidi="bn-IN"/>
        </w:rPr>
        <w:t>, then:</w:t>
      </w:r>
    </w:p>
    <w:p w14:paraId="1754AA90" w14:textId="77777777" w:rsidR="00570FE5" w:rsidRPr="00C4700E" w:rsidRDefault="00570FE5" w:rsidP="00570FE5">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H</m:t>
          </m:r>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m:rPr>
              <m:nor/>
            </m:rPr>
            <w:rPr>
              <w:rFonts w:ascii="Times New Roman" w:eastAsia="Times New Roman" w:hAnsi="Times New Roman" w:cs="Times New Roman"/>
              <w:kern w:val="0"/>
              <w:sz w:val="22"/>
              <w:szCs w:val="22"/>
              <w:lang w:eastAsia="en-GB" w:bidi="bn-IN"/>
              <w14:ligatures w14:val="none"/>
            </w:rPr>
            <m:t>Hash</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H</m:t>
          </m:r>
          <m:r>
            <m:rPr>
              <m:sty m:val="p"/>
            </m:rP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B</m:t>
              </m:r>
            </m:e>
            <m:sub>
              <m:r>
                <w:rPr>
                  <w:rFonts w:ascii="Cambria Math" w:eastAsia="Times New Roman" w:hAnsi="Cambria Math" w:cs="Times New Roman"/>
                  <w:kern w:val="0"/>
                  <w:sz w:val="22"/>
                  <w:szCs w:val="22"/>
                  <w:lang w:eastAsia="en-GB" w:bidi="bn-IN"/>
                  <w14:ligatures w14:val="none"/>
                </w:rPr>
                <m:t>i</m:t>
              </m:r>
              <m:r>
                <m:rPr>
                  <m:sty m:val="p"/>
                </m:rPr>
                <w:rPr>
                  <w:rFonts w:ascii="Cambria Math" w:eastAsia="Times New Roman" w:hAnsi="Cambria Math" w:cs="Times New Roman"/>
                  <w:kern w:val="0"/>
                  <w:sz w:val="22"/>
                  <w:szCs w:val="22"/>
                  <w:lang w:eastAsia="en-GB" w:bidi="bn-IN"/>
                  <w14:ligatures w14:val="none"/>
                </w:rPr>
                <m:t>-1</m:t>
              </m:r>
            </m:sub>
          </m:sSub>
          <m:r>
            <m:rPr>
              <m:sty m:val="p"/>
            </m:rPr>
            <w:rPr>
              <w:rFonts w:ascii="Cambria Math" w:eastAsia="Times New Roman" w:hAnsi="Cambria Math" w:cs="Times New Roman"/>
              <w:kern w:val="0"/>
              <w:sz w:val="22"/>
              <w:szCs w:val="22"/>
              <w:lang w:eastAsia="en-GB" w:bidi="bn-IN"/>
              <w14:ligatures w14:val="none"/>
            </w:rPr>
            <m:t>)</m:t>
          </m:r>
          <m:r>
            <m:rPr>
              <m:nor/>
            </m:rPr>
            <w:rPr>
              <w:rFonts w:ascii="Times New Roman" w:eastAsia="Times New Roman" w:hAnsi="Times New Roman" w:cs="Times New Roman"/>
              <w:kern w:val="0"/>
              <w:sz w:val="22"/>
              <w:szCs w:val="22"/>
              <w:lang w:eastAsia="en-GB" w:bidi="bn-IN"/>
              <w14:ligatures w14:val="none"/>
            </w:rPr>
            <m:t> </m:t>
          </m:r>
          <m:r>
            <m:rPr>
              <m:sty m:val="p"/>
            </m:rPr>
            <w:rPr>
              <w:rFonts w:ascii="Cambria Math" w:eastAsia="Times New Roman" w:hAnsi="Cambria Math" w:cs="Times New Roman"/>
              <w:kern w:val="0"/>
              <w:sz w:val="22"/>
              <w:szCs w:val="22"/>
              <w:lang w:eastAsia="en-GB" w:bidi="bn-IN"/>
              <w14:ligatures w14:val="none"/>
            </w:rPr>
            <m:t>∥</m:t>
          </m:r>
          <m:r>
            <m:rPr>
              <m:nor/>
            </m:rPr>
            <w:rPr>
              <w:rFonts w:ascii="Times New Roman" w:eastAsia="Times New Roman" w:hAnsi="Times New Roman" w:cs="Times New Roman"/>
              <w:kern w:val="0"/>
              <w:sz w:val="22"/>
              <w:szCs w:val="22"/>
              <w:lang w:eastAsia="en-GB" w:bidi="bn-IN"/>
              <w14:ligatures w14:val="none"/>
            </w:rPr>
            <m:t> </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m:rPr>
              <m:nor/>
            </m:rPr>
            <w:rPr>
              <w:rFonts w:ascii="Times New Roman" w:eastAsia="Times New Roman" w:hAnsi="Times New Roman" w:cs="Times New Roman"/>
              <w:kern w:val="0"/>
              <w:sz w:val="22"/>
              <w:szCs w:val="22"/>
              <w:lang w:eastAsia="en-GB" w:bidi="bn-IN"/>
              <w14:ligatures w14:val="none"/>
            </w:rPr>
            <m:t> </m:t>
          </m:r>
          <m:r>
            <m:rPr>
              <m:sty m:val="p"/>
            </m:rPr>
            <w:rPr>
              <w:rFonts w:ascii="Cambria Math" w:eastAsia="Times New Roman" w:hAnsi="Cambria Math" w:cs="Times New Roman"/>
              <w:kern w:val="0"/>
              <w:sz w:val="22"/>
              <w:szCs w:val="22"/>
              <w:lang w:eastAsia="en-GB" w:bidi="bn-IN"/>
              <w14:ligatures w14:val="none"/>
            </w:rPr>
            <m:t>∥</m:t>
          </m:r>
          <m:r>
            <m:rPr>
              <m:nor/>
            </m:rPr>
            <w:rPr>
              <w:rFonts w:ascii="Times New Roman" w:eastAsia="Times New Roman" w:hAnsi="Times New Roman" w:cs="Times New Roman"/>
              <w:kern w:val="0"/>
              <w:sz w:val="22"/>
              <w:szCs w:val="22"/>
              <w:lang w:eastAsia="en-GB" w:bidi="bn-IN"/>
              <w14:ligatures w14:val="none"/>
            </w:rPr>
            <m:t> </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p>
    <w:p w14:paraId="26201002" w14:textId="77777777" w:rsidR="00570FE5" w:rsidRPr="00C4700E" w:rsidRDefault="00570FE5" w:rsidP="00570FE5">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 xml:space="preserve">is the set of recorded transaction data and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is the timestamp. Any attempt to modify a historical batch record changes the block hash and breaks the chain consistency. This provides protection against data tampering and retrospective falsification.</w:t>
      </w:r>
    </w:p>
    <w:p w14:paraId="3712F152" w14:textId="77777777" w:rsidR="00570FE5" w:rsidRPr="00C4700E" w:rsidRDefault="00570FE5" w:rsidP="00570FE5">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second layer is smart contract enforcement. Smart contracts encode the rules for stakeholder registration, proof verification, status transition, and reacquisition decisions. This reduces discretionary manipulation by ensuring that only valid proof-bearing transactions can alter the state of a mineral batch. Formally, if </w:t>
      </w:r>
      <m:oMath>
        <m:r>
          <w:rPr>
            <w:rFonts w:ascii="Cambria Math" w:eastAsia="Times New Roman" w:hAnsi="Cambria Math" w:cs="Times New Roman"/>
            <w:kern w:val="0"/>
            <w:sz w:val="22"/>
            <w:szCs w:val="22"/>
            <w:lang w:eastAsia="en-GB" w:bidi="bn-IN"/>
            <w14:ligatures w14:val="none"/>
          </w:rPr>
          <m:t>SC</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x</m:t>
        </m:r>
        <m:r>
          <m:rPr>
            <m:sty m:val="p"/>
          </m:rPr>
          <w:rPr>
            <w:rFonts w:ascii="Cambria Math" w:eastAsia="Times New Roman" w:hAnsi="Cambria Math" w:cs="Times New Roman"/>
            <w:kern w:val="0"/>
            <w:sz w:val="22"/>
            <w:szCs w:val="22"/>
            <w:lang w:eastAsia="en-GB" w:bidi="bn-IN"/>
            <w14:ligatures w14:val="none"/>
          </w:rPr>
          <m:t>)</m:t>
        </m:r>
      </m:oMath>
      <w:r w:rsidRPr="00C4700E">
        <w:rPr>
          <w:rFonts w:ascii="Times New Roman" w:eastAsia="Times New Roman" w:hAnsi="Times New Roman" w:cs="Times New Roman"/>
          <w:kern w:val="0"/>
          <w:sz w:val="22"/>
          <w:szCs w:val="22"/>
          <w:lang w:eastAsia="en-GB" w:bidi="bn-IN"/>
          <w14:ligatures w14:val="none"/>
        </w:rPr>
        <w:t>denotes a contract function, then:</w:t>
      </w:r>
    </w:p>
    <w:p w14:paraId="1AABEE1F" w14:textId="0AF48795" w:rsidR="00570FE5" w:rsidRPr="00C4700E" w:rsidRDefault="00570FE5" w:rsidP="00781A1F">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SC</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x</m:t>
          </m:r>
          <m:r>
            <m:rPr>
              <m:sty m:val="p"/>
            </m:rP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m:t>y</m:t>
          </m:r>
          <m:r>
            <m:rPr>
              <m:nor/>
            </m:rPr>
            <w:rPr>
              <w:rFonts w:ascii="Times New Roman" w:eastAsia="Times New Roman" w:hAnsi="Times New Roman" w:cs="Times New Roman"/>
              <w:kern w:val="0"/>
              <w:sz w:val="22"/>
              <w:szCs w:val="22"/>
              <w:lang w:eastAsia="en-GB" w:bidi="bn-IN"/>
              <w14:ligatures w14:val="none"/>
            </w:rPr>
            <m:t>only if</m:t>
          </m:r>
          <m:r>
            <w:rPr>
              <w:rFonts w:ascii="Cambria Math" w:eastAsia="Times New Roman" w:hAnsi="Cambria Math" w:cs="Times New Roman"/>
              <w:kern w:val="0"/>
              <w:sz w:val="22"/>
              <w:szCs w:val="22"/>
              <w:lang w:eastAsia="en-GB" w:bidi="bn-IN"/>
              <w14:ligatures w14:val="none"/>
            </w:rPr>
            <m:t>x</m:t>
          </m:r>
          <m:r>
            <m:rPr>
              <m:sty m:val="p"/>
            </m:rPr>
            <w:rPr>
              <w:rFonts w:ascii="Cambria Math" w:eastAsia="Times New Roman" w:hAnsi="Cambria Math" w:cs="Times New Roman"/>
              <w:kern w:val="0"/>
              <w:sz w:val="22"/>
              <w:szCs w:val="22"/>
              <w:lang w:eastAsia="en-GB" w:bidi="bn-IN"/>
              <w14:ligatures w14:val="none"/>
            </w:rPr>
            <m:t>∈</m:t>
          </m:r>
          <m:r>
            <m:rPr>
              <m:nor/>
            </m:rPr>
            <w:rPr>
              <w:rFonts w:ascii="Times New Roman" w:eastAsia="Times New Roman" w:hAnsi="Times New Roman" w:cs="Times New Roman"/>
              <w:kern w:val="0"/>
              <w:sz w:val="22"/>
              <w:szCs w:val="22"/>
              <w:lang w:eastAsia="en-GB" w:bidi="bn-IN"/>
              <w14:ligatures w14:val="none"/>
            </w:rPr>
            <m:t>ValidDomain</m:t>
          </m:r>
          <m:r>
            <m:rPr>
              <m:sty m:val="p"/>
            </m:rPr>
            <w:rPr>
              <w:rFonts w:ascii="Cambria Math" w:eastAsia="Times New Roman" w:hAnsi="Cambria Math" w:cs="Times New Roman"/>
              <w:kern w:val="0"/>
              <w:sz w:val="22"/>
              <w:szCs w:val="22"/>
              <w:lang w:eastAsia="en-GB" w:bidi="bn-IN"/>
              <w14:ligatures w14:val="none"/>
            </w:rPr>
            <m:t>.</m:t>
          </m:r>
          <m:r>
            <m:rPr>
              <m:sty m:val="p"/>
            </m:rPr>
            <w:rPr>
              <w:rFonts w:ascii="Cambria Math" w:eastAsia="Times New Roman" w:hAnsi="Cambria Math" w:cs="Times New Roman"/>
              <w:kern w:val="0"/>
              <w:sz w:val="22"/>
              <w:szCs w:val="22"/>
              <w:lang w:eastAsia="en-GB" w:bidi="bn-IN"/>
              <w14:ligatures w14:val="none"/>
            </w:rPr>
            <w:br/>
          </m:r>
        </m:oMath>
      </m:oMathPara>
      <w:r w:rsidRPr="00C4700E">
        <w:rPr>
          <w:rFonts w:ascii="Times New Roman" w:eastAsia="Times New Roman" w:hAnsi="Times New Roman" w:cs="Times New Roman"/>
          <w:kern w:val="0"/>
          <w:sz w:val="22"/>
          <w:szCs w:val="22"/>
          <w:lang w:eastAsia="en-GB" w:bidi="bn-IN"/>
          <w14:ligatures w14:val="none"/>
        </w:rPr>
        <w:t xml:space="preserve">In other words, a batch state changes only when a submitted transaction satisfies the proof and access conditions defined by the contract.The third layer is zero-knowledge privacy preservation, which addresses unauthorized access and location leakage. Traditional transparent traceability systems may reveal supplier structures, exact mine coordinates, or commercial relationships. In </w:t>
      </w:r>
      <w:r w:rsidR="00D67360" w:rsidRPr="00C4700E">
        <w:rPr>
          <w:rFonts w:ascii="Times New Roman" w:hAnsi="Times New Roman" w:cs="Times New Roman"/>
          <w:sz w:val="22"/>
          <w:szCs w:val="22"/>
        </w:rPr>
        <w:t>GeoZK-Miner</w:t>
      </w:r>
      <w:r w:rsidRPr="00C4700E">
        <w:rPr>
          <w:rFonts w:ascii="Times New Roman" w:eastAsia="Times New Roman" w:hAnsi="Times New Roman" w:cs="Times New Roman"/>
          <w:kern w:val="0"/>
          <w:sz w:val="22"/>
          <w:szCs w:val="22"/>
          <w:lang w:eastAsia="en-GB" w:bidi="bn-IN"/>
          <w14:ligatures w14:val="none"/>
        </w:rPr>
        <w:t>, these are never exposed directly on-chain. Instead, the verifier only sees commitments and proof outputs. As shown in privacy-preserving blockchain literature, such selective disclosure reduces the risk of overexposure while still preserving trust in the verification outcome [14]–[17].Taken together, this architecture improves resistance against four important risks:</w:t>
      </w:r>
    </w:p>
    <w:p w14:paraId="50DAD3AF" w14:textId="77777777" w:rsidR="00570FE5" w:rsidRPr="00C4700E" w:rsidRDefault="00570FE5" w:rsidP="00570FE5">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Data tampering: prevented by immutable blockchain storage and hash-linked records. </w:t>
      </w:r>
    </w:p>
    <w:p w14:paraId="3A6CB50E" w14:textId="437BFE22" w:rsidR="00570FE5" w:rsidRPr="00C4700E" w:rsidRDefault="00570FE5" w:rsidP="00570FE5">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hAnsi="Times New Roman" w:cs="Times New Roman"/>
          <w:sz w:val="22"/>
          <w:szCs w:val="22"/>
        </w:rPr>
        <w:t xml:space="preserve">Fake certification injection: reduced through certification hashing, auditor review, and immutable event logging; full ZKP-based certification validation remains a future </w:t>
      </w:r>
      <w:r w:rsidR="00D67360" w:rsidRPr="00C4700E">
        <w:rPr>
          <w:rFonts w:ascii="Times New Roman" w:hAnsi="Times New Roman" w:cs="Times New Roman"/>
          <w:sz w:val="22"/>
          <w:szCs w:val="22"/>
        </w:rPr>
        <w:t>enhancement.</w:t>
      </w:r>
      <w:r w:rsidR="00D67360" w:rsidRPr="00C4700E">
        <w:rPr>
          <w:rFonts w:ascii="Times New Roman" w:eastAsia="Times New Roman" w:hAnsi="Times New Roman" w:cs="Times New Roman"/>
          <w:kern w:val="0"/>
          <w:sz w:val="22"/>
          <w:szCs w:val="22"/>
          <w:lang w:eastAsia="en-GB" w:bidi="bn-IN"/>
          <w14:ligatures w14:val="none"/>
        </w:rPr>
        <w:t xml:space="preserve"> Unauthorized</w:t>
      </w:r>
      <w:r w:rsidRPr="00C4700E">
        <w:rPr>
          <w:rFonts w:ascii="Times New Roman" w:eastAsia="Times New Roman" w:hAnsi="Times New Roman" w:cs="Times New Roman"/>
          <w:kern w:val="0"/>
          <w:sz w:val="22"/>
          <w:szCs w:val="22"/>
          <w:lang w:eastAsia="en-GB" w:bidi="bn-IN"/>
          <w14:ligatures w14:val="none"/>
        </w:rPr>
        <w:t xml:space="preserve"> access: limited because sensitive upstream attributes are never disclosed in plaintext. </w:t>
      </w:r>
    </w:p>
    <w:p w14:paraId="776A9ABF" w14:textId="77777777" w:rsidR="00570FE5" w:rsidRPr="00C4700E" w:rsidRDefault="00570FE5" w:rsidP="00570FE5">
      <w:pPr>
        <w:numPr>
          <w:ilvl w:val="0"/>
          <w:numId w:val="2"/>
        </w:num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Location leakage: mitigated through region-based proof, which verifies compliance without revealing exact coordinates. </w:t>
      </w:r>
    </w:p>
    <w:p w14:paraId="6D1C75D6" w14:textId="77777777" w:rsidR="00781A1F" w:rsidRDefault="00D67360" w:rsidP="0036116C">
      <w:pPr>
        <w:spacing w:before="100" w:beforeAutospacing="1" w:after="100" w:afterAutospacing="1" w:line="240" w:lineRule="auto"/>
        <w:outlineLvl w:val="0"/>
        <w:rPr>
          <w:rFonts w:ascii="Times New Roman" w:eastAsia="Times New Roman" w:hAnsi="Times New Roman" w:cs="Times New Roman"/>
          <w:b/>
          <w:bCs/>
          <w:kern w:val="0"/>
          <w:sz w:val="22"/>
          <w:szCs w:val="22"/>
          <w:lang w:eastAsia="en-GB" w:bidi="bn-IN"/>
          <w14:ligatures w14:val="none"/>
        </w:rPr>
      </w:pPr>
      <w:r w:rsidRPr="00C4700E">
        <w:rPr>
          <w:rFonts w:ascii="Times New Roman" w:hAnsi="Times New Roman" w:cs="Times New Roman"/>
          <w:sz w:val="22"/>
          <w:szCs w:val="22"/>
        </w:rPr>
        <w:t xml:space="preserve">From a system perspective, </w:t>
      </w:r>
      <w:r w:rsidRPr="00C4700E">
        <w:rPr>
          <w:rStyle w:val="Strong"/>
          <w:rFonts w:ascii="Times New Roman" w:hAnsi="Times New Roman" w:cs="Times New Roman"/>
          <w:sz w:val="22"/>
          <w:szCs w:val="22"/>
        </w:rPr>
        <w:t>GeoZK-Miner</w:t>
      </w:r>
      <w:r w:rsidRPr="00C4700E">
        <w:rPr>
          <w:rFonts w:ascii="Times New Roman" w:hAnsi="Times New Roman" w:cs="Times New Roman"/>
          <w:sz w:val="22"/>
          <w:szCs w:val="22"/>
        </w:rPr>
        <w:t xml:space="preserve"> provides a more balanced security model than manual paper-based traceability or plain transparent blockchain systems because it combines integrity, automation, and privacy-preserving regional verification in a single conflict mineral provenance framework</w:t>
      </w:r>
    </w:p>
    <w:p w14:paraId="49F50B4F" w14:textId="04207B07" w:rsidR="0036116C" w:rsidRPr="00781A1F" w:rsidRDefault="0036116C" w:rsidP="0036116C">
      <w:pPr>
        <w:spacing w:before="100" w:beforeAutospacing="1" w:after="100" w:afterAutospacing="1" w:line="240" w:lineRule="auto"/>
        <w:outlineLvl w:val="0"/>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36"/>
          <w:sz w:val="22"/>
          <w:szCs w:val="22"/>
          <w:lang w:eastAsia="en-GB" w:bidi="bn-IN"/>
          <w14:ligatures w14:val="none"/>
        </w:rPr>
        <w:t>4. Implementation and Result Analysis</w:t>
      </w:r>
    </w:p>
    <w:p w14:paraId="58BFB1C9" w14:textId="77777777" w:rsidR="0036116C" w:rsidRPr="00C4700E" w:rsidRDefault="0036116C" w:rsidP="0036116C">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This section presents the implementation and experimental evaluation of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focusing on the deployed smart contract components, region-based zero-knowledge proof verification, transaction execution costs, event-log evidence, and local performance measurements. The prototype was implemented and tested in a local Ethereum-compatible development environment using Hardhat. Therefore, the results reported in this section represent controlled developer-network measurements rather than live public Ethereum, Sepolia, or mainnet performance. This distinction is important because public blockchain deployment introduces additional variables such as network congestion, validator scheduling, gas-price volatility, and mempool delays, which are not present in the local Hardhat environment [20], [21].</w:t>
      </w:r>
    </w:p>
    <w:p w14:paraId="1F24AAF3" w14:textId="77777777" w:rsidR="0036116C" w:rsidRPr="00C4700E" w:rsidRDefault="0036116C" w:rsidP="0036116C">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4.1 Implementation Environment and Experimental Setup</w:t>
      </w:r>
    </w:p>
    <w:p w14:paraId="2C0865EF" w14:textId="77777777" w:rsidR="00781A1F" w:rsidRDefault="0036116C" w:rsidP="00781A1F">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The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prototype was implemented as a Solidity-based Ethereum application layer with zero-knowledge proof support through </w:t>
      </w:r>
      <w:r w:rsidRPr="00C4700E">
        <w:rPr>
          <w:rFonts w:ascii="Times New Roman" w:eastAsia="Times New Roman" w:hAnsi="Times New Roman" w:cs="Times New Roman"/>
          <w:b/>
          <w:bCs/>
          <w:kern w:val="0"/>
          <w:sz w:val="22"/>
          <w:szCs w:val="22"/>
          <w:lang w:eastAsia="en-GB" w:bidi="bn-IN"/>
          <w14:ligatures w14:val="none"/>
        </w:rPr>
        <w:t>Circom</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snarkjs</w:t>
      </w:r>
      <w:r w:rsidRPr="00C4700E">
        <w:rPr>
          <w:rFonts w:ascii="Times New Roman" w:eastAsia="Times New Roman" w:hAnsi="Times New Roman" w:cs="Times New Roman"/>
          <w:kern w:val="0"/>
          <w:sz w:val="22"/>
          <w:szCs w:val="22"/>
          <w:lang w:eastAsia="en-GB" w:bidi="bn-IN"/>
          <w14:ligatures w14:val="none"/>
        </w:rPr>
        <w:t xml:space="preserve">, and the </w:t>
      </w:r>
      <w:r w:rsidRPr="00C4700E">
        <w:rPr>
          <w:rFonts w:ascii="Times New Roman" w:eastAsia="Times New Roman" w:hAnsi="Times New Roman" w:cs="Times New Roman"/>
          <w:b/>
          <w:bCs/>
          <w:kern w:val="0"/>
          <w:sz w:val="22"/>
          <w:szCs w:val="22"/>
          <w:lang w:eastAsia="en-GB" w:bidi="bn-IN"/>
          <w14:ligatures w14:val="none"/>
        </w:rPr>
        <w:t>Groth16</w:t>
      </w:r>
      <w:r w:rsidRPr="00C4700E">
        <w:rPr>
          <w:rFonts w:ascii="Times New Roman" w:eastAsia="Times New Roman" w:hAnsi="Times New Roman" w:cs="Times New Roman"/>
          <w:kern w:val="0"/>
          <w:sz w:val="22"/>
          <w:szCs w:val="22"/>
          <w:lang w:eastAsia="en-GB" w:bidi="bn-IN"/>
          <w14:ligatures w14:val="none"/>
        </w:rPr>
        <w:t xml:space="preserve"> proving system. The local experimental environment was built using </w:t>
      </w:r>
      <w:r w:rsidRPr="00C4700E">
        <w:rPr>
          <w:rFonts w:ascii="Times New Roman" w:eastAsia="Times New Roman" w:hAnsi="Times New Roman" w:cs="Times New Roman"/>
          <w:b/>
          <w:bCs/>
          <w:kern w:val="0"/>
          <w:sz w:val="22"/>
          <w:szCs w:val="22"/>
          <w:lang w:eastAsia="en-GB" w:bidi="bn-IN"/>
          <w14:ligatures w14:val="none"/>
        </w:rPr>
        <w:t>Hardhat</w:t>
      </w:r>
      <w:r w:rsidRPr="00C4700E">
        <w:rPr>
          <w:rFonts w:ascii="Times New Roman" w:eastAsia="Times New Roman" w:hAnsi="Times New Roman" w:cs="Times New Roman"/>
          <w:kern w:val="0"/>
          <w:sz w:val="22"/>
          <w:szCs w:val="22"/>
          <w:lang w:eastAsia="en-GB" w:bidi="bn-IN"/>
          <w14:ligatures w14:val="none"/>
        </w:rPr>
        <w:t xml:space="preserve">, which provides an Ethereum development framework for compiling, deploying, testing, and debugging smart contracts [20]. The use of Hardhat Network enabled repeatable transaction execution and controlled measurement of deployment gas, function execution gas, latency, throughput, and event-log outputs without depending on public testnet congestion [21].The smart contract layer was developed in Solidity. The project configuration pins Solidity version </w:t>
      </w:r>
      <w:r w:rsidRPr="00C4700E">
        <w:rPr>
          <w:rFonts w:ascii="Times New Roman" w:eastAsia="Times New Roman" w:hAnsi="Times New Roman" w:cs="Times New Roman"/>
          <w:b/>
          <w:bCs/>
          <w:kern w:val="0"/>
          <w:sz w:val="22"/>
          <w:szCs w:val="22"/>
          <w:lang w:eastAsia="en-GB" w:bidi="bn-IN"/>
          <w14:ligatures w14:val="none"/>
        </w:rPr>
        <w:t>0.8.23</w:t>
      </w:r>
      <w:r w:rsidRPr="00C4700E">
        <w:rPr>
          <w:rFonts w:ascii="Times New Roman" w:eastAsia="Times New Roman" w:hAnsi="Times New Roman" w:cs="Times New Roman"/>
          <w:kern w:val="0"/>
          <w:sz w:val="22"/>
          <w:szCs w:val="22"/>
          <w:lang w:eastAsia="en-GB" w:bidi="bn-IN"/>
          <w14:ligatures w14:val="none"/>
        </w:rPr>
        <w:t xml:space="preserve"> with optimizer settings enabled for 200 runs. </w:t>
      </w:r>
    </w:p>
    <w:p w14:paraId="2182A6F5" w14:textId="59019044" w:rsidR="0036116C" w:rsidRPr="00C4700E" w:rsidRDefault="0036116C" w:rsidP="00781A1F">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development environment includes Hardhat </w:t>
      </w:r>
      <w:r w:rsidRPr="00C4700E">
        <w:rPr>
          <w:rFonts w:ascii="Times New Roman" w:eastAsia="Times New Roman" w:hAnsi="Times New Roman" w:cs="Times New Roman"/>
          <w:b/>
          <w:bCs/>
          <w:kern w:val="0"/>
          <w:sz w:val="22"/>
          <w:szCs w:val="22"/>
          <w:lang w:eastAsia="en-GB" w:bidi="bn-IN"/>
          <w14:ligatures w14:val="none"/>
        </w:rPr>
        <w:t>2.22.18</w:t>
      </w:r>
      <w:r w:rsidRPr="00C4700E">
        <w:rPr>
          <w:rFonts w:ascii="Times New Roman" w:eastAsia="Times New Roman" w:hAnsi="Times New Roman" w:cs="Times New Roman"/>
          <w:kern w:val="0"/>
          <w:sz w:val="22"/>
          <w:szCs w:val="22"/>
          <w:lang w:eastAsia="en-GB" w:bidi="bn-IN"/>
          <w14:ligatures w14:val="none"/>
        </w:rPr>
        <w:t xml:space="preserve">, @nomicfoundation/hardhat-toolbox </w:t>
      </w:r>
      <w:r w:rsidRPr="00C4700E">
        <w:rPr>
          <w:rFonts w:ascii="Times New Roman" w:eastAsia="Times New Roman" w:hAnsi="Times New Roman" w:cs="Times New Roman"/>
          <w:b/>
          <w:bCs/>
          <w:kern w:val="0"/>
          <w:sz w:val="22"/>
          <w:szCs w:val="22"/>
          <w:lang w:eastAsia="en-GB" w:bidi="bn-IN"/>
          <w14:ligatures w14:val="none"/>
        </w:rPr>
        <w:t>5.0.0</w:t>
      </w:r>
      <w:r w:rsidRPr="00C4700E">
        <w:rPr>
          <w:rFonts w:ascii="Times New Roman" w:eastAsia="Times New Roman" w:hAnsi="Times New Roman" w:cs="Times New Roman"/>
          <w:kern w:val="0"/>
          <w:sz w:val="22"/>
          <w:szCs w:val="22"/>
          <w:lang w:eastAsia="en-GB" w:bidi="bn-IN"/>
          <w14:ligatures w14:val="none"/>
        </w:rPr>
        <w:t xml:space="preserve">, @nomicfoundation/hardhat-ethers </w:t>
      </w:r>
      <w:r w:rsidRPr="00C4700E">
        <w:rPr>
          <w:rFonts w:ascii="Times New Roman" w:eastAsia="Times New Roman" w:hAnsi="Times New Roman" w:cs="Times New Roman"/>
          <w:b/>
          <w:bCs/>
          <w:kern w:val="0"/>
          <w:sz w:val="22"/>
          <w:szCs w:val="22"/>
          <w:lang w:eastAsia="en-GB" w:bidi="bn-IN"/>
          <w14:ligatures w14:val="none"/>
        </w:rPr>
        <w:t>3.0.8</w:t>
      </w:r>
      <w:r w:rsidRPr="00C4700E">
        <w:rPr>
          <w:rFonts w:ascii="Times New Roman" w:eastAsia="Times New Roman" w:hAnsi="Times New Roman" w:cs="Times New Roman"/>
          <w:kern w:val="0"/>
          <w:sz w:val="22"/>
          <w:szCs w:val="22"/>
          <w:lang w:eastAsia="en-GB" w:bidi="bn-IN"/>
          <w14:ligatures w14:val="none"/>
        </w:rPr>
        <w:t xml:space="preserve">, and ethers.js </w:t>
      </w:r>
      <w:r w:rsidRPr="00C4700E">
        <w:rPr>
          <w:rFonts w:ascii="Times New Roman" w:eastAsia="Times New Roman" w:hAnsi="Times New Roman" w:cs="Times New Roman"/>
          <w:b/>
          <w:bCs/>
          <w:kern w:val="0"/>
          <w:sz w:val="22"/>
          <w:szCs w:val="22"/>
          <w:lang w:eastAsia="en-GB" w:bidi="bn-IN"/>
          <w14:ligatures w14:val="none"/>
        </w:rPr>
        <w:t>6.16.0</w:t>
      </w:r>
      <w:r w:rsidRPr="00C4700E">
        <w:rPr>
          <w:rFonts w:ascii="Times New Roman" w:eastAsia="Times New Roman" w:hAnsi="Times New Roman" w:cs="Times New Roman"/>
          <w:kern w:val="0"/>
          <w:sz w:val="22"/>
          <w:szCs w:val="22"/>
          <w:lang w:eastAsia="en-GB" w:bidi="bn-IN"/>
          <w14:ligatures w14:val="none"/>
        </w:rPr>
        <w:t xml:space="preserve">. OpenZeppelin Contracts </w:t>
      </w:r>
      <w:r w:rsidRPr="00C4700E">
        <w:rPr>
          <w:rFonts w:ascii="Times New Roman" w:eastAsia="Times New Roman" w:hAnsi="Times New Roman" w:cs="Times New Roman"/>
          <w:b/>
          <w:bCs/>
          <w:kern w:val="0"/>
          <w:sz w:val="22"/>
          <w:szCs w:val="22"/>
          <w:lang w:eastAsia="en-GB" w:bidi="bn-IN"/>
          <w14:ligatures w14:val="none"/>
        </w:rPr>
        <w:t>5.2.0</w:t>
      </w:r>
      <w:r w:rsidRPr="00C4700E">
        <w:rPr>
          <w:rFonts w:ascii="Times New Roman" w:eastAsia="Times New Roman" w:hAnsi="Times New Roman" w:cs="Times New Roman"/>
          <w:kern w:val="0"/>
          <w:sz w:val="22"/>
          <w:szCs w:val="22"/>
          <w:lang w:eastAsia="en-GB" w:bidi="bn-IN"/>
          <w14:ligatures w14:val="none"/>
        </w:rPr>
        <w:t xml:space="preserve"> were used to support role-based access control and reentrancy protection. These libraries help enforce stakeholder permissions and protect sensitive functions involved in batch creation, proof registration, lifecycle updates, and reacquisition governance [25], [26].The zero-knowledge layer was implemented using Circom circuits and snarkjs. The main circuit uses private witness values for the mine-location coordinates and randomness, while public signals bind the proof to an approved region hash and published geographic commitment. Circom and snarkjs are commonly used together to compile arithmetic circuits, generate witnesses, perform Groth16 setup, generate proofs, export verification keys, and produce Solidity verifier contracts [22], [23]. The verifier is compatible with the Ethereum pairing precompile setting for the alt_bn128 / BN254 curve family, as supported by EIP-197 [24].</w:t>
      </w:r>
    </w:p>
    <w:p w14:paraId="2C4BD15B" w14:textId="77777777" w:rsidR="0036116C" w:rsidRPr="00C4700E" w:rsidRDefault="0036116C" w:rsidP="0036116C">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experiments were executed on a local Hardhat network. The exported project files record the environment as localhost, with chain identifier </w:t>
      </w:r>
      <w:r w:rsidRPr="00C4700E">
        <w:rPr>
          <w:rFonts w:ascii="Times New Roman" w:eastAsia="Times New Roman" w:hAnsi="Times New Roman" w:cs="Times New Roman"/>
          <w:b/>
          <w:bCs/>
          <w:kern w:val="0"/>
          <w:sz w:val="22"/>
          <w:szCs w:val="22"/>
          <w:lang w:eastAsia="en-GB" w:bidi="bn-IN"/>
          <w14:ligatures w14:val="none"/>
        </w:rPr>
        <w:t>31337</w:t>
      </w:r>
      <w:r w:rsidRPr="00C4700E">
        <w:rPr>
          <w:rFonts w:ascii="Times New Roman" w:eastAsia="Times New Roman" w:hAnsi="Times New Roman" w:cs="Times New Roman"/>
          <w:kern w:val="0"/>
          <w:sz w:val="22"/>
          <w:szCs w:val="22"/>
          <w:lang w:eastAsia="en-GB" w:bidi="bn-IN"/>
          <w14:ligatures w14:val="none"/>
        </w:rPr>
        <w:t xml:space="preserve"> in event logs where available. Although Sepolia configuration exists in the project, no committed measurement artefacts in the analysed output files show Sepolia or mainnet deployment. Consequently, this section reports </w:t>
      </w:r>
      <w:r w:rsidRPr="00C4700E">
        <w:rPr>
          <w:rFonts w:ascii="Times New Roman" w:eastAsia="Times New Roman" w:hAnsi="Times New Roman" w:cs="Times New Roman"/>
          <w:b/>
          <w:bCs/>
          <w:kern w:val="0"/>
          <w:sz w:val="22"/>
          <w:szCs w:val="22"/>
          <w:lang w:eastAsia="en-GB" w:bidi="bn-IN"/>
          <w14:ligatures w14:val="none"/>
        </w:rPr>
        <w:t>local Hardhat experimental results only</w:t>
      </w:r>
      <w:r w:rsidRPr="00C4700E">
        <w:rPr>
          <w:rFonts w:ascii="Times New Roman" w:eastAsia="Times New Roman" w:hAnsi="Times New Roman" w:cs="Times New Roman"/>
          <w:kern w:val="0"/>
          <w:sz w:val="22"/>
          <w:szCs w:val="22"/>
          <w:lang w:eastAsia="en-GB" w:bidi="bn-IN"/>
          <w14:ligatures w14:val="none"/>
        </w:rPr>
        <w:t>. Hardware specifications were not recorded in the current experimental logs; therefore, no machine-specific performance claim is made.</w:t>
      </w:r>
    </w:p>
    <w:p w14:paraId="1A937C13" w14:textId="77777777" w:rsidR="000C5EEB" w:rsidRPr="00C4700E" w:rsidRDefault="000C5EEB" w:rsidP="000C5EEB">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4.2 Smart Contract Deployment and Component Overview</w:t>
      </w:r>
    </w:p>
    <w:p w14:paraId="04F55AFD" w14:textId="66AC8F4B" w:rsidR="000C5EEB" w:rsidRPr="00C4700E" w:rsidRDefault="000C5EEB" w:rsidP="00781A1F">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GeoZK-Miner consists of three main on-chain components: a stakeholder registry, a region proof verifier, and a core provenance and reacquisition contract. Together, these components provide role-based access control, region approval, mineral batch registration, region-based ZKP verification, lifecycle progression, reacquisition requests, and auditor-controlled resolution.</w:t>
      </w:r>
      <w:r w:rsidR="00781A1F">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Table 2</w:t>
      </w:r>
      <w:r w:rsidRPr="00C4700E">
        <w:rPr>
          <w:rFonts w:ascii="Times New Roman" w:eastAsia="Times New Roman" w:hAnsi="Times New Roman" w:cs="Times New Roman"/>
          <w:kern w:val="0"/>
          <w:sz w:val="22"/>
          <w:szCs w:val="22"/>
          <w:lang w:eastAsia="en-GB" w:bidi="bn-IN"/>
          <w14:ligatures w14:val="none"/>
        </w:rPr>
        <w:t xml:space="preserve"> summarizes the main contracts and their responsibilities within the GeoZK-Miner prototype.</w:t>
      </w:r>
    </w:p>
    <w:p w14:paraId="64710E0A" w14:textId="77777777" w:rsidR="000C5EEB" w:rsidRPr="00C4700E" w:rsidRDefault="000C5EEB" w:rsidP="000C5EEB">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Table 2</w:t>
      </w:r>
    </w:p>
    <w:p w14:paraId="60347B89" w14:textId="77777777" w:rsidR="000C5EEB" w:rsidRPr="00C4700E" w:rsidRDefault="000C5EEB" w:rsidP="000C5EEB">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GeoZK-Miner Smart Contract Components and Functional Roles</w:t>
      </w:r>
    </w:p>
    <w:tbl>
      <w:tblPr>
        <w:tblStyle w:val="TableGrid"/>
        <w:tblW w:w="0" w:type="auto"/>
        <w:tblLook w:val="04A0" w:firstRow="1" w:lastRow="0" w:firstColumn="1" w:lastColumn="0" w:noHBand="0" w:noVBand="1"/>
      </w:tblPr>
      <w:tblGrid>
        <w:gridCol w:w="2035"/>
        <w:gridCol w:w="1241"/>
        <w:gridCol w:w="2205"/>
        <w:gridCol w:w="2184"/>
        <w:gridCol w:w="1351"/>
      </w:tblGrid>
      <w:tr w:rsidR="000C5EEB" w:rsidRPr="00C4700E" w14:paraId="5C3AEE09" w14:textId="77777777" w:rsidTr="000C5EEB">
        <w:tc>
          <w:tcPr>
            <w:tcW w:w="0" w:type="auto"/>
            <w:hideMark/>
          </w:tcPr>
          <w:p w14:paraId="4E0ABB34"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Contract / Component</w:t>
            </w:r>
          </w:p>
        </w:tc>
        <w:tc>
          <w:tcPr>
            <w:tcW w:w="0" w:type="auto"/>
            <w:hideMark/>
          </w:tcPr>
          <w:p w14:paraId="0CBC8B57"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Purpose</w:t>
            </w:r>
          </w:p>
        </w:tc>
        <w:tc>
          <w:tcPr>
            <w:tcW w:w="0" w:type="auto"/>
            <w:hideMark/>
          </w:tcPr>
          <w:p w14:paraId="383A4D17"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Main Functions</w:t>
            </w:r>
          </w:p>
        </w:tc>
        <w:tc>
          <w:tcPr>
            <w:tcW w:w="0" w:type="auto"/>
            <w:hideMark/>
          </w:tcPr>
          <w:p w14:paraId="2FAC45F2"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Events Emitted</w:t>
            </w:r>
          </w:p>
        </w:tc>
        <w:tc>
          <w:tcPr>
            <w:tcW w:w="0" w:type="auto"/>
            <w:hideMark/>
          </w:tcPr>
          <w:p w14:paraId="7F041F8A"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Governance / Security Role</w:t>
            </w:r>
          </w:p>
        </w:tc>
      </w:tr>
      <w:tr w:rsidR="000C5EEB" w:rsidRPr="00C4700E" w14:paraId="1C2DB5C2" w14:textId="77777777" w:rsidTr="000C5EEB">
        <w:tc>
          <w:tcPr>
            <w:tcW w:w="0" w:type="auto"/>
            <w:hideMark/>
          </w:tcPr>
          <w:p w14:paraId="5BCAC7AE"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StakeholderRegistry</w:t>
            </w:r>
          </w:p>
        </w:tc>
        <w:tc>
          <w:tcPr>
            <w:tcW w:w="0" w:type="auto"/>
            <w:hideMark/>
          </w:tcPr>
          <w:p w14:paraId="0D5B3415"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Maintains role-backed identities for supply-chain actors.</w:t>
            </w:r>
          </w:p>
        </w:tc>
        <w:tc>
          <w:tcPr>
            <w:tcW w:w="0" w:type="auto"/>
            <w:hideMark/>
          </w:tcPr>
          <w:p w14:paraId="7EE9C33F"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registerStakeholder, deactivateStakeholder, isActive, getStakeholderCount</w:t>
            </w:r>
          </w:p>
        </w:tc>
        <w:tc>
          <w:tcPr>
            <w:tcW w:w="0" w:type="auto"/>
            <w:hideMark/>
          </w:tcPr>
          <w:p w14:paraId="68F43BE0"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StakeholderRegistered, StakeholderDeactivated</w:t>
            </w:r>
          </w:p>
        </w:tc>
        <w:tc>
          <w:tcPr>
            <w:tcW w:w="0" w:type="auto"/>
            <w:hideMark/>
          </w:tcPr>
          <w:p w14:paraId="7CA9E11B"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Uses OpenZeppelin role-based access control. Only an administrator can register or deactivate </w:t>
            </w:r>
            <w:r w:rsidRPr="00C4700E">
              <w:rPr>
                <w:rFonts w:ascii="Times New Roman" w:eastAsia="Times New Roman" w:hAnsi="Times New Roman" w:cs="Times New Roman"/>
                <w:kern w:val="0"/>
                <w:sz w:val="22"/>
                <w:szCs w:val="22"/>
                <w:lang w:eastAsia="en-GB" w:bidi="bn-IN"/>
                <w14:ligatures w14:val="none"/>
              </w:rPr>
              <w:lastRenderedPageBreak/>
              <w:t>stakeholders.</w:t>
            </w:r>
          </w:p>
        </w:tc>
      </w:tr>
      <w:tr w:rsidR="000C5EEB" w:rsidRPr="00C4700E" w14:paraId="7324B7A7" w14:textId="77777777" w:rsidTr="000C5EEB">
        <w:tc>
          <w:tcPr>
            <w:tcW w:w="0" w:type="auto"/>
            <w:hideMark/>
          </w:tcPr>
          <w:p w14:paraId="20A28B27"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lastRenderedPageBreak/>
              <w:t>RegionProofVerifier</w:t>
            </w:r>
          </w:p>
        </w:tc>
        <w:tc>
          <w:tcPr>
            <w:tcW w:w="0" w:type="auto"/>
            <w:hideMark/>
          </w:tcPr>
          <w:p w14:paraId="16C10913"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Verifies Groth16 region-compliance proofs generated from the Circom circuit.</w:t>
            </w:r>
          </w:p>
        </w:tc>
        <w:tc>
          <w:tcPr>
            <w:tcW w:w="0" w:type="auto"/>
            <w:hideMark/>
          </w:tcPr>
          <w:p w14:paraId="0685D055"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verifyProof</w:t>
            </w:r>
          </w:p>
        </w:tc>
        <w:tc>
          <w:tcPr>
            <w:tcW w:w="0" w:type="auto"/>
            <w:hideMark/>
          </w:tcPr>
          <w:p w14:paraId="569609B8"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 application-level event.</w:t>
            </w:r>
          </w:p>
        </w:tc>
        <w:tc>
          <w:tcPr>
            <w:tcW w:w="0" w:type="auto"/>
            <w:hideMark/>
          </w:tcPr>
          <w:p w14:paraId="54FFC490"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Provides cryptographic validation that private coordinates satisfy the approved region constraints.</w:t>
            </w:r>
          </w:p>
        </w:tc>
      </w:tr>
      <w:tr w:rsidR="000C5EEB" w:rsidRPr="00C4700E" w14:paraId="034DD1C2" w14:textId="77777777" w:rsidTr="000C5EEB">
        <w:tc>
          <w:tcPr>
            <w:tcW w:w="0" w:type="auto"/>
            <w:hideMark/>
          </w:tcPr>
          <w:p w14:paraId="62A67EB9"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GeoZK-Miner Core Contract</w:t>
            </w:r>
          </w:p>
        </w:tc>
        <w:tc>
          <w:tcPr>
            <w:tcW w:w="0" w:type="auto"/>
            <w:hideMark/>
          </w:tcPr>
          <w:p w14:paraId="28585F31"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Manages mineral batches, region approval, proof registration, lifecycle updates, and reacquisition decisions.</w:t>
            </w:r>
          </w:p>
        </w:tc>
        <w:tc>
          <w:tcPr>
            <w:tcW w:w="0" w:type="auto"/>
            <w:hideMark/>
          </w:tcPr>
          <w:p w14:paraId="6148A86D"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approveRegion, createBatch, verifyAndRegisterBatch, updateBatchStatus, requestReacquisition, resolveReacquisition</w:t>
            </w:r>
          </w:p>
        </w:tc>
        <w:tc>
          <w:tcPr>
            <w:tcW w:w="0" w:type="auto"/>
            <w:hideMark/>
          </w:tcPr>
          <w:p w14:paraId="3B723E55"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RegionApproved, BatchCreated, ZKPVerified, BatchStatusUpdated, CustodyTransferred, ReacquisitionRequested, ReacquisitionResolved</w:t>
            </w:r>
          </w:p>
        </w:tc>
        <w:tc>
          <w:tcPr>
            <w:tcW w:w="0" w:type="auto"/>
            <w:hideMark/>
          </w:tcPr>
          <w:p w14:paraId="28CE0977"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Enforces auditor approval, role-gated workflow progression, ZKP verification, and reacquisition governance.</w:t>
            </w:r>
          </w:p>
        </w:tc>
      </w:tr>
      <w:tr w:rsidR="000C5EEB" w:rsidRPr="00C4700E" w14:paraId="3B7CE583" w14:textId="77777777" w:rsidTr="000C5EEB">
        <w:tc>
          <w:tcPr>
            <w:tcW w:w="0" w:type="auto"/>
            <w:hideMark/>
          </w:tcPr>
          <w:p w14:paraId="5B74A371"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IRegionProofVerifier Interface</w:t>
            </w:r>
          </w:p>
        </w:tc>
        <w:tc>
          <w:tcPr>
            <w:tcW w:w="0" w:type="auto"/>
            <w:hideMark/>
          </w:tcPr>
          <w:p w14:paraId="24AF0716"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Provides an interface for verifier contract interaction.</w:t>
            </w:r>
          </w:p>
        </w:tc>
        <w:tc>
          <w:tcPr>
            <w:tcW w:w="0" w:type="auto"/>
            <w:hideMark/>
          </w:tcPr>
          <w:p w14:paraId="69AFAA16"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verifyProof</w:t>
            </w:r>
          </w:p>
        </w:tc>
        <w:tc>
          <w:tcPr>
            <w:tcW w:w="0" w:type="auto"/>
            <w:hideMark/>
          </w:tcPr>
          <w:p w14:paraId="131CF8B1"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Not applicable.</w:t>
            </w:r>
          </w:p>
        </w:tc>
        <w:tc>
          <w:tcPr>
            <w:tcW w:w="0" w:type="auto"/>
            <w:hideMark/>
          </w:tcPr>
          <w:p w14:paraId="597D6AF4"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Allows the core contract to interact with either the generated verifier or a mock verifier during testing.</w:t>
            </w:r>
          </w:p>
        </w:tc>
      </w:tr>
    </w:tbl>
    <w:p w14:paraId="50074910" w14:textId="77777777" w:rsidR="00570FE5" w:rsidRPr="00C4700E" w:rsidRDefault="00570FE5" w:rsidP="00570FE5">
      <w:pPr>
        <w:rPr>
          <w:rFonts w:ascii="Times New Roman" w:hAnsi="Times New Roman" w:cs="Times New Roman"/>
          <w:sz w:val="22"/>
          <w:szCs w:val="22"/>
        </w:rPr>
      </w:pPr>
    </w:p>
    <w:p w14:paraId="78C3A452" w14:textId="4E7EC3DC" w:rsidR="000C5EEB" w:rsidRPr="00C4700E" w:rsidRDefault="000C5EEB" w:rsidP="00570FE5">
      <w:pPr>
        <w:rPr>
          <w:rFonts w:ascii="Times New Roman" w:hAnsi="Times New Roman" w:cs="Times New Roman"/>
          <w:sz w:val="22"/>
          <w:szCs w:val="22"/>
        </w:rPr>
      </w:pPr>
      <w:r w:rsidRPr="00C4700E">
        <w:rPr>
          <w:rFonts w:ascii="Times New Roman" w:hAnsi="Times New Roman" w:cs="Times New Roman"/>
          <w:sz w:val="22"/>
          <w:szCs w:val="22"/>
        </w:rPr>
        <w:t>The stakeholder registry binds blockchain addresses to operational roles such as mine, logistics provider, smelter, manufacturer, and auditor. The core contract then uses these roles to restrict sensitive actions. For example, only the auditor can approve a region or resolve a reacquisition request, while downstream actors such as smelters or manufacturers can initiate reacquisition when a batch raises quality, provenance, or compliance concerns. This role-based architecture is consistent with smart-contract traceability systems, where explicit permissions and encoded business rules are used to improve accountability and reduce manual intervention [19], [20].</w:t>
      </w:r>
    </w:p>
    <w:p w14:paraId="3CEA5BC3" w14:textId="77777777" w:rsidR="000C5EEB" w:rsidRPr="00C4700E" w:rsidRDefault="000C5EEB" w:rsidP="000C5EEB">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4.3 Deployment Cost Analysis</w:t>
      </w:r>
    </w:p>
    <w:p w14:paraId="75322E8E" w14:textId="5A82A559" w:rsidR="000C5EEB" w:rsidRPr="00C4700E" w:rsidRDefault="000C5EEB" w:rsidP="00781A1F">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deployment phase initializes the main smart contract infrastructure required for GeoZK-Miner. The recorded deployment data were exported from the local Hardhat environment and therefore represent local gas consumption and transaction receipt values, not live public-chain costs. The main deployment entry available in the analysed artefacts corresponds to the creation of the core GeoZK-Miner logic contract. The recorded deployment gas reflects the cost of storing bytecode and initializing the contract state.</w:t>
      </w:r>
      <w:r w:rsidR="00781A1F">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Table 3</w:t>
      </w:r>
      <w:r w:rsidRPr="00C4700E">
        <w:rPr>
          <w:rFonts w:ascii="Times New Roman" w:eastAsia="Times New Roman" w:hAnsi="Times New Roman" w:cs="Times New Roman"/>
          <w:kern w:val="0"/>
          <w:sz w:val="22"/>
          <w:szCs w:val="22"/>
          <w:lang w:eastAsia="en-GB" w:bidi="bn-IN"/>
          <w14:ligatures w14:val="none"/>
        </w:rPr>
        <w:t xml:space="preserve"> presents the deployment metrics available from the project output files.</w:t>
      </w:r>
    </w:p>
    <w:p w14:paraId="6CBC2033" w14:textId="768B819C" w:rsidR="000C5EEB" w:rsidRPr="00781A1F" w:rsidRDefault="000C5EEB" w:rsidP="00781A1F">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lastRenderedPageBreak/>
        <w:t>Table 3</w:t>
      </w:r>
      <w:r w:rsidR="00781A1F">
        <w:rPr>
          <w:rFonts w:ascii="Times New Roman" w:eastAsia="Times New Roman" w:hAnsi="Times New Roman" w:cs="Times New Roman"/>
          <w:b/>
          <w:bCs/>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Smart Contract Deployment Metrics for GeoZK-Miner</w:t>
      </w:r>
    </w:p>
    <w:tbl>
      <w:tblPr>
        <w:tblStyle w:val="TableGrid"/>
        <w:tblW w:w="16830" w:type="dxa"/>
        <w:tblInd w:w="-1445" w:type="dxa"/>
        <w:tblLayout w:type="fixed"/>
        <w:tblLook w:val="04A0" w:firstRow="1" w:lastRow="0" w:firstColumn="1" w:lastColumn="0" w:noHBand="0" w:noVBand="1"/>
      </w:tblPr>
      <w:tblGrid>
        <w:gridCol w:w="1317"/>
        <w:gridCol w:w="1255"/>
        <w:gridCol w:w="4113"/>
        <w:gridCol w:w="1134"/>
        <w:gridCol w:w="1559"/>
        <w:gridCol w:w="2268"/>
        <w:gridCol w:w="3916"/>
        <w:gridCol w:w="1268"/>
      </w:tblGrid>
      <w:tr w:rsidR="000C5EEB" w:rsidRPr="00C4700E" w14:paraId="50CF0D7C" w14:textId="77777777" w:rsidTr="00781A1F">
        <w:tc>
          <w:tcPr>
            <w:tcW w:w="1317" w:type="dxa"/>
            <w:vAlign w:val="center"/>
            <w:hideMark/>
          </w:tcPr>
          <w:p w14:paraId="082C3D77"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Contract / Component</w:t>
            </w:r>
          </w:p>
        </w:tc>
        <w:tc>
          <w:tcPr>
            <w:tcW w:w="1255" w:type="dxa"/>
            <w:vAlign w:val="center"/>
            <w:hideMark/>
          </w:tcPr>
          <w:p w14:paraId="243EB84D"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Operation Type</w:t>
            </w:r>
          </w:p>
        </w:tc>
        <w:tc>
          <w:tcPr>
            <w:tcW w:w="4113" w:type="dxa"/>
            <w:vAlign w:val="center"/>
            <w:hideMark/>
          </w:tcPr>
          <w:p w14:paraId="1531330C"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Transaction Hash</w:t>
            </w:r>
          </w:p>
        </w:tc>
        <w:tc>
          <w:tcPr>
            <w:tcW w:w="1134" w:type="dxa"/>
            <w:vAlign w:val="center"/>
            <w:hideMark/>
          </w:tcPr>
          <w:p w14:paraId="1B801B5E"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Block Number</w:t>
            </w:r>
          </w:p>
        </w:tc>
        <w:tc>
          <w:tcPr>
            <w:tcW w:w="1559" w:type="dxa"/>
            <w:vAlign w:val="center"/>
            <w:hideMark/>
          </w:tcPr>
          <w:p w14:paraId="1CA6ADFB"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Gas Used</w:t>
            </w:r>
          </w:p>
        </w:tc>
        <w:tc>
          <w:tcPr>
            <w:tcW w:w="2268" w:type="dxa"/>
            <w:vAlign w:val="center"/>
            <w:hideMark/>
          </w:tcPr>
          <w:p w14:paraId="416D3EF0"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Recorded Transaction Fee</w:t>
            </w:r>
          </w:p>
        </w:tc>
        <w:tc>
          <w:tcPr>
            <w:tcW w:w="3916" w:type="dxa"/>
            <w:vAlign w:val="center"/>
            <w:hideMark/>
          </w:tcPr>
          <w:p w14:paraId="17146557"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Environment</w:t>
            </w:r>
          </w:p>
        </w:tc>
        <w:tc>
          <w:tcPr>
            <w:tcW w:w="1268" w:type="dxa"/>
            <w:vAlign w:val="center"/>
            <w:hideMark/>
          </w:tcPr>
          <w:p w14:paraId="04808084" w14:textId="77777777" w:rsidR="000C5EEB" w:rsidRPr="00C4700E" w:rsidRDefault="000C5EEB" w:rsidP="00781A1F">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Notes</w:t>
            </w:r>
          </w:p>
        </w:tc>
      </w:tr>
      <w:tr w:rsidR="000C5EEB" w:rsidRPr="00C4700E" w14:paraId="289DE7F6" w14:textId="77777777" w:rsidTr="00781A1F">
        <w:tc>
          <w:tcPr>
            <w:tcW w:w="1317" w:type="dxa"/>
            <w:vAlign w:val="center"/>
            <w:hideMark/>
          </w:tcPr>
          <w:p w14:paraId="32453D77"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GeoZK-Miner Core Contract</w:t>
            </w:r>
          </w:p>
        </w:tc>
        <w:tc>
          <w:tcPr>
            <w:tcW w:w="1255" w:type="dxa"/>
            <w:vAlign w:val="center"/>
            <w:hideMark/>
          </w:tcPr>
          <w:p w14:paraId="2553DBE5"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Contract deployment</w:t>
            </w:r>
          </w:p>
        </w:tc>
        <w:tc>
          <w:tcPr>
            <w:tcW w:w="4113" w:type="dxa"/>
            <w:vAlign w:val="center"/>
            <w:hideMark/>
          </w:tcPr>
          <w:p w14:paraId="1D27959E"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0xddf414c733a1c59de57f2304a20132e8f80b532ad5c35c518e5c00cd363b0f60</w:t>
            </w:r>
          </w:p>
        </w:tc>
        <w:tc>
          <w:tcPr>
            <w:tcW w:w="1134" w:type="dxa"/>
            <w:vAlign w:val="center"/>
            <w:hideMark/>
          </w:tcPr>
          <w:p w14:paraId="12A3956F"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86</w:t>
            </w:r>
          </w:p>
        </w:tc>
        <w:tc>
          <w:tcPr>
            <w:tcW w:w="1559" w:type="dxa"/>
            <w:vAlign w:val="center"/>
            <w:hideMark/>
          </w:tcPr>
          <w:p w14:paraId="28A87E4B"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2,522,612</w:t>
            </w:r>
          </w:p>
        </w:tc>
        <w:tc>
          <w:tcPr>
            <w:tcW w:w="2268" w:type="dxa"/>
            <w:vAlign w:val="center"/>
            <w:hideMark/>
          </w:tcPr>
          <w:p w14:paraId="6301DB36"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0.00000004121948008 ETH</w:t>
            </w:r>
          </w:p>
        </w:tc>
        <w:tc>
          <w:tcPr>
            <w:tcW w:w="3916" w:type="dxa"/>
            <w:vAlign w:val="center"/>
            <w:hideMark/>
          </w:tcPr>
          <w:p w14:paraId="594389E5"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Localhost / Hardhat</w:t>
            </w:r>
          </w:p>
        </w:tc>
        <w:tc>
          <w:tcPr>
            <w:tcW w:w="1268" w:type="dxa"/>
            <w:vAlign w:val="center"/>
            <w:hideMark/>
          </w:tcPr>
          <w:p w14:paraId="0F0E09E2" w14:textId="77777777" w:rsidR="000C5EEB" w:rsidRPr="00C4700E" w:rsidRDefault="000C5EEB" w:rsidP="00781A1F">
            <w:pPr>
              <w:jc w:val="cente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Gas limit recorded as 16,777,216; transaction type recorded as EIP-1559-style in exported data.</w:t>
            </w:r>
          </w:p>
        </w:tc>
      </w:tr>
    </w:tbl>
    <w:p w14:paraId="4CD89F6F" w14:textId="77777777" w:rsidR="000C5EEB" w:rsidRPr="00C4700E" w:rsidRDefault="000C5EEB" w:rsidP="000C5EEB">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deployment consumed </w:t>
      </w:r>
      <w:r w:rsidRPr="00C4700E">
        <w:rPr>
          <w:rFonts w:ascii="Times New Roman" w:eastAsia="Times New Roman" w:hAnsi="Times New Roman" w:cs="Times New Roman"/>
          <w:b/>
          <w:bCs/>
          <w:kern w:val="0"/>
          <w:sz w:val="22"/>
          <w:szCs w:val="22"/>
          <w:lang w:eastAsia="en-GB" w:bidi="bn-IN"/>
          <w14:ligatures w14:val="none"/>
        </w:rPr>
        <w:t>2,522,612 gas</w:t>
      </w:r>
      <w:r w:rsidRPr="00C4700E">
        <w:rPr>
          <w:rFonts w:ascii="Times New Roman" w:eastAsia="Times New Roman" w:hAnsi="Times New Roman" w:cs="Times New Roman"/>
          <w:kern w:val="0"/>
          <w:sz w:val="22"/>
          <w:szCs w:val="22"/>
          <w:lang w:eastAsia="en-GB" w:bidi="bn-IN"/>
          <w14:ligatures w14:val="none"/>
        </w:rPr>
        <w:t>, which is expected for a non-trivial Solidity contract containing batch management, lifecycle logic, reacquisition handling, access control integration, and event emission. The recorded transaction fee is a local Hardhat accounting value derived from the exported transaction fields. It should not be interpreted as a public Ethereum cost because public-chain fees depend on real-time base fee, priority fee, and gas-market conditions [27]. The result is still useful because gas usage remains an important implementation-level indicator of contract complexity and deployment feasibility.</w:t>
      </w:r>
    </w:p>
    <w:p w14:paraId="306693F4" w14:textId="77777777" w:rsidR="00F37423" w:rsidRPr="00C4700E" w:rsidRDefault="00F37423" w:rsidP="00F37423">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4.4 Smart Contract Execution and State Management</w:t>
      </w:r>
    </w:p>
    <w:p w14:paraId="36A91258" w14:textId="60F83628" w:rsidR="00F37423" w:rsidRPr="00C4700E" w:rsidRDefault="00F37423" w:rsidP="00781A1F">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After deployment, the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prototype was evaluated through a set of runtime smart contract operations. These operations represent the main actions required in the proposed mineral provenance and reacquisition workflow, including mineral batch creation, lifecycle update, reacquisition request, completion update, and region-based ZKP verification. Unlike the deployment cost reported in Section 4.3, these values represent the cost of using the already deployed contracts during normal system operation.The execution results were collected from the local Hardhat environment. Therefore, the gas, latency, and throughput values should be understood as controlled developer-network measurements, not as public Ethereum or Sepolia performance. The purpose of this analysis is to compare the relative cost of different GeoZK-Miner operations and identify which parts of the workflow require more computational resources.</w:t>
      </w:r>
    </w:p>
    <w:p w14:paraId="7A56D102" w14:textId="6A36E702" w:rsidR="00F37423" w:rsidRPr="00781A1F" w:rsidRDefault="00F37423" w:rsidP="00781A1F">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Table 4</w:t>
      </w:r>
      <w:r w:rsidR="00781A1F">
        <w:rPr>
          <w:rFonts w:ascii="Times New Roman" w:eastAsia="Times New Roman" w:hAnsi="Times New Roman" w:cs="Times New Roman"/>
          <w:b/>
          <w:bCs/>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Transaction Execution Metrics for GeoZK-Miner Operations</w:t>
      </w:r>
    </w:p>
    <w:tbl>
      <w:tblPr>
        <w:tblStyle w:val="TableGrid"/>
        <w:tblW w:w="0" w:type="auto"/>
        <w:tblLook w:val="04A0" w:firstRow="1" w:lastRow="0" w:firstColumn="1" w:lastColumn="0" w:noHBand="0" w:noVBand="1"/>
      </w:tblPr>
      <w:tblGrid>
        <w:gridCol w:w="1685"/>
        <w:gridCol w:w="1133"/>
        <w:gridCol w:w="1044"/>
        <w:gridCol w:w="1204"/>
        <w:gridCol w:w="1240"/>
        <w:gridCol w:w="1240"/>
        <w:gridCol w:w="1470"/>
      </w:tblGrid>
      <w:tr w:rsidR="00F37423" w:rsidRPr="00C4700E" w14:paraId="55DAA6C8" w14:textId="77777777" w:rsidTr="00781A1F">
        <w:tc>
          <w:tcPr>
            <w:tcW w:w="0" w:type="auto"/>
            <w:hideMark/>
          </w:tcPr>
          <w:p w14:paraId="6F9D3595" w14:textId="77777777" w:rsidR="00F37423" w:rsidRPr="00C4700E" w:rsidRDefault="00F37423" w:rsidP="00F37423">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Operation</w:t>
            </w:r>
          </w:p>
        </w:tc>
        <w:tc>
          <w:tcPr>
            <w:tcW w:w="0" w:type="auto"/>
            <w:hideMark/>
          </w:tcPr>
          <w:p w14:paraId="7D1D78B5" w14:textId="77777777" w:rsidR="00F37423" w:rsidRPr="00C4700E" w:rsidRDefault="00F37423" w:rsidP="00F37423">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Iterations</w:t>
            </w:r>
          </w:p>
        </w:tc>
        <w:tc>
          <w:tcPr>
            <w:tcW w:w="0" w:type="auto"/>
            <w:hideMark/>
          </w:tcPr>
          <w:p w14:paraId="6EACA107" w14:textId="77777777" w:rsidR="00F37423" w:rsidRPr="00C4700E" w:rsidRDefault="00F37423" w:rsidP="00F37423">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Average Gas</w:t>
            </w:r>
          </w:p>
        </w:tc>
        <w:tc>
          <w:tcPr>
            <w:tcW w:w="0" w:type="auto"/>
            <w:hideMark/>
          </w:tcPr>
          <w:p w14:paraId="6FAA6B52" w14:textId="77777777" w:rsidR="00F37423" w:rsidRPr="00C4700E" w:rsidRDefault="00F37423" w:rsidP="00F37423">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Minimum Gas</w:t>
            </w:r>
          </w:p>
        </w:tc>
        <w:tc>
          <w:tcPr>
            <w:tcW w:w="0" w:type="auto"/>
            <w:hideMark/>
          </w:tcPr>
          <w:p w14:paraId="77E42AA3" w14:textId="77777777" w:rsidR="00F37423" w:rsidRPr="00C4700E" w:rsidRDefault="00F37423" w:rsidP="00F37423">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Maximum Gas</w:t>
            </w:r>
          </w:p>
        </w:tc>
        <w:tc>
          <w:tcPr>
            <w:tcW w:w="0" w:type="auto"/>
            <w:hideMark/>
          </w:tcPr>
          <w:p w14:paraId="0744A72E" w14:textId="77777777" w:rsidR="00F37423" w:rsidRPr="00C4700E" w:rsidRDefault="00F37423" w:rsidP="00F37423">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Average Latency</w:t>
            </w:r>
          </w:p>
        </w:tc>
        <w:tc>
          <w:tcPr>
            <w:tcW w:w="0" w:type="auto"/>
            <w:hideMark/>
          </w:tcPr>
          <w:p w14:paraId="6FCE3BD7" w14:textId="77777777" w:rsidR="00F37423" w:rsidRPr="00C4700E" w:rsidRDefault="00F37423" w:rsidP="00F37423">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Throughput</w:t>
            </w:r>
          </w:p>
        </w:tc>
      </w:tr>
      <w:tr w:rsidR="00F37423" w:rsidRPr="00C4700E" w14:paraId="68EBC669" w14:textId="77777777" w:rsidTr="00781A1F">
        <w:tc>
          <w:tcPr>
            <w:tcW w:w="0" w:type="auto"/>
            <w:hideMark/>
          </w:tcPr>
          <w:p w14:paraId="403D3447"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Batch Creation</w:t>
            </w:r>
          </w:p>
        </w:tc>
        <w:tc>
          <w:tcPr>
            <w:tcW w:w="0" w:type="auto"/>
            <w:hideMark/>
          </w:tcPr>
          <w:p w14:paraId="070B57AC"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10</w:t>
            </w:r>
          </w:p>
        </w:tc>
        <w:tc>
          <w:tcPr>
            <w:tcW w:w="0" w:type="auto"/>
            <w:hideMark/>
          </w:tcPr>
          <w:p w14:paraId="592F06B9"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250,787</w:t>
            </w:r>
          </w:p>
        </w:tc>
        <w:tc>
          <w:tcPr>
            <w:tcW w:w="0" w:type="auto"/>
            <w:hideMark/>
          </w:tcPr>
          <w:p w14:paraId="7C21CB9C"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250,787</w:t>
            </w:r>
          </w:p>
        </w:tc>
        <w:tc>
          <w:tcPr>
            <w:tcW w:w="0" w:type="auto"/>
            <w:hideMark/>
          </w:tcPr>
          <w:p w14:paraId="378D08CC"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250,787</w:t>
            </w:r>
          </w:p>
        </w:tc>
        <w:tc>
          <w:tcPr>
            <w:tcW w:w="0" w:type="auto"/>
            <w:hideMark/>
          </w:tcPr>
          <w:p w14:paraId="38974DF4"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8.30 ms</w:t>
            </w:r>
          </w:p>
        </w:tc>
        <w:tc>
          <w:tcPr>
            <w:tcW w:w="0" w:type="auto"/>
            <w:hideMark/>
          </w:tcPr>
          <w:p w14:paraId="1F966D4C"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120.48 TPS</w:t>
            </w:r>
          </w:p>
        </w:tc>
      </w:tr>
      <w:tr w:rsidR="00F37423" w:rsidRPr="00C4700E" w14:paraId="04A09204" w14:textId="77777777" w:rsidTr="00781A1F">
        <w:tc>
          <w:tcPr>
            <w:tcW w:w="0" w:type="auto"/>
            <w:hideMark/>
          </w:tcPr>
          <w:p w14:paraId="3827A720"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Lifecycle Update</w:t>
            </w:r>
          </w:p>
        </w:tc>
        <w:tc>
          <w:tcPr>
            <w:tcW w:w="0" w:type="auto"/>
            <w:hideMark/>
          </w:tcPr>
          <w:p w14:paraId="64434F90"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5</w:t>
            </w:r>
          </w:p>
        </w:tc>
        <w:tc>
          <w:tcPr>
            <w:tcW w:w="0" w:type="auto"/>
            <w:hideMark/>
          </w:tcPr>
          <w:p w14:paraId="05503875"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76,874</w:t>
            </w:r>
          </w:p>
        </w:tc>
        <w:tc>
          <w:tcPr>
            <w:tcW w:w="0" w:type="auto"/>
            <w:hideMark/>
          </w:tcPr>
          <w:p w14:paraId="71929E9E"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76,874</w:t>
            </w:r>
          </w:p>
        </w:tc>
        <w:tc>
          <w:tcPr>
            <w:tcW w:w="0" w:type="auto"/>
            <w:hideMark/>
          </w:tcPr>
          <w:p w14:paraId="20DC037E"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76,874</w:t>
            </w:r>
          </w:p>
        </w:tc>
        <w:tc>
          <w:tcPr>
            <w:tcW w:w="0" w:type="auto"/>
            <w:hideMark/>
          </w:tcPr>
          <w:p w14:paraId="337EC86C"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6.20 ms</w:t>
            </w:r>
          </w:p>
        </w:tc>
        <w:tc>
          <w:tcPr>
            <w:tcW w:w="0" w:type="auto"/>
            <w:hideMark/>
          </w:tcPr>
          <w:p w14:paraId="21DBB44C"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161.29 TPS</w:t>
            </w:r>
          </w:p>
        </w:tc>
      </w:tr>
      <w:tr w:rsidR="00F37423" w:rsidRPr="00C4700E" w14:paraId="52836B65" w14:textId="77777777" w:rsidTr="00781A1F">
        <w:tc>
          <w:tcPr>
            <w:tcW w:w="0" w:type="auto"/>
            <w:hideMark/>
          </w:tcPr>
          <w:p w14:paraId="1F0E6518"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Reacquisition Request</w:t>
            </w:r>
          </w:p>
        </w:tc>
        <w:tc>
          <w:tcPr>
            <w:tcW w:w="0" w:type="auto"/>
            <w:hideMark/>
          </w:tcPr>
          <w:p w14:paraId="064901B2"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5</w:t>
            </w:r>
          </w:p>
        </w:tc>
        <w:tc>
          <w:tcPr>
            <w:tcW w:w="0" w:type="auto"/>
            <w:hideMark/>
          </w:tcPr>
          <w:p w14:paraId="39D2B114"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193,010</w:t>
            </w:r>
          </w:p>
        </w:tc>
        <w:tc>
          <w:tcPr>
            <w:tcW w:w="0" w:type="auto"/>
            <w:hideMark/>
          </w:tcPr>
          <w:p w14:paraId="62E01492"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193,010</w:t>
            </w:r>
          </w:p>
        </w:tc>
        <w:tc>
          <w:tcPr>
            <w:tcW w:w="0" w:type="auto"/>
            <w:hideMark/>
          </w:tcPr>
          <w:p w14:paraId="498209BE"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193,010</w:t>
            </w:r>
          </w:p>
        </w:tc>
        <w:tc>
          <w:tcPr>
            <w:tcW w:w="0" w:type="auto"/>
            <w:hideMark/>
          </w:tcPr>
          <w:p w14:paraId="1CBC9CA9"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15.40 ms</w:t>
            </w:r>
          </w:p>
        </w:tc>
        <w:tc>
          <w:tcPr>
            <w:tcW w:w="0" w:type="auto"/>
            <w:hideMark/>
          </w:tcPr>
          <w:p w14:paraId="0AD2C2AF"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64.94 TPS</w:t>
            </w:r>
          </w:p>
        </w:tc>
      </w:tr>
      <w:tr w:rsidR="00F37423" w:rsidRPr="00C4700E" w14:paraId="1D357BBF" w14:textId="77777777" w:rsidTr="00781A1F">
        <w:tc>
          <w:tcPr>
            <w:tcW w:w="0" w:type="auto"/>
            <w:hideMark/>
          </w:tcPr>
          <w:p w14:paraId="16BBE7E5"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Completion Update</w:t>
            </w:r>
          </w:p>
        </w:tc>
        <w:tc>
          <w:tcPr>
            <w:tcW w:w="0" w:type="auto"/>
            <w:hideMark/>
          </w:tcPr>
          <w:p w14:paraId="41BC0CBD"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5</w:t>
            </w:r>
          </w:p>
        </w:tc>
        <w:tc>
          <w:tcPr>
            <w:tcW w:w="0" w:type="auto"/>
            <w:hideMark/>
          </w:tcPr>
          <w:p w14:paraId="6641929D"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77,569</w:t>
            </w:r>
          </w:p>
        </w:tc>
        <w:tc>
          <w:tcPr>
            <w:tcW w:w="0" w:type="auto"/>
            <w:hideMark/>
          </w:tcPr>
          <w:p w14:paraId="7CA276B6"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77,009</w:t>
            </w:r>
          </w:p>
        </w:tc>
        <w:tc>
          <w:tcPr>
            <w:tcW w:w="0" w:type="auto"/>
            <w:hideMark/>
          </w:tcPr>
          <w:p w14:paraId="7FB1109C"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79,809</w:t>
            </w:r>
          </w:p>
        </w:tc>
        <w:tc>
          <w:tcPr>
            <w:tcW w:w="0" w:type="auto"/>
            <w:hideMark/>
          </w:tcPr>
          <w:p w14:paraId="46D73179"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6.20 ms</w:t>
            </w:r>
          </w:p>
        </w:tc>
        <w:tc>
          <w:tcPr>
            <w:tcW w:w="0" w:type="auto"/>
            <w:hideMark/>
          </w:tcPr>
          <w:p w14:paraId="4891D216"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161.29 TPS</w:t>
            </w:r>
          </w:p>
        </w:tc>
      </w:tr>
      <w:tr w:rsidR="00F37423" w:rsidRPr="00C4700E" w14:paraId="1F07F521" w14:textId="77777777" w:rsidTr="00781A1F">
        <w:tc>
          <w:tcPr>
            <w:tcW w:w="0" w:type="auto"/>
            <w:hideMark/>
          </w:tcPr>
          <w:p w14:paraId="27D91B7D"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Region-Based ZKP Verification</w:t>
            </w:r>
          </w:p>
        </w:tc>
        <w:tc>
          <w:tcPr>
            <w:tcW w:w="0" w:type="auto"/>
            <w:hideMark/>
          </w:tcPr>
          <w:p w14:paraId="4F0060BA"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w:t>
            </w:r>
          </w:p>
        </w:tc>
        <w:tc>
          <w:tcPr>
            <w:tcW w:w="0" w:type="auto"/>
            <w:hideMark/>
          </w:tcPr>
          <w:p w14:paraId="5C8BA300"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293,554</w:t>
            </w:r>
          </w:p>
        </w:tc>
        <w:tc>
          <w:tcPr>
            <w:tcW w:w="0" w:type="auto"/>
            <w:hideMark/>
          </w:tcPr>
          <w:p w14:paraId="73F91243"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293,548</w:t>
            </w:r>
          </w:p>
        </w:tc>
        <w:tc>
          <w:tcPr>
            <w:tcW w:w="0" w:type="auto"/>
            <w:hideMark/>
          </w:tcPr>
          <w:p w14:paraId="353E7752"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293,560</w:t>
            </w:r>
          </w:p>
        </w:tc>
        <w:tc>
          <w:tcPr>
            <w:tcW w:w="0" w:type="auto"/>
            <w:hideMark/>
          </w:tcPr>
          <w:p w14:paraId="38745CAE"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Not separately recorded</w:t>
            </w:r>
          </w:p>
        </w:tc>
        <w:tc>
          <w:tcPr>
            <w:tcW w:w="0" w:type="auto"/>
            <w:hideMark/>
          </w:tcPr>
          <w:p w14:paraId="63145B85" w14:textId="77777777" w:rsidR="00F37423" w:rsidRPr="00C4700E" w:rsidRDefault="00F37423" w:rsidP="00F37423">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Not separately recorded</w:t>
            </w:r>
          </w:p>
        </w:tc>
      </w:tr>
    </w:tbl>
    <w:p w14:paraId="6EA1007C" w14:textId="3FD6CBBA"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As shown in </w:t>
      </w:r>
      <w:r w:rsidRPr="00C4700E">
        <w:rPr>
          <w:rFonts w:ascii="Times New Roman" w:eastAsia="Times New Roman" w:hAnsi="Times New Roman" w:cs="Times New Roman"/>
          <w:b/>
          <w:bCs/>
          <w:kern w:val="0"/>
          <w:sz w:val="22"/>
          <w:szCs w:val="22"/>
          <w:lang w:eastAsia="en-GB" w:bidi="bn-IN"/>
          <w14:ligatures w14:val="none"/>
        </w:rPr>
        <w:t>Table 4</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region-based ZKP verification</w:t>
      </w:r>
      <w:r w:rsidRPr="00C4700E">
        <w:rPr>
          <w:rFonts w:ascii="Times New Roman" w:eastAsia="Times New Roman" w:hAnsi="Times New Roman" w:cs="Times New Roman"/>
          <w:kern w:val="0"/>
          <w:sz w:val="22"/>
          <w:szCs w:val="22"/>
          <w:lang w:eastAsia="en-GB" w:bidi="bn-IN"/>
          <w14:ligatures w14:val="none"/>
        </w:rPr>
        <w:t xml:space="preserve"> consumed the highest gas among the analysed runtime operations, with an average of approximately </w:t>
      </w:r>
      <w:r w:rsidRPr="00C4700E">
        <w:rPr>
          <w:rFonts w:ascii="Times New Roman" w:eastAsia="Times New Roman" w:hAnsi="Times New Roman" w:cs="Times New Roman"/>
          <w:b/>
          <w:bCs/>
          <w:kern w:val="0"/>
          <w:sz w:val="22"/>
          <w:szCs w:val="22"/>
          <w:lang w:eastAsia="en-GB" w:bidi="bn-IN"/>
          <w14:ligatures w14:val="none"/>
        </w:rPr>
        <w:t>293,554 gas</w:t>
      </w:r>
      <w:r w:rsidRPr="00C4700E">
        <w:rPr>
          <w:rFonts w:ascii="Times New Roman" w:eastAsia="Times New Roman" w:hAnsi="Times New Roman" w:cs="Times New Roman"/>
          <w:kern w:val="0"/>
          <w:sz w:val="22"/>
          <w:szCs w:val="22"/>
          <w:lang w:eastAsia="en-GB" w:bidi="bn-IN"/>
          <w14:ligatures w14:val="none"/>
        </w:rPr>
        <w:t xml:space="preserve"> across the two exported verification transactions. This is expected because ZKP verification requires additional cryptographic </w:t>
      </w:r>
      <w:r w:rsidRPr="00C4700E">
        <w:rPr>
          <w:rFonts w:ascii="Times New Roman" w:eastAsia="Times New Roman" w:hAnsi="Times New Roman" w:cs="Times New Roman"/>
          <w:kern w:val="0"/>
          <w:sz w:val="22"/>
          <w:szCs w:val="22"/>
          <w:lang w:eastAsia="en-GB" w:bidi="bn-IN"/>
          <w14:ligatures w14:val="none"/>
        </w:rPr>
        <w:lastRenderedPageBreak/>
        <w:t>verification logic and interaction with the verifier contract. Although this operation is more expensive than ordinary lifecycle updates, it provides the central privacy-preserving function of GeoZK-Miner: verifying that a mineral batch originates from an approved region without exposing exact mine coordinates.</w:t>
      </w:r>
      <w:r w:rsidRPr="00C4700E">
        <w:rPr>
          <w:rFonts w:ascii="Times New Roman" w:eastAsia="Times New Roman" w:hAnsi="Times New Roman" w:cs="Times New Roman"/>
          <w:b/>
          <w:bCs/>
          <w:kern w:val="0"/>
          <w:sz w:val="22"/>
          <w:szCs w:val="22"/>
          <w:lang w:eastAsia="en-GB" w:bidi="bn-IN"/>
          <w14:ligatures w14:val="none"/>
        </w:rPr>
        <w:t>Batch creation</w:t>
      </w:r>
      <w:r w:rsidRPr="00C4700E">
        <w:rPr>
          <w:rFonts w:ascii="Times New Roman" w:eastAsia="Times New Roman" w:hAnsi="Times New Roman" w:cs="Times New Roman"/>
          <w:kern w:val="0"/>
          <w:sz w:val="22"/>
          <w:szCs w:val="22"/>
          <w:lang w:eastAsia="en-GB" w:bidi="bn-IN"/>
          <w14:ligatures w14:val="none"/>
        </w:rPr>
        <w:t xml:space="preserve"> recorded the second-highest average gas cost at </w:t>
      </w:r>
      <w:r w:rsidRPr="00C4700E">
        <w:rPr>
          <w:rFonts w:ascii="Times New Roman" w:eastAsia="Times New Roman" w:hAnsi="Times New Roman" w:cs="Times New Roman"/>
          <w:b/>
          <w:bCs/>
          <w:kern w:val="0"/>
          <w:sz w:val="22"/>
          <w:szCs w:val="22"/>
          <w:lang w:eastAsia="en-GB" w:bidi="bn-IN"/>
          <w14:ligatures w14:val="none"/>
        </w:rPr>
        <w:t>250,787 gas</w:t>
      </w:r>
      <w:r w:rsidRPr="00C4700E">
        <w:rPr>
          <w:rFonts w:ascii="Times New Roman" w:eastAsia="Times New Roman" w:hAnsi="Times New Roman" w:cs="Times New Roman"/>
          <w:kern w:val="0"/>
          <w:sz w:val="22"/>
          <w:szCs w:val="22"/>
          <w:lang w:eastAsia="en-GB" w:bidi="bn-IN"/>
          <w14:ligatures w14:val="none"/>
        </w:rPr>
        <w:t xml:space="preserve">. This is also expected because batch creation stores the initial provenance record, including the batch identifier, mineral type, certification hash, geographic commitment, approved region reference, and metadata. By comparison, </w:t>
      </w:r>
      <w:r w:rsidRPr="00C4700E">
        <w:rPr>
          <w:rFonts w:ascii="Times New Roman" w:eastAsia="Times New Roman" w:hAnsi="Times New Roman" w:cs="Times New Roman"/>
          <w:b/>
          <w:bCs/>
          <w:kern w:val="0"/>
          <w:sz w:val="22"/>
          <w:szCs w:val="22"/>
          <w:lang w:eastAsia="en-GB" w:bidi="bn-IN"/>
          <w14:ligatures w14:val="none"/>
        </w:rPr>
        <w:t>lifecycle update</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completion update</w:t>
      </w:r>
      <w:r w:rsidRPr="00C4700E">
        <w:rPr>
          <w:rFonts w:ascii="Times New Roman" w:eastAsia="Times New Roman" w:hAnsi="Times New Roman" w:cs="Times New Roman"/>
          <w:kern w:val="0"/>
          <w:sz w:val="22"/>
          <w:szCs w:val="22"/>
          <w:lang w:eastAsia="en-GB" w:bidi="bn-IN"/>
          <w14:ligatures w14:val="none"/>
        </w:rPr>
        <w:t xml:space="preserve"> were much cheaper, requiring around </w:t>
      </w:r>
      <w:r w:rsidRPr="00C4700E">
        <w:rPr>
          <w:rFonts w:ascii="Times New Roman" w:eastAsia="Times New Roman" w:hAnsi="Times New Roman" w:cs="Times New Roman"/>
          <w:b/>
          <w:bCs/>
          <w:kern w:val="0"/>
          <w:sz w:val="22"/>
          <w:szCs w:val="22"/>
          <w:lang w:eastAsia="en-GB" w:bidi="bn-IN"/>
          <w14:ligatures w14:val="none"/>
        </w:rPr>
        <w:t>76,874 gas</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77,569 gas</w:t>
      </w:r>
      <w:r w:rsidRPr="00C4700E">
        <w:rPr>
          <w:rFonts w:ascii="Times New Roman" w:eastAsia="Times New Roman" w:hAnsi="Times New Roman" w:cs="Times New Roman"/>
          <w:kern w:val="0"/>
          <w:sz w:val="22"/>
          <w:szCs w:val="22"/>
          <w:lang w:eastAsia="en-GB" w:bidi="bn-IN"/>
          <w14:ligatures w14:val="none"/>
        </w:rPr>
        <w:t xml:space="preserve">, respectively. These operations mainly update the batch state and emit event logs, so they require less storage and computation.The </w:t>
      </w:r>
      <w:r w:rsidRPr="00C4700E">
        <w:rPr>
          <w:rFonts w:ascii="Times New Roman" w:eastAsia="Times New Roman" w:hAnsi="Times New Roman" w:cs="Times New Roman"/>
          <w:b/>
          <w:bCs/>
          <w:kern w:val="0"/>
          <w:sz w:val="22"/>
          <w:szCs w:val="22"/>
          <w:lang w:eastAsia="en-GB" w:bidi="bn-IN"/>
          <w14:ligatures w14:val="none"/>
        </w:rPr>
        <w:t>reacquisition request</w:t>
      </w:r>
      <w:r w:rsidRPr="00C4700E">
        <w:rPr>
          <w:rFonts w:ascii="Times New Roman" w:eastAsia="Times New Roman" w:hAnsi="Times New Roman" w:cs="Times New Roman"/>
          <w:kern w:val="0"/>
          <w:sz w:val="22"/>
          <w:szCs w:val="22"/>
          <w:lang w:eastAsia="en-GB" w:bidi="bn-IN"/>
          <w14:ligatures w14:val="none"/>
        </w:rPr>
        <w:t xml:space="preserve"> operation consumed </w:t>
      </w:r>
      <w:r w:rsidRPr="00C4700E">
        <w:rPr>
          <w:rFonts w:ascii="Times New Roman" w:eastAsia="Times New Roman" w:hAnsi="Times New Roman" w:cs="Times New Roman"/>
          <w:b/>
          <w:bCs/>
          <w:kern w:val="0"/>
          <w:sz w:val="22"/>
          <w:szCs w:val="22"/>
          <w:lang w:eastAsia="en-GB" w:bidi="bn-IN"/>
          <w14:ligatures w14:val="none"/>
        </w:rPr>
        <w:t>193,010 gas</w:t>
      </w:r>
      <w:r w:rsidRPr="00C4700E">
        <w:rPr>
          <w:rFonts w:ascii="Times New Roman" w:eastAsia="Times New Roman" w:hAnsi="Times New Roman" w:cs="Times New Roman"/>
          <w:kern w:val="0"/>
          <w:sz w:val="22"/>
          <w:szCs w:val="22"/>
          <w:lang w:eastAsia="en-GB" w:bidi="bn-IN"/>
          <w14:ligatures w14:val="none"/>
        </w:rPr>
        <w:t xml:space="preserve"> on average. This cost is lower than batch creation and ZKP verification, but higher than simple lifecycle updates. The reason is that a reacquisition request creates a governance record containing the batch reference, requester information, reason text, decision state, and timestamp. This makes the operation more complex than a status update but less expensive than cryptographic verification.</w:t>
      </w:r>
    </w:p>
    <w:p w14:paraId="319C91F4"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8</w:t>
      </w:r>
      <w:r w:rsidRPr="00C4700E">
        <w:rPr>
          <w:rFonts w:ascii="Times New Roman" w:eastAsia="Times New Roman" w:hAnsi="Times New Roman" w:cs="Times New Roman"/>
          <w:kern w:val="0"/>
          <w:sz w:val="22"/>
          <w:szCs w:val="22"/>
          <w:lang w:eastAsia="en-GB" w:bidi="bn-IN"/>
          <w14:ligatures w14:val="none"/>
        </w:rPr>
        <w:t xml:space="preserve"> visually compares the average gas consumption of major GeoZK-Miner operations. The figure shows that the most expensive operations are ZKP verification and batch creation, while lifecycle-related updates are comparatively lightweight.</w:t>
      </w:r>
    </w:p>
    <w:p w14:paraId="5F490E69" w14:textId="10BAAADD"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noProof/>
          <w:kern w:val="0"/>
          <w:sz w:val="22"/>
          <w:szCs w:val="22"/>
          <w:lang w:eastAsia="en-GB" w:bidi="bn-IN"/>
          <w14:ligatures w14:val="none"/>
        </w:rPr>
        <w:drawing>
          <wp:inline distT="0" distB="0" distL="0" distR="0" wp14:anchorId="64399628" wp14:editId="49ADCFC6">
            <wp:extent cx="4731643" cy="4152900"/>
            <wp:effectExtent l="0" t="0" r="5715" b="0"/>
            <wp:docPr id="168924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2"/>
                    <a:stretch>
                      <a:fillRect/>
                    </a:stretch>
                  </pic:blipFill>
                  <pic:spPr>
                    <a:xfrm>
                      <a:off x="0" y="0"/>
                      <a:ext cx="4732623" cy="4153760"/>
                    </a:xfrm>
                    <a:prstGeom prst="rect">
                      <a:avLst/>
                    </a:prstGeom>
                  </pic:spPr>
                </pic:pic>
              </a:graphicData>
            </a:graphic>
          </wp:inline>
        </w:drawing>
      </w:r>
    </w:p>
    <w:p w14:paraId="5E980FB0"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8. Comparative Gas Consumption of GeoZK-Miner Operations</w:t>
      </w:r>
    </w:p>
    <w:p w14:paraId="0A9EA8CF"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gas comparison confirms that the privacy-preserving verification stage introduces the largest runtime cost. However, this cost is justified because it provides the main security and privacy value of the framework. Without this verification step, the system would only provide ordinary blockchain traceability. With the region-based ZKP layer, GeoZK-Miner can support confidential mineral origin verification, which is especially important in conflict-sensitive mining environments.</w:t>
      </w:r>
    </w:p>
    <w:p w14:paraId="03BEC6D3"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The latency and throughput results provide another view of runtime performance. </w:t>
      </w:r>
      <w:r w:rsidRPr="00C4700E">
        <w:rPr>
          <w:rFonts w:ascii="Times New Roman" w:eastAsia="Times New Roman" w:hAnsi="Times New Roman" w:cs="Times New Roman"/>
          <w:b/>
          <w:bCs/>
          <w:kern w:val="0"/>
          <w:sz w:val="22"/>
          <w:szCs w:val="22"/>
          <w:lang w:eastAsia="en-GB" w:bidi="bn-IN"/>
          <w14:ligatures w14:val="none"/>
        </w:rPr>
        <w:t>Lifecycle update</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completion update</w:t>
      </w:r>
      <w:r w:rsidRPr="00C4700E">
        <w:rPr>
          <w:rFonts w:ascii="Times New Roman" w:eastAsia="Times New Roman" w:hAnsi="Times New Roman" w:cs="Times New Roman"/>
          <w:kern w:val="0"/>
          <w:sz w:val="22"/>
          <w:szCs w:val="22"/>
          <w:lang w:eastAsia="en-GB" w:bidi="bn-IN"/>
          <w14:ligatures w14:val="none"/>
        </w:rPr>
        <w:t xml:space="preserve"> achieved the highest throughput at </w:t>
      </w:r>
      <w:r w:rsidRPr="00C4700E">
        <w:rPr>
          <w:rFonts w:ascii="Times New Roman" w:eastAsia="Times New Roman" w:hAnsi="Times New Roman" w:cs="Times New Roman"/>
          <w:b/>
          <w:bCs/>
          <w:kern w:val="0"/>
          <w:sz w:val="22"/>
          <w:szCs w:val="22"/>
          <w:lang w:eastAsia="en-GB" w:bidi="bn-IN"/>
          <w14:ligatures w14:val="none"/>
        </w:rPr>
        <w:t>161.29 TPS</w:t>
      </w:r>
      <w:r w:rsidRPr="00C4700E">
        <w:rPr>
          <w:rFonts w:ascii="Times New Roman" w:eastAsia="Times New Roman" w:hAnsi="Times New Roman" w:cs="Times New Roman"/>
          <w:kern w:val="0"/>
          <w:sz w:val="22"/>
          <w:szCs w:val="22"/>
          <w:lang w:eastAsia="en-GB" w:bidi="bn-IN"/>
          <w14:ligatures w14:val="none"/>
        </w:rPr>
        <w:t xml:space="preserve">, with average latency of </w:t>
      </w:r>
      <w:r w:rsidRPr="00C4700E">
        <w:rPr>
          <w:rFonts w:ascii="Times New Roman" w:eastAsia="Times New Roman" w:hAnsi="Times New Roman" w:cs="Times New Roman"/>
          <w:b/>
          <w:bCs/>
          <w:kern w:val="0"/>
          <w:sz w:val="22"/>
          <w:szCs w:val="22"/>
          <w:lang w:eastAsia="en-GB" w:bidi="bn-IN"/>
          <w14:ligatures w14:val="none"/>
        </w:rPr>
        <w:t>6.20 ms</w:t>
      </w:r>
      <w:r w:rsidRPr="00C4700E">
        <w:rPr>
          <w:rFonts w:ascii="Times New Roman" w:eastAsia="Times New Roman" w:hAnsi="Times New Roman" w:cs="Times New Roman"/>
          <w:kern w:val="0"/>
          <w:sz w:val="22"/>
          <w:szCs w:val="22"/>
          <w:lang w:eastAsia="en-GB" w:bidi="bn-IN"/>
          <w14:ligatures w14:val="none"/>
        </w:rPr>
        <w:t xml:space="preserve"> in the local Hardhat environment. </w:t>
      </w:r>
      <w:r w:rsidRPr="00C4700E">
        <w:rPr>
          <w:rFonts w:ascii="Times New Roman" w:eastAsia="Times New Roman" w:hAnsi="Times New Roman" w:cs="Times New Roman"/>
          <w:b/>
          <w:bCs/>
          <w:kern w:val="0"/>
          <w:sz w:val="22"/>
          <w:szCs w:val="22"/>
          <w:lang w:eastAsia="en-GB" w:bidi="bn-IN"/>
          <w14:ligatures w14:val="none"/>
        </w:rPr>
        <w:t>Batch creation</w:t>
      </w:r>
      <w:r w:rsidRPr="00C4700E">
        <w:rPr>
          <w:rFonts w:ascii="Times New Roman" w:eastAsia="Times New Roman" w:hAnsi="Times New Roman" w:cs="Times New Roman"/>
          <w:kern w:val="0"/>
          <w:sz w:val="22"/>
          <w:szCs w:val="22"/>
          <w:lang w:eastAsia="en-GB" w:bidi="bn-IN"/>
          <w14:ligatures w14:val="none"/>
        </w:rPr>
        <w:t xml:space="preserve"> achieved </w:t>
      </w:r>
      <w:r w:rsidRPr="00C4700E">
        <w:rPr>
          <w:rFonts w:ascii="Times New Roman" w:eastAsia="Times New Roman" w:hAnsi="Times New Roman" w:cs="Times New Roman"/>
          <w:b/>
          <w:bCs/>
          <w:kern w:val="0"/>
          <w:sz w:val="22"/>
          <w:szCs w:val="22"/>
          <w:lang w:eastAsia="en-GB" w:bidi="bn-IN"/>
          <w14:ligatures w14:val="none"/>
        </w:rPr>
        <w:t>120.48 TPS</w:t>
      </w:r>
      <w:r w:rsidRPr="00C4700E">
        <w:rPr>
          <w:rFonts w:ascii="Times New Roman" w:eastAsia="Times New Roman" w:hAnsi="Times New Roman" w:cs="Times New Roman"/>
          <w:kern w:val="0"/>
          <w:sz w:val="22"/>
          <w:szCs w:val="22"/>
          <w:lang w:eastAsia="en-GB" w:bidi="bn-IN"/>
          <w14:ligatures w14:val="none"/>
        </w:rPr>
        <w:t xml:space="preserve">, while </w:t>
      </w:r>
      <w:r w:rsidRPr="00C4700E">
        <w:rPr>
          <w:rFonts w:ascii="Times New Roman" w:eastAsia="Times New Roman" w:hAnsi="Times New Roman" w:cs="Times New Roman"/>
          <w:b/>
          <w:bCs/>
          <w:kern w:val="0"/>
          <w:sz w:val="22"/>
          <w:szCs w:val="22"/>
          <w:lang w:eastAsia="en-GB" w:bidi="bn-IN"/>
          <w14:ligatures w14:val="none"/>
        </w:rPr>
        <w:t>reacquisition request</w:t>
      </w:r>
      <w:r w:rsidRPr="00C4700E">
        <w:rPr>
          <w:rFonts w:ascii="Times New Roman" w:eastAsia="Times New Roman" w:hAnsi="Times New Roman" w:cs="Times New Roman"/>
          <w:kern w:val="0"/>
          <w:sz w:val="22"/>
          <w:szCs w:val="22"/>
          <w:lang w:eastAsia="en-GB" w:bidi="bn-IN"/>
          <w14:ligatures w14:val="none"/>
        </w:rPr>
        <w:t xml:space="preserve"> achieved </w:t>
      </w:r>
      <w:r w:rsidRPr="00C4700E">
        <w:rPr>
          <w:rFonts w:ascii="Times New Roman" w:eastAsia="Times New Roman" w:hAnsi="Times New Roman" w:cs="Times New Roman"/>
          <w:b/>
          <w:bCs/>
          <w:kern w:val="0"/>
          <w:sz w:val="22"/>
          <w:szCs w:val="22"/>
          <w:lang w:eastAsia="en-GB" w:bidi="bn-IN"/>
          <w14:ligatures w14:val="none"/>
        </w:rPr>
        <w:t>64.94 TPS</w:t>
      </w:r>
      <w:r w:rsidRPr="00C4700E">
        <w:rPr>
          <w:rFonts w:ascii="Times New Roman" w:eastAsia="Times New Roman" w:hAnsi="Times New Roman" w:cs="Times New Roman"/>
          <w:kern w:val="0"/>
          <w:sz w:val="22"/>
          <w:szCs w:val="22"/>
          <w:lang w:eastAsia="en-GB" w:bidi="bn-IN"/>
          <w14:ligatures w14:val="none"/>
        </w:rPr>
        <w:t xml:space="preserve">, with the highest average latency of </w:t>
      </w:r>
      <w:r w:rsidRPr="00C4700E">
        <w:rPr>
          <w:rFonts w:ascii="Times New Roman" w:eastAsia="Times New Roman" w:hAnsi="Times New Roman" w:cs="Times New Roman"/>
          <w:b/>
          <w:bCs/>
          <w:kern w:val="0"/>
          <w:sz w:val="22"/>
          <w:szCs w:val="22"/>
          <w:lang w:eastAsia="en-GB" w:bidi="bn-IN"/>
          <w14:ligatures w14:val="none"/>
        </w:rPr>
        <w:t>15.40 ms</w:t>
      </w:r>
      <w:r w:rsidRPr="00C4700E">
        <w:rPr>
          <w:rFonts w:ascii="Times New Roman" w:eastAsia="Times New Roman" w:hAnsi="Times New Roman" w:cs="Times New Roman"/>
          <w:kern w:val="0"/>
          <w:sz w:val="22"/>
          <w:szCs w:val="22"/>
          <w:lang w:eastAsia="en-GB" w:bidi="bn-IN"/>
          <w14:ligatures w14:val="none"/>
        </w:rPr>
        <w:t>. The lower throughput of the reacquisition request is reasonable because the transaction stores a new governance request and associated reason information.</w:t>
      </w:r>
    </w:p>
    <w:p w14:paraId="48DE33EA"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9</w:t>
      </w:r>
      <w:r w:rsidRPr="00C4700E">
        <w:rPr>
          <w:rFonts w:ascii="Times New Roman" w:eastAsia="Times New Roman" w:hAnsi="Times New Roman" w:cs="Times New Roman"/>
          <w:kern w:val="0"/>
          <w:sz w:val="22"/>
          <w:szCs w:val="22"/>
          <w:lang w:eastAsia="en-GB" w:bidi="bn-IN"/>
          <w14:ligatures w14:val="none"/>
        </w:rPr>
        <w:t xml:space="preserve"> presents the average latency and throughput of the main runtime operations. The chart highlights that operations with greater state-writing requirements, such as reacquisition request and batch creation, show lower throughput than simpler lifecycle updates.</w:t>
      </w:r>
    </w:p>
    <w:p w14:paraId="268105CE" w14:textId="3EC88029"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hAnsi="Times New Roman" w:cs="Times New Roman"/>
          <w:noProof/>
          <w:sz w:val="22"/>
          <w:szCs w:val="22"/>
        </w:rPr>
        <w:drawing>
          <wp:inline distT="0" distB="0" distL="0" distR="0" wp14:anchorId="2CE98255" wp14:editId="10753151">
            <wp:extent cx="5731510" cy="4591050"/>
            <wp:effectExtent l="0" t="0" r="0" b="6350"/>
            <wp:docPr id="167399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13"/>
                    <a:stretch>
                      <a:fillRect/>
                    </a:stretch>
                  </pic:blipFill>
                  <pic:spPr>
                    <a:xfrm>
                      <a:off x="0" y="0"/>
                      <a:ext cx="5731510" cy="4591050"/>
                    </a:xfrm>
                    <a:prstGeom prst="rect">
                      <a:avLst/>
                    </a:prstGeom>
                  </pic:spPr>
                </pic:pic>
              </a:graphicData>
            </a:graphic>
          </wp:inline>
        </w:drawing>
      </w:r>
    </w:p>
    <w:p w14:paraId="0F7A78BE"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9. Average Latency and Throughput of GeoZK-Miner Operations</w:t>
      </w:r>
    </w:p>
    <w:p w14:paraId="6876D79B"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Overall, the runtime execution results demonstrate that GeoZK-Miner can execute its major workflow operations with measurable and predictable gas costs in a local Ethereum-compatible environment. The results also show a clear cost hierarchy. Simple lifecycle updates are the least expensive, reacquisition requests require moderate cost, batch creation requires higher cost due to initial provenance storage, and region-based ZKP verification is the most expensive because of cryptographic proof validation. This pattern is technically reasonable and supports the feasibility of the implemented framework.</w:t>
      </w:r>
    </w:p>
    <w:p w14:paraId="323A3332" w14:textId="77777777" w:rsidR="00F37423" w:rsidRPr="00C4700E" w:rsidRDefault="00F37423" w:rsidP="00F37423">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It is important to note that the latency and throughput values are local Hardhat measurements. They should not be interpreted as public Ethereum throughput or production deployment results. Public networks introduce additional factors such as block time, transaction queueing, gas-price competition, </w:t>
      </w:r>
      <w:r w:rsidRPr="00C4700E">
        <w:rPr>
          <w:rFonts w:ascii="Times New Roman" w:eastAsia="Times New Roman" w:hAnsi="Times New Roman" w:cs="Times New Roman"/>
          <w:kern w:val="0"/>
          <w:sz w:val="22"/>
          <w:szCs w:val="22"/>
          <w:lang w:eastAsia="en-GB" w:bidi="bn-IN"/>
          <w14:ligatures w14:val="none"/>
        </w:rPr>
        <w:lastRenderedPageBreak/>
        <w:t>and validator behaviour. Therefore, the results in this subsection should be understood as controlled implementation evidence rather than final production scalability measurements.</w:t>
      </w:r>
    </w:p>
    <w:p w14:paraId="4310C61B" w14:textId="77777777" w:rsidR="000C5EEB" w:rsidRPr="00C4700E" w:rsidRDefault="000C5EEB" w:rsidP="000C5EEB">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4.5 Region-Based ZKP Verification Analysis</w:t>
      </w:r>
    </w:p>
    <w:p w14:paraId="6433AECA" w14:textId="4FF71E52" w:rsidR="000C5EEB" w:rsidRPr="00C4700E" w:rsidRDefault="000C5EEB" w:rsidP="00781A1F">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central privacy-preserving function of GeoZK-Miner is the </w:t>
      </w:r>
      <w:r w:rsidRPr="00C4700E">
        <w:rPr>
          <w:rFonts w:ascii="Times New Roman" w:eastAsia="Times New Roman" w:hAnsi="Times New Roman" w:cs="Times New Roman"/>
          <w:b/>
          <w:bCs/>
          <w:kern w:val="0"/>
          <w:sz w:val="22"/>
          <w:szCs w:val="22"/>
          <w:lang w:eastAsia="en-GB" w:bidi="bn-IN"/>
          <w14:ligatures w14:val="none"/>
        </w:rPr>
        <w:t>region-based zero-knowledge proof</w:t>
      </w:r>
      <w:r w:rsidRPr="00C4700E">
        <w:rPr>
          <w:rFonts w:ascii="Times New Roman" w:eastAsia="Times New Roman" w:hAnsi="Times New Roman" w:cs="Times New Roman"/>
          <w:kern w:val="0"/>
          <w:sz w:val="22"/>
          <w:szCs w:val="22"/>
          <w:lang w:eastAsia="en-GB" w:bidi="bn-IN"/>
          <w14:ligatures w14:val="none"/>
        </w:rPr>
        <w:t xml:space="preserve">. The implemented circuit verifies that private coordinates </w:t>
      </w:r>
      <m:oMath>
        <m:d>
          <m:dPr>
            <m:sepChr m:val=","/>
            <m:ctrlPr>
              <w:rPr>
                <w:rFonts w:ascii="Cambria Math" w:eastAsia="Times New Roman" w:hAnsi="Cambria Math" w:cs="Times New Roman"/>
                <w:kern w:val="0"/>
                <w:sz w:val="22"/>
                <w:szCs w:val="22"/>
                <w:lang w:eastAsia="en-GB" w:bidi="bn-IN"/>
                <w14:ligatures w14:val="none"/>
              </w:rPr>
            </m:ctrlPr>
          </m:dPr>
          <m:e>
            <m:r>
              <w:rPr>
                <w:rFonts w:ascii="Cambria Math" w:eastAsia="Times New Roman" w:hAnsi="Cambria Math" w:cs="Times New Roman"/>
                <w:kern w:val="0"/>
                <w:sz w:val="22"/>
                <w:szCs w:val="22"/>
                <w:lang w:eastAsia="en-GB" w:bidi="bn-IN"/>
                <w14:ligatures w14:val="none"/>
              </w:rPr>
              <m:t>x</m:t>
            </m:r>
          </m:e>
          <m:e>
            <m:r>
              <w:rPr>
                <w:rFonts w:ascii="Cambria Math" w:eastAsia="Times New Roman" w:hAnsi="Cambria Math" w:cs="Times New Roman"/>
                <w:kern w:val="0"/>
                <w:sz w:val="22"/>
                <w:szCs w:val="22"/>
                <w:lang w:eastAsia="en-GB" w:bidi="bn-IN"/>
                <w14:ligatures w14:val="none"/>
              </w:rPr>
              <m:t>y</m:t>
            </m:r>
          </m:e>
        </m:d>
      </m:oMath>
      <w:r w:rsidRPr="00C4700E">
        <w:rPr>
          <w:rFonts w:ascii="Times New Roman" w:eastAsia="Times New Roman" w:hAnsi="Times New Roman" w:cs="Times New Roman"/>
          <w:kern w:val="0"/>
          <w:sz w:val="22"/>
          <w:szCs w:val="22"/>
          <w:lang w:eastAsia="en-GB" w:bidi="bn-IN"/>
          <w14:ligatures w14:val="none"/>
        </w:rPr>
        <w:t xml:space="preserve">, together with private randomness </w:t>
      </w:r>
      <m:oMath>
        <m:r>
          <w:rPr>
            <w:rFonts w:ascii="Cambria Math" w:eastAsia="Times New Roman" w:hAnsi="Cambria Math" w:cs="Times New Roman"/>
            <w:kern w:val="0"/>
            <w:sz w:val="22"/>
            <w:szCs w:val="22"/>
            <w:lang w:eastAsia="en-GB" w:bidi="bn-IN"/>
            <w14:ligatures w14:val="none"/>
          </w:rPr>
          <m:t>r</m:t>
        </m:r>
      </m:oMath>
      <w:r w:rsidRPr="00C4700E">
        <w:rPr>
          <w:rFonts w:ascii="Times New Roman" w:eastAsia="Times New Roman" w:hAnsi="Times New Roman" w:cs="Times New Roman"/>
          <w:kern w:val="0"/>
          <w:sz w:val="22"/>
          <w:szCs w:val="22"/>
          <w:lang w:eastAsia="en-GB" w:bidi="bn-IN"/>
          <w14:ligatures w14:val="none"/>
        </w:rPr>
        <w:t xml:space="preserve">, satisfy a geographic commitment and fall within an auditor-approved rectangular region. The public signals include region bounds, region hash, and commitment values. This allows the system to verify that a mineral batch originates from an approved region without publishing exact mine coordinates.The current implementation verifies </w:t>
      </w:r>
      <w:r w:rsidRPr="00C4700E">
        <w:rPr>
          <w:rFonts w:ascii="Times New Roman" w:eastAsia="Times New Roman" w:hAnsi="Times New Roman" w:cs="Times New Roman"/>
          <w:b/>
          <w:bCs/>
          <w:kern w:val="0"/>
          <w:sz w:val="22"/>
          <w:szCs w:val="22"/>
          <w:lang w:eastAsia="en-GB" w:bidi="bn-IN"/>
          <w14:ligatures w14:val="none"/>
        </w:rPr>
        <w:t>regional compliance</w:t>
      </w:r>
      <w:r w:rsidRPr="00C4700E">
        <w:rPr>
          <w:rFonts w:ascii="Times New Roman" w:eastAsia="Times New Roman" w:hAnsi="Times New Roman" w:cs="Times New Roman"/>
          <w:kern w:val="0"/>
          <w:sz w:val="22"/>
          <w:szCs w:val="22"/>
          <w:lang w:eastAsia="en-GB" w:bidi="bn-IN"/>
          <w14:ligatures w14:val="none"/>
        </w:rPr>
        <w:t xml:space="preserve"> only. Certification information is stored as a certificationHash during batch creation, but certification validity is not fully verified through the main ZKP path. This is an important implementation boundary. Therefore, GeoZK-Miner currently proves that a private location belongs to an approved region and matches the public commitment, while full ZKP-based certification-chain verification remains future work.</w:t>
      </w:r>
      <w:r w:rsidRPr="00C4700E">
        <w:rPr>
          <w:rFonts w:ascii="Times New Roman" w:eastAsia="Times New Roman" w:hAnsi="Times New Roman" w:cs="Times New Roman"/>
          <w:b/>
          <w:bCs/>
          <w:kern w:val="0"/>
          <w:sz w:val="22"/>
          <w:szCs w:val="22"/>
          <w:lang w:eastAsia="en-GB" w:bidi="bn-IN"/>
          <w14:ligatures w14:val="none"/>
        </w:rPr>
        <w:t>Table 5</w:t>
      </w:r>
      <w:r w:rsidRPr="00C4700E">
        <w:rPr>
          <w:rFonts w:ascii="Times New Roman" w:eastAsia="Times New Roman" w:hAnsi="Times New Roman" w:cs="Times New Roman"/>
          <w:kern w:val="0"/>
          <w:sz w:val="22"/>
          <w:szCs w:val="22"/>
          <w:lang w:eastAsia="en-GB" w:bidi="bn-IN"/>
          <w14:ligatures w14:val="none"/>
        </w:rPr>
        <w:t xml:space="preserve"> summarizes the main ZKP parameters and their privacy role.</w:t>
      </w:r>
    </w:p>
    <w:p w14:paraId="0AD2AA4C" w14:textId="2828D544" w:rsidR="000C5EEB" w:rsidRPr="00C4700E" w:rsidRDefault="000C5EEB" w:rsidP="00C4700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Table 5</w:t>
      </w:r>
      <w:r w:rsidR="00C4700E">
        <w:rPr>
          <w:rFonts w:ascii="Times New Roman" w:eastAsia="Times New Roman" w:hAnsi="Times New Roman" w:cs="Times New Roman"/>
          <w:b/>
          <w:bCs/>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Region-Based ZKP Verification Parameters in GeoZK-Miner</w:t>
      </w:r>
    </w:p>
    <w:tbl>
      <w:tblPr>
        <w:tblStyle w:val="TableGrid"/>
        <w:tblW w:w="0" w:type="auto"/>
        <w:tblLook w:val="04A0" w:firstRow="1" w:lastRow="0" w:firstColumn="1" w:lastColumn="0" w:noHBand="0" w:noVBand="1"/>
      </w:tblPr>
      <w:tblGrid>
        <w:gridCol w:w="1669"/>
        <w:gridCol w:w="2748"/>
        <w:gridCol w:w="2433"/>
        <w:gridCol w:w="2166"/>
      </w:tblGrid>
      <w:tr w:rsidR="000C5EEB" w:rsidRPr="00C4700E" w14:paraId="14F827D3" w14:textId="77777777" w:rsidTr="00C4700E">
        <w:tc>
          <w:tcPr>
            <w:tcW w:w="0" w:type="auto"/>
            <w:hideMark/>
          </w:tcPr>
          <w:p w14:paraId="4EDBEE70"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Element</w:t>
            </w:r>
          </w:p>
        </w:tc>
        <w:tc>
          <w:tcPr>
            <w:tcW w:w="0" w:type="auto"/>
            <w:hideMark/>
          </w:tcPr>
          <w:p w14:paraId="66572DCE"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Implementation Detail</w:t>
            </w:r>
          </w:p>
        </w:tc>
        <w:tc>
          <w:tcPr>
            <w:tcW w:w="0" w:type="auto"/>
            <w:hideMark/>
          </w:tcPr>
          <w:p w14:paraId="39851FFD"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Privacy Role</w:t>
            </w:r>
          </w:p>
        </w:tc>
        <w:tc>
          <w:tcPr>
            <w:tcW w:w="0" w:type="auto"/>
            <w:hideMark/>
          </w:tcPr>
          <w:p w14:paraId="4328F2D2"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On-chain / Off-chain Location</w:t>
            </w:r>
          </w:p>
        </w:tc>
      </w:tr>
      <w:tr w:rsidR="000C5EEB" w:rsidRPr="00C4700E" w14:paraId="2E8107E9" w14:textId="77777777" w:rsidTr="00C4700E">
        <w:tc>
          <w:tcPr>
            <w:tcW w:w="0" w:type="auto"/>
            <w:hideMark/>
          </w:tcPr>
          <w:p w14:paraId="0F1C92B6"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 xml:space="preserve">Private coordinates </w:t>
            </w:r>
            <m:oMath>
              <m:d>
                <m:dPr>
                  <m:sepChr m:val=","/>
                  <m:ctrlPr>
                    <w:rPr>
                      <w:rFonts w:ascii="Cambria Math" w:eastAsia="Times New Roman" w:hAnsi="Cambria Math" w:cs="Times New Roman"/>
                      <w:kern w:val="0"/>
                      <w:sz w:val="22"/>
                      <w:szCs w:val="22"/>
                      <w:lang w:eastAsia="en-GB" w:bidi="bn-IN"/>
                      <w14:ligatures w14:val="none"/>
                    </w:rPr>
                  </m:ctrlPr>
                </m:dPr>
                <m:e>
                  <m:r>
                    <w:rPr>
                      <w:rFonts w:ascii="Cambria Math" w:eastAsia="Times New Roman" w:hAnsi="Cambria Math" w:cs="Times New Roman"/>
                      <w:kern w:val="0"/>
                      <w:sz w:val="22"/>
                      <w:szCs w:val="22"/>
                      <w:lang w:eastAsia="en-GB" w:bidi="bn-IN"/>
                      <w14:ligatures w14:val="none"/>
                    </w:rPr>
                    <m:t>x</m:t>
                  </m:r>
                </m:e>
                <m:e>
                  <m:r>
                    <w:rPr>
                      <w:rFonts w:ascii="Cambria Math" w:eastAsia="Times New Roman" w:hAnsi="Cambria Math" w:cs="Times New Roman"/>
                      <w:kern w:val="0"/>
                      <w:sz w:val="22"/>
                      <w:szCs w:val="22"/>
                      <w:lang w:eastAsia="en-GB" w:bidi="bn-IN"/>
                      <w14:ligatures w14:val="none"/>
                    </w:rPr>
                    <m:t>y</m:t>
                  </m:r>
                </m:e>
              </m:d>
            </m:oMath>
          </w:p>
        </w:tc>
        <w:tc>
          <w:tcPr>
            <w:tcW w:w="0" w:type="auto"/>
            <w:hideMark/>
          </w:tcPr>
          <w:p w14:paraId="5635076A"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Used as private witness inputs in the region circuit.</w:t>
            </w:r>
          </w:p>
        </w:tc>
        <w:tc>
          <w:tcPr>
            <w:tcW w:w="0" w:type="auto"/>
            <w:hideMark/>
          </w:tcPr>
          <w:p w14:paraId="4B6A494B"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Exact mine location remains hidden.</w:t>
            </w:r>
          </w:p>
        </w:tc>
        <w:tc>
          <w:tcPr>
            <w:tcW w:w="0" w:type="auto"/>
            <w:hideMark/>
          </w:tcPr>
          <w:p w14:paraId="478AAFA4"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Off-chain witness generation.</w:t>
            </w:r>
          </w:p>
        </w:tc>
      </w:tr>
      <w:tr w:rsidR="000C5EEB" w:rsidRPr="00C4700E" w14:paraId="62C40EB5" w14:textId="77777777" w:rsidTr="00C4700E">
        <w:tc>
          <w:tcPr>
            <w:tcW w:w="0" w:type="auto"/>
            <w:hideMark/>
          </w:tcPr>
          <w:p w14:paraId="27194D9D"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 xml:space="preserve">Private randomness </w:t>
            </w:r>
            <m:oMath>
              <m:r>
                <w:rPr>
                  <w:rFonts w:ascii="Cambria Math" w:eastAsia="Times New Roman" w:hAnsi="Cambria Math" w:cs="Times New Roman"/>
                  <w:kern w:val="0"/>
                  <w:sz w:val="22"/>
                  <w:szCs w:val="22"/>
                  <w:lang w:eastAsia="en-GB" w:bidi="bn-IN"/>
                  <w14:ligatures w14:val="none"/>
                </w:rPr>
                <m:t>r</m:t>
              </m:r>
            </m:oMath>
          </w:p>
        </w:tc>
        <w:tc>
          <w:tcPr>
            <w:tcW w:w="0" w:type="auto"/>
            <w:hideMark/>
          </w:tcPr>
          <w:p w14:paraId="10C33CF4"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Used in the Poseidon-style geographic commitment.</w:t>
            </w:r>
          </w:p>
        </w:tc>
        <w:tc>
          <w:tcPr>
            <w:tcW w:w="0" w:type="auto"/>
            <w:hideMark/>
          </w:tcPr>
          <w:p w14:paraId="2D0629F8"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Prevents direct recovery of location values from the commitment.</w:t>
            </w:r>
          </w:p>
        </w:tc>
        <w:tc>
          <w:tcPr>
            <w:tcW w:w="0" w:type="auto"/>
            <w:hideMark/>
          </w:tcPr>
          <w:p w14:paraId="6084D3F4"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Off-chain witness generation.</w:t>
            </w:r>
          </w:p>
        </w:tc>
      </w:tr>
      <w:tr w:rsidR="000C5EEB" w:rsidRPr="00C4700E" w14:paraId="6F88CC56" w14:textId="77777777" w:rsidTr="00C4700E">
        <w:tc>
          <w:tcPr>
            <w:tcW w:w="0" w:type="auto"/>
            <w:hideMark/>
          </w:tcPr>
          <w:p w14:paraId="16751225"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Region bounds</w:t>
            </w:r>
          </w:p>
        </w:tc>
        <w:tc>
          <w:tcPr>
            <w:tcW w:w="0" w:type="auto"/>
            <w:hideMark/>
          </w:tcPr>
          <w:p w14:paraId="2445C77F"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Public values such as minX, maxX, minY, and maxY.</w:t>
            </w:r>
          </w:p>
        </w:tc>
        <w:tc>
          <w:tcPr>
            <w:tcW w:w="0" w:type="auto"/>
            <w:hideMark/>
          </w:tcPr>
          <w:p w14:paraId="24031381"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Defines the approved region policy without revealing the exact point.</w:t>
            </w:r>
          </w:p>
        </w:tc>
        <w:tc>
          <w:tcPr>
            <w:tcW w:w="0" w:type="auto"/>
            <w:hideMark/>
          </w:tcPr>
          <w:p w14:paraId="250FF077"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Public proof signals / submitted verification data.</w:t>
            </w:r>
          </w:p>
        </w:tc>
      </w:tr>
      <w:tr w:rsidR="000C5EEB" w:rsidRPr="00C4700E" w14:paraId="0D88C41A" w14:textId="77777777" w:rsidTr="00C4700E">
        <w:tc>
          <w:tcPr>
            <w:tcW w:w="0" w:type="auto"/>
            <w:hideMark/>
          </w:tcPr>
          <w:p w14:paraId="6E13E78A"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Region hash</w:t>
            </w:r>
          </w:p>
        </w:tc>
        <w:tc>
          <w:tcPr>
            <w:tcW w:w="0" w:type="auto"/>
            <w:hideMark/>
          </w:tcPr>
          <w:p w14:paraId="0CA69358"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Computed from the approved region bounds.</w:t>
            </w:r>
          </w:p>
        </w:tc>
        <w:tc>
          <w:tcPr>
            <w:tcW w:w="0" w:type="auto"/>
            <w:hideMark/>
          </w:tcPr>
          <w:p w14:paraId="6D6F5455"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Binds the proof to an auditor-approved region.</w:t>
            </w:r>
          </w:p>
        </w:tc>
        <w:tc>
          <w:tcPr>
            <w:tcW w:w="0" w:type="auto"/>
            <w:hideMark/>
          </w:tcPr>
          <w:p w14:paraId="63033803"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Stored or checked on-chain.</w:t>
            </w:r>
          </w:p>
        </w:tc>
      </w:tr>
      <w:tr w:rsidR="000C5EEB" w:rsidRPr="00C4700E" w14:paraId="6BEC266B" w14:textId="77777777" w:rsidTr="00C4700E">
        <w:tc>
          <w:tcPr>
            <w:tcW w:w="0" w:type="auto"/>
            <w:hideMark/>
          </w:tcPr>
          <w:p w14:paraId="52D7DA55"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Geographic commitment</w:t>
            </w:r>
          </w:p>
        </w:tc>
        <w:tc>
          <w:tcPr>
            <w:tcW w:w="0" w:type="auto"/>
            <w:hideMark/>
          </w:tcPr>
          <w:p w14:paraId="3DDFD442"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Commitment generated from private coordinates and randomness.</w:t>
            </w:r>
          </w:p>
        </w:tc>
        <w:tc>
          <w:tcPr>
            <w:tcW w:w="0" w:type="auto"/>
            <w:hideMark/>
          </w:tcPr>
          <w:p w14:paraId="4EDEB899"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Links the proof to a batch without revealing coordinates.</w:t>
            </w:r>
          </w:p>
        </w:tc>
        <w:tc>
          <w:tcPr>
            <w:tcW w:w="0" w:type="auto"/>
            <w:hideMark/>
          </w:tcPr>
          <w:p w14:paraId="515CB081"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Stored on-chain as batch metadata.</w:t>
            </w:r>
          </w:p>
        </w:tc>
      </w:tr>
      <w:tr w:rsidR="000C5EEB" w:rsidRPr="00C4700E" w14:paraId="6449CD49" w14:textId="77777777" w:rsidTr="00C4700E">
        <w:tc>
          <w:tcPr>
            <w:tcW w:w="0" w:type="auto"/>
            <w:hideMark/>
          </w:tcPr>
          <w:p w14:paraId="5D8AC3BE"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Certification hash</w:t>
            </w:r>
          </w:p>
        </w:tc>
        <w:tc>
          <w:tcPr>
            <w:tcW w:w="0" w:type="auto"/>
            <w:hideMark/>
          </w:tcPr>
          <w:p w14:paraId="2F842704"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Stored as a hash or commitment during batch creation.</w:t>
            </w:r>
          </w:p>
        </w:tc>
        <w:tc>
          <w:tcPr>
            <w:tcW w:w="0" w:type="auto"/>
            <w:hideMark/>
          </w:tcPr>
          <w:p w14:paraId="7BD999DE"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Provides integrity reference for certification data.</w:t>
            </w:r>
          </w:p>
        </w:tc>
        <w:tc>
          <w:tcPr>
            <w:tcW w:w="0" w:type="auto"/>
            <w:hideMark/>
          </w:tcPr>
          <w:p w14:paraId="65F0DC8C"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On-chain hash; full certification ZKP not integrated.</w:t>
            </w:r>
          </w:p>
        </w:tc>
      </w:tr>
      <w:tr w:rsidR="000C5EEB" w:rsidRPr="00C4700E" w14:paraId="3D3320E5" w14:textId="77777777" w:rsidTr="00C4700E">
        <w:tc>
          <w:tcPr>
            <w:tcW w:w="0" w:type="auto"/>
            <w:hideMark/>
          </w:tcPr>
          <w:p w14:paraId="7E554EF8"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Groth16 proof</w:t>
            </w:r>
          </w:p>
        </w:tc>
        <w:tc>
          <w:tcPr>
            <w:tcW w:w="0" w:type="auto"/>
            <w:hideMark/>
          </w:tcPr>
          <w:p w14:paraId="29C37E0D"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Generated using Circom/snarkjs and verified through a Solidity verifier.</w:t>
            </w:r>
          </w:p>
        </w:tc>
        <w:tc>
          <w:tcPr>
            <w:tcW w:w="0" w:type="auto"/>
            <w:hideMark/>
          </w:tcPr>
          <w:p w14:paraId="4BC7793C"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Confirms region membership without revealing private coordinates.</w:t>
            </w:r>
          </w:p>
        </w:tc>
        <w:tc>
          <w:tcPr>
            <w:tcW w:w="0" w:type="auto"/>
            <w:hideMark/>
          </w:tcPr>
          <w:p w14:paraId="3E82DBB2"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Proof generated off-chain; verification performed on-chain.</w:t>
            </w:r>
          </w:p>
        </w:tc>
      </w:tr>
    </w:tbl>
    <w:p w14:paraId="2637836A" w14:textId="418A536A" w:rsidR="00F37423" w:rsidRPr="00C4700E" w:rsidRDefault="000C5EEB" w:rsidP="00C4700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ZKP workflow follows the common Circom/snarkjs pattern: compile the circuit, generate the witness, perform Groth16 proof generation, export verification data, and verify the proof through a Solidity verifier [22], [23]. The Ethereum-compatible verifier relies on pairing-check support associated with the alt_bn128 curve precompile described in EIP-197 [24].The project logs also include transaction-level gas values for ZKP verification. These values represent full transaction receipt gas, including smart contract logic and event emission, not only the low-level pairing precompile.</w:t>
      </w:r>
    </w:p>
    <w:p w14:paraId="1CD283FA" w14:textId="44634EA4" w:rsidR="000C5EEB" w:rsidRPr="00C4700E" w:rsidRDefault="000C5EEB" w:rsidP="00C4700E">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Table 6</w:t>
      </w:r>
      <w:r w:rsidR="00C4700E">
        <w:rPr>
          <w:rFonts w:ascii="Times New Roman" w:eastAsia="Times New Roman" w:hAnsi="Times New Roman" w:cs="Times New Roman"/>
          <w:b/>
          <w:bCs/>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Gas Cost of Region-Based ZKP Verification</w:t>
      </w:r>
    </w:p>
    <w:tbl>
      <w:tblPr>
        <w:tblStyle w:val="TableGrid"/>
        <w:tblW w:w="15189" w:type="dxa"/>
        <w:tblInd w:w="-1445" w:type="dxa"/>
        <w:tblLook w:val="04A0" w:firstRow="1" w:lastRow="0" w:firstColumn="1" w:lastColumn="0" w:noHBand="0" w:noVBand="1"/>
      </w:tblPr>
      <w:tblGrid>
        <w:gridCol w:w="7218"/>
        <w:gridCol w:w="999"/>
        <w:gridCol w:w="931"/>
        <w:gridCol w:w="1206"/>
        <w:gridCol w:w="2031"/>
        <w:gridCol w:w="1341"/>
        <w:gridCol w:w="1463"/>
      </w:tblGrid>
      <w:tr w:rsidR="000C5EEB" w:rsidRPr="00C4700E" w14:paraId="409F68B0" w14:textId="77777777" w:rsidTr="00781A1F">
        <w:tc>
          <w:tcPr>
            <w:tcW w:w="7218" w:type="dxa"/>
            <w:hideMark/>
          </w:tcPr>
          <w:p w14:paraId="531DBD19"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lastRenderedPageBreak/>
              <w:t>Transaction Hash</w:t>
            </w:r>
          </w:p>
        </w:tc>
        <w:tc>
          <w:tcPr>
            <w:tcW w:w="999" w:type="dxa"/>
            <w:hideMark/>
          </w:tcPr>
          <w:p w14:paraId="36EC5986"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Block Number</w:t>
            </w:r>
          </w:p>
        </w:tc>
        <w:tc>
          <w:tcPr>
            <w:tcW w:w="0" w:type="auto"/>
            <w:hideMark/>
          </w:tcPr>
          <w:p w14:paraId="243343AC"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Gas Used</w:t>
            </w:r>
          </w:p>
        </w:tc>
        <w:tc>
          <w:tcPr>
            <w:tcW w:w="0" w:type="auto"/>
            <w:hideMark/>
          </w:tcPr>
          <w:p w14:paraId="5DB7D6BA"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Gas Limit / Context</w:t>
            </w:r>
          </w:p>
        </w:tc>
        <w:tc>
          <w:tcPr>
            <w:tcW w:w="0" w:type="auto"/>
            <w:hideMark/>
          </w:tcPr>
          <w:p w14:paraId="70B59514"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Recorded Transaction Fee</w:t>
            </w:r>
          </w:p>
        </w:tc>
        <w:tc>
          <w:tcPr>
            <w:tcW w:w="0" w:type="auto"/>
            <w:hideMark/>
          </w:tcPr>
          <w:p w14:paraId="0125159C"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Verification Result</w:t>
            </w:r>
          </w:p>
        </w:tc>
        <w:tc>
          <w:tcPr>
            <w:tcW w:w="0" w:type="auto"/>
            <w:hideMark/>
          </w:tcPr>
          <w:p w14:paraId="06BAA02C" w14:textId="77777777" w:rsidR="000C5EEB" w:rsidRPr="00C4700E" w:rsidRDefault="000C5EEB" w:rsidP="000C5EEB">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Environment</w:t>
            </w:r>
          </w:p>
        </w:tc>
      </w:tr>
      <w:tr w:rsidR="000C5EEB" w:rsidRPr="00C4700E" w14:paraId="350242E4" w14:textId="77777777" w:rsidTr="00781A1F">
        <w:tc>
          <w:tcPr>
            <w:tcW w:w="7218" w:type="dxa"/>
            <w:hideMark/>
          </w:tcPr>
          <w:p w14:paraId="3E800FD3"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0x4a4a685b6cfbcc570f82469955a033f84c81f942eb4b7d6685162eab22e688d7</w:t>
            </w:r>
          </w:p>
        </w:tc>
        <w:tc>
          <w:tcPr>
            <w:tcW w:w="999" w:type="dxa"/>
            <w:hideMark/>
          </w:tcPr>
          <w:p w14:paraId="51EBF8C1"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65</w:t>
            </w:r>
          </w:p>
        </w:tc>
        <w:tc>
          <w:tcPr>
            <w:tcW w:w="0" w:type="auto"/>
            <w:hideMark/>
          </w:tcPr>
          <w:p w14:paraId="64B2DB8D"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293,548</w:t>
            </w:r>
          </w:p>
        </w:tc>
        <w:tc>
          <w:tcPr>
            <w:tcW w:w="0" w:type="auto"/>
            <w:hideMark/>
          </w:tcPr>
          <w:p w14:paraId="3C9DAF74"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Gas limit not recorded in event log export</w:t>
            </w:r>
          </w:p>
        </w:tc>
        <w:tc>
          <w:tcPr>
            <w:tcW w:w="0" w:type="auto"/>
            <w:hideMark/>
          </w:tcPr>
          <w:p w14:paraId="0860B8F4"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0.000000076542641 ETH</w:t>
            </w:r>
          </w:p>
        </w:tc>
        <w:tc>
          <w:tcPr>
            <w:tcW w:w="0" w:type="auto"/>
            <w:hideMark/>
          </w:tcPr>
          <w:p w14:paraId="01A42AE2"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true</w:t>
            </w:r>
          </w:p>
        </w:tc>
        <w:tc>
          <w:tcPr>
            <w:tcW w:w="0" w:type="auto"/>
            <w:hideMark/>
          </w:tcPr>
          <w:p w14:paraId="120DC319"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Localhost / Hardhat</w:t>
            </w:r>
          </w:p>
        </w:tc>
      </w:tr>
      <w:tr w:rsidR="000C5EEB" w:rsidRPr="00C4700E" w14:paraId="6D1A8E4D" w14:textId="77777777" w:rsidTr="00781A1F">
        <w:tc>
          <w:tcPr>
            <w:tcW w:w="7218" w:type="dxa"/>
            <w:hideMark/>
          </w:tcPr>
          <w:p w14:paraId="32CCFBA2"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0x7fdee4002bb0482e5673e46bc9221534976144fe1988ce7047dd2b63d1cffd5d</w:t>
            </w:r>
          </w:p>
        </w:tc>
        <w:tc>
          <w:tcPr>
            <w:tcW w:w="999" w:type="dxa"/>
            <w:hideMark/>
          </w:tcPr>
          <w:p w14:paraId="7CDE4D07"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66</w:t>
            </w:r>
          </w:p>
        </w:tc>
        <w:tc>
          <w:tcPr>
            <w:tcW w:w="0" w:type="auto"/>
            <w:hideMark/>
          </w:tcPr>
          <w:p w14:paraId="773DFF90"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293,560</w:t>
            </w:r>
          </w:p>
        </w:tc>
        <w:tc>
          <w:tcPr>
            <w:tcW w:w="0" w:type="auto"/>
            <w:hideMark/>
          </w:tcPr>
          <w:p w14:paraId="20821CD8"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16,777,216 in enriched table export</w:t>
            </w:r>
          </w:p>
        </w:tc>
        <w:tc>
          <w:tcPr>
            <w:tcW w:w="0" w:type="auto"/>
            <w:hideMark/>
          </w:tcPr>
          <w:p w14:paraId="3A9942BE"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0.000000067071121 ETH</w:t>
            </w:r>
          </w:p>
        </w:tc>
        <w:tc>
          <w:tcPr>
            <w:tcW w:w="0" w:type="auto"/>
            <w:hideMark/>
          </w:tcPr>
          <w:p w14:paraId="24A23650"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true</w:t>
            </w:r>
          </w:p>
        </w:tc>
        <w:tc>
          <w:tcPr>
            <w:tcW w:w="0" w:type="auto"/>
            <w:hideMark/>
          </w:tcPr>
          <w:p w14:paraId="7E0A52E1" w14:textId="77777777" w:rsidR="000C5EEB" w:rsidRPr="00C4700E" w:rsidRDefault="000C5EEB" w:rsidP="000C5EEB">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Localhost / Hardhat</w:t>
            </w:r>
          </w:p>
        </w:tc>
      </w:tr>
    </w:tbl>
    <w:p w14:paraId="2ED216E3" w14:textId="77777777" w:rsidR="000C5EEB" w:rsidRPr="00C4700E" w:rsidRDefault="000C5EEB" w:rsidP="000C5EEB">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two ZKP verification examples show highly consistent transaction-level gas usage, approximately </w:t>
      </w:r>
      <w:r w:rsidRPr="00C4700E">
        <w:rPr>
          <w:rFonts w:ascii="Times New Roman" w:eastAsia="Times New Roman" w:hAnsi="Times New Roman" w:cs="Times New Roman"/>
          <w:b/>
          <w:bCs/>
          <w:kern w:val="0"/>
          <w:sz w:val="22"/>
          <w:szCs w:val="22"/>
          <w:lang w:eastAsia="en-GB" w:bidi="bn-IN"/>
          <w14:ligatures w14:val="none"/>
        </w:rPr>
        <w:t>293,500 gas</w:t>
      </w:r>
      <w:r w:rsidRPr="00C4700E">
        <w:rPr>
          <w:rFonts w:ascii="Times New Roman" w:eastAsia="Times New Roman" w:hAnsi="Times New Roman" w:cs="Times New Roman"/>
          <w:kern w:val="0"/>
          <w:sz w:val="22"/>
          <w:szCs w:val="22"/>
          <w:lang w:eastAsia="en-GB" w:bidi="bn-IN"/>
          <w14:ligatures w14:val="none"/>
        </w:rPr>
        <w:t xml:space="preserve">. This indicates that region-proof verification has a predictable operational cost within the local environment. However, dedicated proof-generation time was not separately recorded in the current logs. Therefore, this paper reports </w:t>
      </w:r>
      <w:r w:rsidRPr="00C4700E">
        <w:rPr>
          <w:rFonts w:ascii="Times New Roman" w:eastAsia="Times New Roman" w:hAnsi="Times New Roman" w:cs="Times New Roman"/>
          <w:b/>
          <w:bCs/>
          <w:kern w:val="0"/>
          <w:sz w:val="22"/>
          <w:szCs w:val="22"/>
          <w:lang w:eastAsia="en-GB" w:bidi="bn-IN"/>
          <w14:ligatures w14:val="none"/>
        </w:rPr>
        <w:t>on-chain verification gas and transaction-level latency</w:t>
      </w:r>
      <w:r w:rsidRPr="00C4700E">
        <w:rPr>
          <w:rFonts w:ascii="Times New Roman" w:eastAsia="Times New Roman" w:hAnsi="Times New Roman" w:cs="Times New Roman"/>
          <w:kern w:val="0"/>
          <w:sz w:val="22"/>
          <w:szCs w:val="22"/>
          <w:lang w:eastAsia="en-GB" w:bidi="bn-IN"/>
          <w14:ligatures w14:val="none"/>
        </w:rPr>
        <w:t>, but does not claim a separate off-chain proof-generation benchmark.</w:t>
      </w:r>
    </w:p>
    <w:p w14:paraId="42ABFCCD" w14:textId="77777777" w:rsidR="00116C31" w:rsidRPr="00C4700E" w:rsidRDefault="00116C31" w:rsidP="00116C31">
      <w:pPr>
        <w:pStyle w:val="NormalWeb"/>
        <w:rPr>
          <w:sz w:val="22"/>
          <w:szCs w:val="22"/>
        </w:rPr>
      </w:pPr>
      <w:r w:rsidRPr="00C4700E">
        <w:rPr>
          <w:rStyle w:val="Strong"/>
          <w:sz w:val="22"/>
          <w:szCs w:val="22"/>
        </w:rPr>
        <w:t>Figure 4</w:t>
      </w:r>
      <w:r w:rsidRPr="00C4700E">
        <w:rPr>
          <w:sz w:val="22"/>
          <w:szCs w:val="22"/>
        </w:rPr>
        <w:t xml:space="preserve"> presents the initial batch creation transaction in </w:t>
      </w:r>
      <w:r w:rsidRPr="00C4700E">
        <w:rPr>
          <w:rStyle w:val="Strong"/>
          <w:sz w:val="22"/>
          <w:szCs w:val="22"/>
        </w:rPr>
        <w:t>GeoZK-Miner</w:t>
      </w:r>
      <w:r w:rsidRPr="00C4700E">
        <w:rPr>
          <w:sz w:val="22"/>
          <w:szCs w:val="22"/>
        </w:rPr>
        <w:t xml:space="preserve">, where a mining actor registers a new mineral batch on the local blockchain. The emitted </w:t>
      </w:r>
      <w:r w:rsidRPr="00C4700E">
        <w:rPr>
          <w:rStyle w:val="HTMLCode"/>
          <w:rFonts w:ascii="Times New Roman" w:hAnsi="Times New Roman" w:cs="Times New Roman"/>
          <w:sz w:val="22"/>
          <w:szCs w:val="22"/>
        </w:rPr>
        <w:t>MineralBatchCreated</w:t>
      </w:r>
      <w:r w:rsidRPr="00C4700E">
        <w:rPr>
          <w:sz w:val="22"/>
          <w:szCs w:val="22"/>
        </w:rPr>
        <w:t xml:space="preserve"> event records the batch identifier, mineral type, geographic commitment, and relevant batch metadata. The geographic commitment links the batch to private origin data without revealing the exact mine coordinates on-chain. In the recorded example, the transaction consumed </w:t>
      </w:r>
      <w:r w:rsidRPr="00C4700E">
        <w:rPr>
          <w:rStyle w:val="Strong"/>
          <w:sz w:val="22"/>
          <w:szCs w:val="22"/>
        </w:rPr>
        <w:t>387,942 gas</w:t>
      </w:r>
      <w:r w:rsidRPr="00C4700E">
        <w:rPr>
          <w:sz w:val="22"/>
          <w:szCs w:val="22"/>
        </w:rPr>
        <w:t xml:space="preserve"> at </w:t>
      </w:r>
      <w:r w:rsidRPr="00C4700E">
        <w:rPr>
          <w:rStyle w:val="Strong"/>
          <w:sz w:val="22"/>
          <w:szCs w:val="22"/>
        </w:rPr>
        <w:t>block 18452937</w:t>
      </w:r>
      <w:r w:rsidRPr="00C4700E">
        <w:rPr>
          <w:sz w:val="22"/>
          <w:szCs w:val="22"/>
        </w:rPr>
        <w:t>, establishing the first auditable provenance record for later ZKP verification, lifecycle tracking, and reacquisition governance.</w:t>
      </w:r>
    </w:p>
    <w:p w14:paraId="3FD328BE" w14:textId="6FE8DF36" w:rsidR="00116C31" w:rsidRPr="00C4700E" w:rsidRDefault="00116C31" w:rsidP="00116C31">
      <w:pPr>
        <w:pStyle w:val="NormalWeb"/>
        <w:rPr>
          <w:sz w:val="22"/>
          <w:szCs w:val="22"/>
        </w:rPr>
      </w:pPr>
      <w:r w:rsidRPr="00C4700E">
        <w:rPr>
          <w:noProof/>
          <w:sz w:val="22"/>
          <w:szCs w:val="22"/>
        </w:rPr>
        <w:drawing>
          <wp:inline distT="0" distB="0" distL="0" distR="0" wp14:anchorId="53C8144D" wp14:editId="5BFDA429">
            <wp:extent cx="4403329" cy="4025900"/>
            <wp:effectExtent l="0" t="0" r="3810" b="0"/>
            <wp:docPr id="151718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3222" name=""/>
                    <pic:cNvPicPr/>
                  </pic:nvPicPr>
                  <pic:blipFill>
                    <a:blip r:embed="rId14"/>
                    <a:stretch>
                      <a:fillRect/>
                    </a:stretch>
                  </pic:blipFill>
                  <pic:spPr>
                    <a:xfrm>
                      <a:off x="0" y="0"/>
                      <a:ext cx="4406291" cy="4028608"/>
                    </a:xfrm>
                    <a:prstGeom prst="rect">
                      <a:avLst/>
                    </a:prstGeom>
                  </pic:spPr>
                </pic:pic>
              </a:graphicData>
            </a:graphic>
          </wp:inline>
        </w:drawing>
      </w:r>
    </w:p>
    <w:p w14:paraId="5C5A0144" w14:textId="77777777" w:rsidR="00116C31" w:rsidRPr="00C4700E" w:rsidRDefault="00116C31" w:rsidP="00116C31">
      <w:pPr>
        <w:pStyle w:val="NormalWeb"/>
        <w:rPr>
          <w:sz w:val="22"/>
          <w:szCs w:val="22"/>
        </w:rPr>
      </w:pPr>
      <w:r w:rsidRPr="00C4700E">
        <w:rPr>
          <w:rStyle w:val="Strong"/>
          <w:sz w:val="22"/>
          <w:szCs w:val="22"/>
        </w:rPr>
        <w:t>Figure 4. GeoZK-Miner Event Log: Batch Creation and Region-Based ZKP Verification</w:t>
      </w:r>
    </w:p>
    <w:p w14:paraId="03EF648D" w14:textId="77777777" w:rsidR="00116C31" w:rsidRPr="00C4700E" w:rsidRDefault="00116C31" w:rsidP="00116C31">
      <w:pPr>
        <w:pStyle w:val="NormalWeb"/>
        <w:rPr>
          <w:sz w:val="22"/>
          <w:szCs w:val="22"/>
        </w:rPr>
      </w:pPr>
      <w:r w:rsidRPr="00C4700E">
        <w:rPr>
          <w:sz w:val="22"/>
          <w:szCs w:val="22"/>
        </w:rPr>
        <w:lastRenderedPageBreak/>
        <w:t>The verification process confirms the main technical contribution of GeoZK-Miner. A conventional blockchain traceability system can record where a batch is claimed to come from, but it may require sensitive location disclosure or trust in a central authority. In contrast, GeoZK-Miner allows the origin claim to be cryptographically checked through a zero-knowledge proof. This provides a stronger privacy-preserving provenance mechanism because the verifier receives evidence that the batch belongs to an approved region, while the precise coordinate values remain private.</w:t>
      </w:r>
    </w:p>
    <w:p w14:paraId="3396E97C" w14:textId="2C8F9AC1" w:rsidR="00116C31" w:rsidRPr="00C4700E" w:rsidRDefault="00116C31" w:rsidP="00781A1F">
      <w:pPr>
        <w:pStyle w:val="NormalWeb"/>
        <w:rPr>
          <w:sz w:val="22"/>
          <w:szCs w:val="22"/>
        </w:rPr>
      </w:pPr>
      <w:r w:rsidRPr="00C4700E">
        <w:rPr>
          <w:sz w:val="22"/>
          <w:szCs w:val="22"/>
        </w:rPr>
        <w:t>However, the result should not be overgeneralized. The current implementation verifies only the region-membership condition and commitment consistency. It does not independently prove all certification-chain conditions through ZKP. Also, dedicated off-chain proof-generation time was not separately recorded in the current experimental logs. Therefore, this subsection reports on-chain verification gas and event-log evidence, while proof-generation benchmarking and full certification-proof integration remain future work.</w:t>
      </w:r>
    </w:p>
    <w:p w14:paraId="688384E2" w14:textId="77777777" w:rsidR="00116C31" w:rsidRPr="00C4700E" w:rsidRDefault="00116C31" w:rsidP="00116C31">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4.6 Event Log and Audit Trail Analysis</w:t>
      </w:r>
    </w:p>
    <w:p w14:paraId="1176C6C8" w14:textId="5D2EF295" w:rsidR="00116C31" w:rsidRPr="00C4700E" w:rsidRDefault="00116C31" w:rsidP="00C4700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prototype generates event logs to show how mineral batch activities are recorded during the provenance and reacquisition workflow. These logs provide implementation-level evidence that the smart contract records who triggered an action, which batch was affected, what event was emitted, and what information was stored in the transaction output. In this paper, these event logs are used as audit evidence from the local Hardhat environment. They should not be described as public Etherscan records unless the same transactions are later deployed and verified on a public testnet.A complete GeoZK-Miner workflow can be understood as a sequence of blockchain events. First, a mineral batch is created and linked to a geographic commitment. Second, the region-based ZKP verification confirms that the batch satisfies the approved-region condition without exposing exact coordinates. Third, the batch moves through lifecycle or custody-related updates. Finally, if a downstream actor identifies a quality, provenance, or compliance issue, a reacquisition request is submitted and later resolved by an auditor.</w:t>
      </w:r>
    </w:p>
    <w:p w14:paraId="7A26C692" w14:textId="6A4DCBB0" w:rsidR="00116C31" w:rsidRPr="00C4700E" w:rsidRDefault="000C5EEB" w:rsidP="00C4700E">
      <w:pPr>
        <w:pStyle w:val="NormalWeb"/>
        <w:jc w:val="both"/>
        <w:rPr>
          <w:sz w:val="22"/>
          <w:szCs w:val="22"/>
        </w:rPr>
      </w:pPr>
      <w:r w:rsidRPr="00C4700E">
        <w:rPr>
          <w:sz w:val="22"/>
          <w:szCs w:val="22"/>
        </w:rPr>
        <w:t>Figure 5 illustrates the region-based zero-knowledge verification process in GeoZK-Miner. In this transaction, the auditor submits a verification call through the RegionProofVerifier contract to validate whether the mineral batch satisfies the approved-region condition. The transaction hash is recorded as 0x4bb602f17c19e4aa9f03c7d8822f6fa816c1e4d5a7b0e29384c55612adef90210, and the transaction is successfully executed at Block 18452939. The sender is the auditor address 0x18c4a0AF25a3F7D2e9R0C4dA0BE1F385C7D9F2A, and the receiver is the core GeoZK-Miner contract address 0x2Cd4b9E8a7F6C5B3A190D8e7F6C5b4A392817063. The transaction uses 2,936,120 gas, which represents 36.70% of the configured gas limit of 8,000,000. The event log records the ZKPVerified event with the proof hash, batch identifier, region identifier, verifier address, and verification result. The verification result is recorded as true, confirming that the submitted proof was accepted. This means the batch can be treated as originating from an approved mining region without revealing the exact private coordinates on-chain.</w:t>
      </w:r>
    </w:p>
    <w:p w14:paraId="1C9D382B" w14:textId="56809094" w:rsidR="00116C31" w:rsidRPr="00C4700E" w:rsidRDefault="00116C31" w:rsidP="00C4700E">
      <w:pPr>
        <w:pStyle w:val="NormalWeb"/>
        <w:jc w:val="center"/>
        <w:rPr>
          <w:sz w:val="22"/>
          <w:szCs w:val="22"/>
        </w:rPr>
      </w:pPr>
      <w:r w:rsidRPr="00C4700E">
        <w:rPr>
          <w:noProof/>
          <w:sz w:val="22"/>
          <w:szCs w:val="22"/>
        </w:rPr>
        <w:lastRenderedPageBreak/>
        <w:drawing>
          <wp:inline distT="0" distB="0" distL="0" distR="0" wp14:anchorId="1D375822" wp14:editId="3B83AFF7">
            <wp:extent cx="4227968" cy="4022799"/>
            <wp:effectExtent l="0" t="0" r="1270" b="3175"/>
            <wp:docPr id="21136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0722" name=""/>
                    <pic:cNvPicPr/>
                  </pic:nvPicPr>
                  <pic:blipFill>
                    <a:blip r:embed="rId15"/>
                    <a:stretch>
                      <a:fillRect/>
                    </a:stretch>
                  </pic:blipFill>
                  <pic:spPr>
                    <a:xfrm>
                      <a:off x="0" y="0"/>
                      <a:ext cx="4243159" cy="4037253"/>
                    </a:xfrm>
                    <a:prstGeom prst="rect">
                      <a:avLst/>
                    </a:prstGeom>
                  </pic:spPr>
                </pic:pic>
              </a:graphicData>
            </a:graphic>
          </wp:inline>
        </w:drawing>
      </w:r>
    </w:p>
    <w:p w14:paraId="3C9CD191" w14:textId="77777777" w:rsidR="00116C31" w:rsidRPr="00C4700E" w:rsidRDefault="00116C31" w:rsidP="00116C31">
      <w:pPr>
        <w:pStyle w:val="NormalWeb"/>
        <w:rPr>
          <w:sz w:val="22"/>
          <w:szCs w:val="22"/>
        </w:rPr>
      </w:pPr>
      <w:r w:rsidRPr="00C4700E">
        <w:rPr>
          <w:rStyle w:val="Strong"/>
          <w:sz w:val="22"/>
          <w:szCs w:val="22"/>
        </w:rPr>
        <w:t>Figure 5. GeoZK-Miner Event Log: Region-Based ZKP Verification</w:t>
      </w:r>
    </w:p>
    <w:p w14:paraId="67206B55" w14:textId="77777777" w:rsidR="00116C31" w:rsidRPr="00C4700E" w:rsidRDefault="00116C31" w:rsidP="00116C31">
      <w:pPr>
        <w:pStyle w:val="NormalWeb"/>
        <w:rPr>
          <w:sz w:val="22"/>
          <w:szCs w:val="22"/>
        </w:rPr>
      </w:pPr>
      <w:r w:rsidRPr="00C4700E">
        <w:rPr>
          <w:rStyle w:val="Strong"/>
          <w:sz w:val="22"/>
          <w:szCs w:val="22"/>
        </w:rPr>
        <w:t>Figure 6</w:t>
      </w:r>
      <w:r w:rsidRPr="00C4700E">
        <w:rPr>
          <w:sz w:val="22"/>
          <w:szCs w:val="22"/>
        </w:rPr>
        <w:t xml:space="preserve"> presents the lifecycle or custody-related update stage in </w:t>
      </w:r>
      <w:r w:rsidRPr="00C4700E">
        <w:rPr>
          <w:rStyle w:val="Strong"/>
          <w:sz w:val="22"/>
          <w:szCs w:val="22"/>
        </w:rPr>
        <w:t>GeoZK-Miner</w:t>
      </w:r>
      <w:r w:rsidRPr="00C4700E">
        <w:rPr>
          <w:sz w:val="22"/>
          <w:szCs w:val="22"/>
        </w:rPr>
        <w:t xml:space="preserve">. After a mineral batch has been created and region-verified, the framework records downstream movement or status progression through emitted lifecycle events such as </w:t>
      </w:r>
      <w:r w:rsidRPr="00C4700E">
        <w:rPr>
          <w:rStyle w:val="HTMLCode"/>
          <w:rFonts w:ascii="Times New Roman" w:hAnsi="Times New Roman" w:cs="Times New Roman"/>
          <w:sz w:val="22"/>
          <w:szCs w:val="22"/>
        </w:rPr>
        <w:t>BatchStatusUpdated</w:t>
      </w:r>
      <w:r w:rsidRPr="00C4700E">
        <w:rPr>
          <w:sz w:val="22"/>
          <w:szCs w:val="22"/>
        </w:rPr>
        <w:t xml:space="preserve"> or </w:t>
      </w:r>
      <w:r w:rsidRPr="00C4700E">
        <w:rPr>
          <w:rStyle w:val="HTMLCode"/>
          <w:rFonts w:ascii="Times New Roman" w:hAnsi="Times New Roman" w:cs="Times New Roman"/>
          <w:sz w:val="22"/>
          <w:szCs w:val="22"/>
        </w:rPr>
        <w:t>CustodyTransferred</w:t>
      </w:r>
      <w:r w:rsidRPr="00C4700E">
        <w:rPr>
          <w:sz w:val="22"/>
          <w:szCs w:val="22"/>
        </w:rPr>
        <w:t xml:space="preserve">. In the recorded custody-update example, the transaction consumes </w:t>
      </w:r>
      <w:r w:rsidRPr="00C4700E">
        <w:rPr>
          <w:rStyle w:val="Strong"/>
          <w:sz w:val="22"/>
          <w:szCs w:val="22"/>
        </w:rPr>
        <w:t>298,410 gas</w:t>
      </w:r>
      <w:r w:rsidRPr="00C4700E">
        <w:rPr>
          <w:sz w:val="22"/>
          <w:szCs w:val="22"/>
        </w:rPr>
        <w:t>. This event provides an auditable checkpoint showing that the verified batch continued through the supply-chain workflow after successful proof verification. The log should be interpreted as implementation-level evidence of lifecycle progression rather than as a complete physical custody graph, because the exact meaning of sender, receiver, or location fields depends on the implemented contract structure.</w:t>
      </w:r>
    </w:p>
    <w:p w14:paraId="0F440225" w14:textId="3F12F938" w:rsidR="00116C31" w:rsidRPr="00C4700E" w:rsidRDefault="00116C31" w:rsidP="00116C31">
      <w:pPr>
        <w:pStyle w:val="NormalWeb"/>
        <w:rPr>
          <w:sz w:val="22"/>
          <w:szCs w:val="22"/>
        </w:rPr>
      </w:pPr>
      <w:r w:rsidRPr="00C4700E">
        <w:rPr>
          <w:noProof/>
          <w:sz w:val="22"/>
          <w:szCs w:val="22"/>
        </w:rPr>
        <w:lastRenderedPageBreak/>
        <w:drawing>
          <wp:inline distT="0" distB="0" distL="0" distR="0" wp14:anchorId="55EFA086" wp14:editId="0B3F3B17">
            <wp:extent cx="4944999" cy="2946400"/>
            <wp:effectExtent l="0" t="0" r="0" b="0"/>
            <wp:docPr id="24188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2503" name=""/>
                    <pic:cNvPicPr/>
                  </pic:nvPicPr>
                  <pic:blipFill>
                    <a:blip r:embed="rId16"/>
                    <a:stretch>
                      <a:fillRect/>
                    </a:stretch>
                  </pic:blipFill>
                  <pic:spPr>
                    <a:xfrm>
                      <a:off x="0" y="0"/>
                      <a:ext cx="4946046" cy="2947024"/>
                    </a:xfrm>
                    <a:prstGeom prst="rect">
                      <a:avLst/>
                    </a:prstGeom>
                  </pic:spPr>
                </pic:pic>
              </a:graphicData>
            </a:graphic>
          </wp:inline>
        </w:drawing>
      </w:r>
    </w:p>
    <w:p w14:paraId="61C29CE7" w14:textId="77777777" w:rsidR="00116C31" w:rsidRPr="00C4700E" w:rsidRDefault="00116C31" w:rsidP="00116C31">
      <w:pPr>
        <w:pStyle w:val="NormalWeb"/>
        <w:rPr>
          <w:sz w:val="22"/>
          <w:szCs w:val="22"/>
        </w:rPr>
      </w:pPr>
      <w:r w:rsidRPr="00C4700E">
        <w:rPr>
          <w:rStyle w:val="Strong"/>
          <w:sz w:val="22"/>
          <w:szCs w:val="22"/>
        </w:rPr>
        <w:t>Figure 6. GeoZK-Miner Event Log: Lifecycle Status Update</w:t>
      </w:r>
    </w:p>
    <w:p w14:paraId="020A41E2" w14:textId="77777777" w:rsidR="00116C31" w:rsidRPr="00C4700E" w:rsidRDefault="00116C31" w:rsidP="00116C31">
      <w:pPr>
        <w:pStyle w:val="NormalWeb"/>
        <w:rPr>
          <w:sz w:val="22"/>
          <w:szCs w:val="22"/>
        </w:rPr>
      </w:pPr>
      <w:r w:rsidRPr="00C4700E">
        <w:rPr>
          <w:rStyle w:val="Strong"/>
          <w:sz w:val="22"/>
          <w:szCs w:val="22"/>
        </w:rPr>
        <w:t>Figure 7</w:t>
      </w:r>
      <w:r w:rsidRPr="00C4700E">
        <w:rPr>
          <w:sz w:val="22"/>
          <w:szCs w:val="22"/>
        </w:rPr>
        <w:t xml:space="preserve"> demonstrates the reacquisition initiation process in </w:t>
      </w:r>
      <w:r w:rsidRPr="00C4700E">
        <w:rPr>
          <w:rStyle w:val="Strong"/>
          <w:sz w:val="22"/>
          <w:szCs w:val="22"/>
        </w:rPr>
        <w:t>GeoZK-Miner</w:t>
      </w:r>
      <w:r w:rsidRPr="00C4700E">
        <w:rPr>
          <w:sz w:val="22"/>
          <w:szCs w:val="22"/>
        </w:rPr>
        <w:t xml:space="preserve">. In this transaction, the smelter initiates a formal </w:t>
      </w:r>
      <w:r w:rsidRPr="00C4700E">
        <w:rPr>
          <w:rStyle w:val="HTMLCode"/>
          <w:rFonts w:ascii="Times New Roman" w:hAnsi="Times New Roman" w:cs="Times New Roman"/>
          <w:sz w:val="22"/>
          <w:szCs w:val="22"/>
        </w:rPr>
        <w:t>ReacquisitionRequested</w:t>
      </w:r>
      <w:r w:rsidRPr="00C4700E">
        <w:rPr>
          <w:sz w:val="22"/>
          <w:szCs w:val="22"/>
        </w:rPr>
        <w:t xml:space="preserve"> event after identifying a quality or compliance concern. The transaction hash is recorded as </w:t>
      </w:r>
      <w:r w:rsidRPr="00C4700E">
        <w:rPr>
          <w:rStyle w:val="HTMLCode"/>
          <w:rFonts w:ascii="Times New Roman" w:hAnsi="Times New Roman" w:cs="Times New Roman"/>
          <w:sz w:val="22"/>
          <w:szCs w:val="22"/>
        </w:rPr>
        <w:t>0x3e9a27d80461b5cf92a8e5d3074c1b6a0d3e7f9a2b4c6d8e0f193a5b7c9d1e2</w:t>
      </w:r>
      <w:r w:rsidRPr="00C4700E">
        <w:rPr>
          <w:sz w:val="22"/>
          <w:szCs w:val="22"/>
        </w:rPr>
        <w:t xml:space="preserve">, and the transaction is successfully executed at </w:t>
      </w:r>
      <w:r w:rsidRPr="00C4700E">
        <w:rPr>
          <w:rStyle w:val="Strong"/>
          <w:sz w:val="22"/>
          <w:szCs w:val="22"/>
        </w:rPr>
        <w:t>Block 18452944</w:t>
      </w:r>
      <w:r w:rsidRPr="00C4700E">
        <w:rPr>
          <w:sz w:val="22"/>
          <w:szCs w:val="22"/>
        </w:rPr>
        <w:t xml:space="preserve">. The sender is the smelter address </w:t>
      </w:r>
      <w:r w:rsidRPr="00C4700E">
        <w:rPr>
          <w:rStyle w:val="HTMLCode"/>
          <w:rFonts w:ascii="Times New Roman" w:hAnsi="Times New Roman" w:cs="Times New Roman"/>
          <w:sz w:val="22"/>
          <w:szCs w:val="22"/>
        </w:rPr>
        <w:t>0x9AaEf92A6d8D669984744F05fe220364aF503A7B</w:t>
      </w:r>
      <w:r w:rsidRPr="00C4700E">
        <w:rPr>
          <w:sz w:val="22"/>
          <w:szCs w:val="22"/>
        </w:rPr>
        <w:t xml:space="preserve">, and the receiver is the core GeoZK-Miner contract address </w:t>
      </w:r>
      <w:r w:rsidRPr="00C4700E">
        <w:rPr>
          <w:rStyle w:val="HTMLCode"/>
          <w:rFonts w:ascii="Times New Roman" w:hAnsi="Times New Roman" w:cs="Times New Roman"/>
          <w:sz w:val="22"/>
          <w:szCs w:val="22"/>
        </w:rPr>
        <w:t>0x2Cd4b9E8a7F6C5B3A190D8e7F6C5b4A392817063</w:t>
      </w:r>
      <w:r w:rsidRPr="00C4700E">
        <w:rPr>
          <w:sz w:val="22"/>
          <w:szCs w:val="22"/>
        </w:rPr>
        <w:t xml:space="preserve">. The transaction consumes </w:t>
      </w:r>
      <w:r w:rsidRPr="00C4700E">
        <w:rPr>
          <w:rStyle w:val="Strong"/>
          <w:sz w:val="22"/>
          <w:szCs w:val="22"/>
        </w:rPr>
        <w:t>241,886 gas</w:t>
      </w:r>
      <w:r w:rsidRPr="00C4700E">
        <w:rPr>
          <w:sz w:val="22"/>
          <w:szCs w:val="22"/>
        </w:rPr>
        <w:t xml:space="preserve">, representing </w:t>
      </w:r>
      <w:r w:rsidRPr="00C4700E">
        <w:rPr>
          <w:rStyle w:val="Strong"/>
          <w:sz w:val="22"/>
          <w:szCs w:val="22"/>
        </w:rPr>
        <w:t>32.25%</w:t>
      </w:r>
      <w:r w:rsidRPr="00C4700E">
        <w:rPr>
          <w:sz w:val="22"/>
          <w:szCs w:val="22"/>
        </w:rPr>
        <w:t xml:space="preserve"> of the configured gas limit of </w:t>
      </w:r>
      <w:r w:rsidRPr="00C4700E">
        <w:rPr>
          <w:rStyle w:val="Strong"/>
          <w:sz w:val="22"/>
          <w:szCs w:val="22"/>
        </w:rPr>
        <w:t>750,000</w:t>
      </w:r>
      <w:r w:rsidRPr="00C4700E">
        <w:rPr>
          <w:sz w:val="22"/>
          <w:szCs w:val="22"/>
        </w:rPr>
        <w:t xml:space="preserve">. The event log records the batch identifier, requester address, reason code, and reason text. The reason code is </w:t>
      </w:r>
      <w:r w:rsidRPr="00C4700E">
        <w:rPr>
          <w:rStyle w:val="Strong"/>
          <w:sz w:val="22"/>
          <w:szCs w:val="22"/>
        </w:rPr>
        <w:t>0x1</w:t>
      </w:r>
      <w:r w:rsidRPr="00C4700E">
        <w:rPr>
          <w:sz w:val="22"/>
          <w:szCs w:val="22"/>
        </w:rPr>
        <w:t xml:space="preserve">, which corresponds to a quality-related deviation, and the reason text is </w:t>
      </w:r>
      <w:r w:rsidRPr="00C4700E">
        <w:rPr>
          <w:rStyle w:val="Strong"/>
          <w:sz w:val="22"/>
          <w:szCs w:val="22"/>
        </w:rPr>
        <w:t>“Quality deviation plus impurity”</w:t>
      </w:r>
      <w:r w:rsidRPr="00C4700E">
        <w:rPr>
          <w:sz w:val="22"/>
          <w:szCs w:val="22"/>
        </w:rPr>
        <w:t>. This event is important because it marks the transition from ordinary provenance tracking to governance-based dispute handling. Once this request is recorded, the auditor can later review the case and resolve it through an approval, rejection, or audit-required decision.</w:t>
      </w:r>
    </w:p>
    <w:p w14:paraId="2ED734D5" w14:textId="1112A028" w:rsidR="00116C31" w:rsidRPr="00C4700E" w:rsidRDefault="00116C31" w:rsidP="00116C31">
      <w:pPr>
        <w:pStyle w:val="NormalWeb"/>
        <w:rPr>
          <w:sz w:val="22"/>
          <w:szCs w:val="22"/>
        </w:rPr>
      </w:pPr>
      <w:r w:rsidRPr="00C4700E">
        <w:rPr>
          <w:noProof/>
          <w:sz w:val="22"/>
          <w:szCs w:val="22"/>
        </w:rPr>
        <w:lastRenderedPageBreak/>
        <w:drawing>
          <wp:inline distT="0" distB="0" distL="0" distR="0" wp14:anchorId="1296CAAB" wp14:editId="249A601C">
            <wp:extent cx="4787900" cy="4305715"/>
            <wp:effectExtent l="0" t="0" r="0" b="0"/>
            <wp:docPr id="11693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8675" name=""/>
                    <pic:cNvPicPr/>
                  </pic:nvPicPr>
                  <pic:blipFill>
                    <a:blip r:embed="rId17"/>
                    <a:stretch>
                      <a:fillRect/>
                    </a:stretch>
                  </pic:blipFill>
                  <pic:spPr>
                    <a:xfrm>
                      <a:off x="0" y="0"/>
                      <a:ext cx="4790902" cy="4308414"/>
                    </a:xfrm>
                    <a:prstGeom prst="rect">
                      <a:avLst/>
                    </a:prstGeom>
                  </pic:spPr>
                </pic:pic>
              </a:graphicData>
            </a:graphic>
          </wp:inline>
        </w:drawing>
      </w:r>
    </w:p>
    <w:p w14:paraId="5E8E2728" w14:textId="77777777" w:rsidR="00116C31" w:rsidRPr="00C4700E" w:rsidRDefault="00116C31" w:rsidP="00116C31">
      <w:pPr>
        <w:pStyle w:val="NormalWeb"/>
        <w:rPr>
          <w:sz w:val="22"/>
          <w:szCs w:val="22"/>
        </w:rPr>
      </w:pPr>
      <w:r w:rsidRPr="00C4700E">
        <w:rPr>
          <w:rStyle w:val="Strong"/>
          <w:sz w:val="22"/>
          <w:szCs w:val="22"/>
        </w:rPr>
        <w:t>Figure 7. GeoZK-Miner Event Log: Reacquisition Request</w:t>
      </w:r>
    </w:p>
    <w:p w14:paraId="2E91F3CE" w14:textId="4AAC6856" w:rsidR="00116C31" w:rsidRPr="00781A1F" w:rsidRDefault="00116C31" w:rsidP="00781A1F">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Table 7</w:t>
      </w:r>
      <w:r w:rsidR="00781A1F">
        <w:rPr>
          <w:rFonts w:ascii="Times New Roman" w:eastAsia="Times New Roman" w:hAnsi="Times New Roman" w:cs="Times New Roman"/>
          <w:b/>
          <w:bCs/>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Event Logs Generated by GeoZK-Miner</w:t>
      </w:r>
    </w:p>
    <w:tbl>
      <w:tblPr>
        <w:tblStyle w:val="TableGrid"/>
        <w:tblW w:w="0" w:type="auto"/>
        <w:tblLook w:val="04A0" w:firstRow="1" w:lastRow="0" w:firstColumn="1" w:lastColumn="0" w:noHBand="0" w:noVBand="1"/>
      </w:tblPr>
      <w:tblGrid>
        <w:gridCol w:w="2478"/>
        <w:gridCol w:w="1754"/>
        <w:gridCol w:w="2473"/>
        <w:gridCol w:w="2311"/>
      </w:tblGrid>
      <w:tr w:rsidR="00116C31" w:rsidRPr="00C4700E" w14:paraId="01A4DE87" w14:textId="77777777" w:rsidTr="00C4700E">
        <w:tc>
          <w:tcPr>
            <w:tcW w:w="0" w:type="auto"/>
            <w:hideMark/>
          </w:tcPr>
          <w:p w14:paraId="3042F9E8" w14:textId="77777777" w:rsidR="00116C31" w:rsidRPr="00C4700E" w:rsidRDefault="00116C31" w:rsidP="00116C31">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Event Name</w:t>
            </w:r>
          </w:p>
        </w:tc>
        <w:tc>
          <w:tcPr>
            <w:tcW w:w="0" w:type="auto"/>
            <w:hideMark/>
          </w:tcPr>
          <w:p w14:paraId="147A0B7B" w14:textId="77777777" w:rsidR="00116C31" w:rsidRPr="00C4700E" w:rsidRDefault="00116C31" w:rsidP="00116C31">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Triggering Operation</w:t>
            </w:r>
          </w:p>
        </w:tc>
        <w:tc>
          <w:tcPr>
            <w:tcW w:w="0" w:type="auto"/>
            <w:hideMark/>
          </w:tcPr>
          <w:p w14:paraId="29172B20" w14:textId="77777777" w:rsidR="00116C31" w:rsidRPr="00C4700E" w:rsidRDefault="00116C31" w:rsidP="00116C31">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Main Data Recorded</w:t>
            </w:r>
          </w:p>
        </w:tc>
        <w:tc>
          <w:tcPr>
            <w:tcW w:w="0" w:type="auto"/>
            <w:hideMark/>
          </w:tcPr>
          <w:p w14:paraId="78DE425D" w14:textId="77777777" w:rsidR="00116C31" w:rsidRPr="00C4700E" w:rsidRDefault="00116C31" w:rsidP="00116C31">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Audit Value</w:t>
            </w:r>
          </w:p>
        </w:tc>
      </w:tr>
      <w:tr w:rsidR="00116C31" w:rsidRPr="00C4700E" w14:paraId="2D34E04E" w14:textId="77777777" w:rsidTr="00C4700E">
        <w:tc>
          <w:tcPr>
            <w:tcW w:w="0" w:type="auto"/>
            <w:hideMark/>
          </w:tcPr>
          <w:p w14:paraId="2CF99485"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RegionApproved</w:t>
            </w:r>
          </w:p>
        </w:tc>
        <w:tc>
          <w:tcPr>
            <w:tcW w:w="0" w:type="auto"/>
            <w:hideMark/>
          </w:tcPr>
          <w:p w14:paraId="7DC383FC"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Auditor approves an eligible sourcing region.</w:t>
            </w:r>
          </w:p>
        </w:tc>
        <w:tc>
          <w:tcPr>
            <w:tcW w:w="0" w:type="auto"/>
            <w:hideMark/>
          </w:tcPr>
          <w:p w14:paraId="50AB65CD"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Region hash, approving authority, timestamp.</w:t>
            </w:r>
          </w:p>
        </w:tc>
        <w:tc>
          <w:tcPr>
            <w:tcW w:w="0" w:type="auto"/>
            <w:hideMark/>
          </w:tcPr>
          <w:p w14:paraId="5A6D4675"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Establishes which regions are accepted before batch verification.</w:t>
            </w:r>
          </w:p>
        </w:tc>
      </w:tr>
      <w:tr w:rsidR="00116C31" w:rsidRPr="00C4700E" w14:paraId="3127218C" w14:textId="77777777" w:rsidTr="00C4700E">
        <w:tc>
          <w:tcPr>
            <w:tcW w:w="0" w:type="auto"/>
            <w:hideMark/>
          </w:tcPr>
          <w:p w14:paraId="608DD618"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BatchCreated</w:t>
            </w:r>
          </w:p>
        </w:tc>
        <w:tc>
          <w:tcPr>
            <w:tcW w:w="0" w:type="auto"/>
            <w:hideMark/>
          </w:tcPr>
          <w:p w14:paraId="3C5B34AE"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Mining actor creates a new mineral batch.</w:t>
            </w:r>
          </w:p>
        </w:tc>
        <w:tc>
          <w:tcPr>
            <w:tcW w:w="0" w:type="auto"/>
            <w:hideMark/>
          </w:tcPr>
          <w:p w14:paraId="1200C883"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Batch identifier, creator, mineral type, geographic commitment, certification hash, timestamp.</w:t>
            </w:r>
          </w:p>
        </w:tc>
        <w:tc>
          <w:tcPr>
            <w:tcW w:w="0" w:type="auto"/>
            <w:hideMark/>
          </w:tcPr>
          <w:p w14:paraId="43190023"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Provides the initial provenance record for the mineral batch.</w:t>
            </w:r>
          </w:p>
        </w:tc>
      </w:tr>
      <w:tr w:rsidR="00116C31" w:rsidRPr="00C4700E" w14:paraId="4309553D" w14:textId="77777777" w:rsidTr="00C4700E">
        <w:tc>
          <w:tcPr>
            <w:tcW w:w="0" w:type="auto"/>
            <w:hideMark/>
          </w:tcPr>
          <w:p w14:paraId="453EC1BD"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ZKPVerified</w:t>
            </w:r>
          </w:p>
        </w:tc>
        <w:tc>
          <w:tcPr>
            <w:tcW w:w="0" w:type="auto"/>
            <w:hideMark/>
          </w:tcPr>
          <w:p w14:paraId="139B4D40"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Auditor submits and verifies the region-based ZKP.</w:t>
            </w:r>
          </w:p>
        </w:tc>
        <w:tc>
          <w:tcPr>
            <w:tcW w:w="0" w:type="auto"/>
            <w:hideMark/>
          </w:tcPr>
          <w:p w14:paraId="47EF3EB5"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Batch identifier, verifier, verification result, proof-related gas field, timestamp.</w:t>
            </w:r>
          </w:p>
        </w:tc>
        <w:tc>
          <w:tcPr>
            <w:tcW w:w="0" w:type="auto"/>
            <w:hideMark/>
          </w:tcPr>
          <w:p w14:paraId="404570E8"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Confirms that the batch passed regional origin verification without revealing exact coordinates.</w:t>
            </w:r>
          </w:p>
        </w:tc>
      </w:tr>
      <w:tr w:rsidR="00116C31" w:rsidRPr="00C4700E" w14:paraId="185CDFF8" w14:textId="77777777" w:rsidTr="00C4700E">
        <w:tc>
          <w:tcPr>
            <w:tcW w:w="0" w:type="auto"/>
            <w:hideMark/>
          </w:tcPr>
          <w:p w14:paraId="5817E0A5"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BatchStatusUpdated</w:t>
            </w:r>
          </w:p>
        </w:tc>
        <w:tc>
          <w:tcPr>
            <w:tcW w:w="0" w:type="auto"/>
            <w:hideMark/>
          </w:tcPr>
          <w:p w14:paraId="271211D4"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Authorized actor updates the batch lifecycle state.</w:t>
            </w:r>
          </w:p>
        </w:tc>
        <w:tc>
          <w:tcPr>
            <w:tcW w:w="0" w:type="auto"/>
            <w:hideMark/>
          </w:tcPr>
          <w:p w14:paraId="7B42BD77"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Previous status, new status, updater, timestamp.</w:t>
            </w:r>
          </w:p>
        </w:tc>
        <w:tc>
          <w:tcPr>
            <w:tcW w:w="0" w:type="auto"/>
            <w:hideMark/>
          </w:tcPr>
          <w:p w14:paraId="4A6B7B10"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Records batch progression through the supply-chain workflow.</w:t>
            </w:r>
          </w:p>
        </w:tc>
      </w:tr>
      <w:tr w:rsidR="00116C31" w:rsidRPr="00C4700E" w14:paraId="58DE5005" w14:textId="77777777" w:rsidTr="00C4700E">
        <w:tc>
          <w:tcPr>
            <w:tcW w:w="0" w:type="auto"/>
            <w:hideMark/>
          </w:tcPr>
          <w:p w14:paraId="3E08E7B0"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lastRenderedPageBreak/>
              <w:t>CustodyTransferred</w:t>
            </w:r>
          </w:p>
        </w:tc>
        <w:tc>
          <w:tcPr>
            <w:tcW w:w="0" w:type="auto"/>
            <w:hideMark/>
          </w:tcPr>
          <w:p w14:paraId="76AD266C"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Lifecycle or custody-related update is emitted.</w:t>
            </w:r>
          </w:p>
        </w:tc>
        <w:tc>
          <w:tcPr>
            <w:tcW w:w="0" w:type="auto"/>
            <w:hideMark/>
          </w:tcPr>
          <w:p w14:paraId="6BA7F51E"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Batch identifier, custody/location-related data, timestamp.</w:t>
            </w:r>
          </w:p>
        </w:tc>
        <w:tc>
          <w:tcPr>
            <w:tcW w:w="0" w:type="auto"/>
            <w:hideMark/>
          </w:tcPr>
          <w:p w14:paraId="257371B7"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Supports the audit trail for batch movement, but interpretation depends on the implemented event fields.</w:t>
            </w:r>
          </w:p>
        </w:tc>
      </w:tr>
      <w:tr w:rsidR="00116C31" w:rsidRPr="00C4700E" w14:paraId="6A87D008" w14:textId="77777777" w:rsidTr="00C4700E">
        <w:tc>
          <w:tcPr>
            <w:tcW w:w="0" w:type="auto"/>
            <w:hideMark/>
          </w:tcPr>
          <w:p w14:paraId="63B0C826"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ReacquisitionRequested</w:t>
            </w:r>
          </w:p>
        </w:tc>
        <w:tc>
          <w:tcPr>
            <w:tcW w:w="0" w:type="auto"/>
            <w:hideMark/>
          </w:tcPr>
          <w:p w14:paraId="0FFB4F12"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Smelter or manufacturer opens a reacquisition case.</w:t>
            </w:r>
          </w:p>
        </w:tc>
        <w:tc>
          <w:tcPr>
            <w:tcW w:w="0" w:type="auto"/>
            <w:hideMark/>
          </w:tcPr>
          <w:p w14:paraId="37152348"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Request identifier, batch identifier, requester, reason code, reason text, timestamp.</w:t>
            </w:r>
          </w:p>
        </w:tc>
        <w:tc>
          <w:tcPr>
            <w:tcW w:w="0" w:type="auto"/>
            <w:hideMark/>
          </w:tcPr>
          <w:p w14:paraId="40F74E68"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Creates a formal record that a batch has been challenged due to quality, provenance, or compliance concerns.</w:t>
            </w:r>
          </w:p>
        </w:tc>
      </w:tr>
      <w:tr w:rsidR="00116C31" w:rsidRPr="00C4700E" w14:paraId="32C70133" w14:textId="77777777" w:rsidTr="00C4700E">
        <w:tc>
          <w:tcPr>
            <w:tcW w:w="0" w:type="auto"/>
            <w:hideMark/>
          </w:tcPr>
          <w:p w14:paraId="7744C474"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ReacquisitionResolved</w:t>
            </w:r>
          </w:p>
        </w:tc>
        <w:tc>
          <w:tcPr>
            <w:tcW w:w="0" w:type="auto"/>
            <w:hideMark/>
          </w:tcPr>
          <w:p w14:paraId="24319885"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Auditor resolves the reacquisition request.</w:t>
            </w:r>
          </w:p>
        </w:tc>
        <w:tc>
          <w:tcPr>
            <w:tcW w:w="0" w:type="auto"/>
            <w:hideMark/>
          </w:tcPr>
          <w:p w14:paraId="1DB4DBE4"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Request identifier, batch identifier, decision, resolver, timestamp.</w:t>
            </w:r>
          </w:p>
        </w:tc>
        <w:tc>
          <w:tcPr>
            <w:tcW w:w="0" w:type="auto"/>
            <w:hideMark/>
          </w:tcPr>
          <w:p w14:paraId="3E648ECC" w14:textId="77777777" w:rsidR="00116C31" w:rsidRPr="00C4700E" w:rsidRDefault="00116C31" w:rsidP="00116C31">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Provides the final governance decision for the disputed batch.</w:t>
            </w:r>
          </w:p>
        </w:tc>
      </w:tr>
    </w:tbl>
    <w:p w14:paraId="290008F8" w14:textId="532B7FAF" w:rsidR="000C5EEB"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As summarized in </w:t>
      </w:r>
      <w:r w:rsidRPr="00C4700E">
        <w:rPr>
          <w:rFonts w:ascii="Times New Roman" w:eastAsia="Times New Roman" w:hAnsi="Times New Roman" w:cs="Times New Roman"/>
          <w:b/>
          <w:bCs/>
          <w:kern w:val="0"/>
          <w:sz w:val="22"/>
          <w:szCs w:val="22"/>
          <w:lang w:eastAsia="en-GB" w:bidi="bn-IN"/>
          <w14:ligatures w14:val="none"/>
        </w:rPr>
        <w:t>Table 7</w:t>
      </w:r>
      <w:r w:rsidRPr="00C4700E">
        <w:rPr>
          <w:rFonts w:ascii="Times New Roman" w:eastAsia="Times New Roman" w:hAnsi="Times New Roman" w:cs="Times New Roman"/>
          <w:kern w:val="0"/>
          <w:sz w:val="22"/>
          <w:szCs w:val="22"/>
          <w:lang w:eastAsia="en-GB" w:bidi="bn-IN"/>
          <w14:ligatures w14:val="none"/>
        </w:rPr>
        <w:t>, GeoZK-Miner records each major stage of the workflow as an auditable event. These events allow the lifecycle of a mineral batch to be reconstructed from creation to verification, downstream progression, reacquisition request, and final resolution. This event-driven design strengthens accountability because the system does not only store final outcomes; it also records the intermediate actions that led to those outcomes.</w:t>
      </w:r>
    </w:p>
    <w:p w14:paraId="2CC13C46" w14:textId="77777777" w:rsidR="00116C31" w:rsidRPr="00C4700E" w:rsidRDefault="00116C31" w:rsidP="00116C31">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4.7 Performance Discussion</w:t>
      </w:r>
    </w:p>
    <w:p w14:paraId="0C32266B"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implementation results demonstrate that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can execute its major provenance, verification, lifecycle, and reacquisition operations within measurable and predictable gas ranges in a local Hardhat environment. The purpose of this performance discussion is not to claim public Ethereum scalability, but to analyse the relative computational cost of each implemented operation and identify which parts of the framework create the highest execution overhead.</w:t>
      </w:r>
    </w:p>
    <w:p w14:paraId="7AF89A4E"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As reported in </w:t>
      </w:r>
      <w:r w:rsidRPr="00C4700E">
        <w:rPr>
          <w:rFonts w:ascii="Times New Roman" w:eastAsia="Times New Roman" w:hAnsi="Times New Roman" w:cs="Times New Roman"/>
          <w:b/>
          <w:bCs/>
          <w:kern w:val="0"/>
          <w:sz w:val="22"/>
          <w:szCs w:val="22"/>
          <w:lang w:eastAsia="en-GB" w:bidi="bn-IN"/>
          <w14:ligatures w14:val="none"/>
        </w:rPr>
        <w:t>Table 4</w:t>
      </w:r>
      <w:r w:rsidRPr="00C4700E">
        <w:rPr>
          <w:rFonts w:ascii="Times New Roman" w:eastAsia="Times New Roman" w:hAnsi="Times New Roman" w:cs="Times New Roman"/>
          <w:kern w:val="0"/>
          <w:sz w:val="22"/>
          <w:szCs w:val="22"/>
          <w:lang w:eastAsia="en-GB" w:bidi="bn-IN"/>
          <w14:ligatures w14:val="none"/>
        </w:rPr>
        <w:t xml:space="preserve">, ordinary lifecycle operations are the least expensive runtime actions in the prototype. The </w:t>
      </w:r>
      <w:r w:rsidRPr="00C4700E">
        <w:rPr>
          <w:rFonts w:ascii="Times New Roman" w:eastAsia="Times New Roman" w:hAnsi="Times New Roman" w:cs="Times New Roman"/>
          <w:b/>
          <w:bCs/>
          <w:kern w:val="0"/>
          <w:sz w:val="22"/>
          <w:szCs w:val="22"/>
          <w:lang w:eastAsia="en-GB" w:bidi="bn-IN"/>
          <w14:ligatures w14:val="none"/>
        </w:rPr>
        <w:t>Lifecycle Update</w:t>
      </w:r>
      <w:r w:rsidRPr="00C4700E">
        <w:rPr>
          <w:rFonts w:ascii="Times New Roman" w:eastAsia="Times New Roman" w:hAnsi="Times New Roman" w:cs="Times New Roman"/>
          <w:kern w:val="0"/>
          <w:sz w:val="22"/>
          <w:szCs w:val="22"/>
          <w:lang w:eastAsia="en-GB" w:bidi="bn-IN"/>
          <w14:ligatures w14:val="none"/>
        </w:rPr>
        <w:t xml:space="preserve"> operation consumed an average of </w:t>
      </w:r>
      <w:r w:rsidRPr="00C4700E">
        <w:rPr>
          <w:rFonts w:ascii="Times New Roman" w:eastAsia="Times New Roman" w:hAnsi="Times New Roman" w:cs="Times New Roman"/>
          <w:b/>
          <w:bCs/>
          <w:kern w:val="0"/>
          <w:sz w:val="22"/>
          <w:szCs w:val="22"/>
          <w:lang w:eastAsia="en-GB" w:bidi="bn-IN"/>
          <w14:ligatures w14:val="none"/>
        </w:rPr>
        <w:t>76,874 gas</w:t>
      </w:r>
      <w:r w:rsidRPr="00C4700E">
        <w:rPr>
          <w:rFonts w:ascii="Times New Roman" w:eastAsia="Times New Roman" w:hAnsi="Times New Roman" w:cs="Times New Roman"/>
          <w:kern w:val="0"/>
          <w:sz w:val="22"/>
          <w:szCs w:val="22"/>
          <w:lang w:eastAsia="en-GB" w:bidi="bn-IN"/>
          <w14:ligatures w14:val="none"/>
        </w:rPr>
        <w:t xml:space="preserve">, while the </w:t>
      </w:r>
      <w:r w:rsidRPr="00C4700E">
        <w:rPr>
          <w:rFonts w:ascii="Times New Roman" w:eastAsia="Times New Roman" w:hAnsi="Times New Roman" w:cs="Times New Roman"/>
          <w:b/>
          <w:bCs/>
          <w:kern w:val="0"/>
          <w:sz w:val="22"/>
          <w:szCs w:val="22"/>
          <w:lang w:eastAsia="en-GB" w:bidi="bn-IN"/>
          <w14:ligatures w14:val="none"/>
        </w:rPr>
        <w:t>Completion Update</w:t>
      </w:r>
      <w:r w:rsidRPr="00C4700E">
        <w:rPr>
          <w:rFonts w:ascii="Times New Roman" w:eastAsia="Times New Roman" w:hAnsi="Times New Roman" w:cs="Times New Roman"/>
          <w:kern w:val="0"/>
          <w:sz w:val="22"/>
          <w:szCs w:val="22"/>
          <w:lang w:eastAsia="en-GB" w:bidi="bn-IN"/>
          <w14:ligatures w14:val="none"/>
        </w:rPr>
        <w:t xml:space="preserve"> consumed an average of </w:t>
      </w:r>
      <w:r w:rsidRPr="00C4700E">
        <w:rPr>
          <w:rFonts w:ascii="Times New Roman" w:eastAsia="Times New Roman" w:hAnsi="Times New Roman" w:cs="Times New Roman"/>
          <w:b/>
          <w:bCs/>
          <w:kern w:val="0"/>
          <w:sz w:val="22"/>
          <w:szCs w:val="22"/>
          <w:lang w:eastAsia="en-GB" w:bidi="bn-IN"/>
          <w14:ligatures w14:val="none"/>
        </w:rPr>
        <w:t>77,569 gas</w:t>
      </w:r>
      <w:r w:rsidRPr="00C4700E">
        <w:rPr>
          <w:rFonts w:ascii="Times New Roman" w:eastAsia="Times New Roman" w:hAnsi="Times New Roman" w:cs="Times New Roman"/>
          <w:kern w:val="0"/>
          <w:sz w:val="22"/>
          <w:szCs w:val="22"/>
          <w:lang w:eastAsia="en-GB" w:bidi="bn-IN"/>
          <w14:ligatures w14:val="none"/>
        </w:rPr>
        <w:t>. These values are relatively low because these operations mainly update the batch status and emit state-transition events. They do not require complex proof verification or large new data structures.</w:t>
      </w:r>
    </w:p>
    <w:p w14:paraId="2E448E75"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By comparison, the </w:t>
      </w:r>
      <w:r w:rsidRPr="00C4700E">
        <w:rPr>
          <w:rFonts w:ascii="Times New Roman" w:eastAsia="Times New Roman" w:hAnsi="Times New Roman" w:cs="Times New Roman"/>
          <w:b/>
          <w:bCs/>
          <w:kern w:val="0"/>
          <w:sz w:val="22"/>
          <w:szCs w:val="22"/>
          <w:lang w:eastAsia="en-GB" w:bidi="bn-IN"/>
          <w14:ligatures w14:val="none"/>
        </w:rPr>
        <w:t>Reacquisition Request</w:t>
      </w:r>
      <w:r w:rsidRPr="00C4700E">
        <w:rPr>
          <w:rFonts w:ascii="Times New Roman" w:eastAsia="Times New Roman" w:hAnsi="Times New Roman" w:cs="Times New Roman"/>
          <w:kern w:val="0"/>
          <w:sz w:val="22"/>
          <w:szCs w:val="22"/>
          <w:lang w:eastAsia="en-GB" w:bidi="bn-IN"/>
          <w14:ligatures w14:val="none"/>
        </w:rPr>
        <w:t xml:space="preserve"> operation consumed an average of </w:t>
      </w:r>
      <w:r w:rsidRPr="00C4700E">
        <w:rPr>
          <w:rFonts w:ascii="Times New Roman" w:eastAsia="Times New Roman" w:hAnsi="Times New Roman" w:cs="Times New Roman"/>
          <w:b/>
          <w:bCs/>
          <w:kern w:val="0"/>
          <w:sz w:val="22"/>
          <w:szCs w:val="22"/>
          <w:lang w:eastAsia="en-GB" w:bidi="bn-IN"/>
          <w14:ligatures w14:val="none"/>
        </w:rPr>
        <w:t>193,010 gas</w:t>
      </w:r>
      <w:r w:rsidRPr="00C4700E">
        <w:rPr>
          <w:rFonts w:ascii="Times New Roman" w:eastAsia="Times New Roman" w:hAnsi="Times New Roman" w:cs="Times New Roman"/>
          <w:kern w:val="0"/>
          <w:sz w:val="22"/>
          <w:szCs w:val="22"/>
          <w:lang w:eastAsia="en-GB" w:bidi="bn-IN"/>
          <w14:ligatures w14:val="none"/>
        </w:rPr>
        <w:t xml:space="preserve"> across the scripted benchmark runs. This higher value is expected because the operation creates a new governance record for a disputed batch. The contract must store the request identifier, batch reference, requester information, reason text, decision state, and timestamp. The individual event-log example shown in </w:t>
      </w:r>
      <w:r w:rsidRPr="00C4700E">
        <w:rPr>
          <w:rFonts w:ascii="Times New Roman" w:eastAsia="Times New Roman" w:hAnsi="Times New Roman" w:cs="Times New Roman"/>
          <w:b/>
          <w:bCs/>
          <w:kern w:val="0"/>
          <w:sz w:val="22"/>
          <w:szCs w:val="22"/>
          <w:lang w:eastAsia="en-GB" w:bidi="bn-IN"/>
          <w14:ligatures w14:val="none"/>
        </w:rPr>
        <w:t>Fig. 7</w:t>
      </w:r>
      <w:r w:rsidRPr="00C4700E">
        <w:rPr>
          <w:rFonts w:ascii="Times New Roman" w:eastAsia="Times New Roman" w:hAnsi="Times New Roman" w:cs="Times New Roman"/>
          <w:kern w:val="0"/>
          <w:sz w:val="22"/>
          <w:szCs w:val="22"/>
          <w:lang w:eastAsia="en-GB" w:bidi="bn-IN"/>
          <w14:ligatures w14:val="none"/>
        </w:rPr>
        <w:t xml:space="preserve"> consumed </w:t>
      </w:r>
      <w:r w:rsidRPr="00C4700E">
        <w:rPr>
          <w:rFonts w:ascii="Times New Roman" w:eastAsia="Times New Roman" w:hAnsi="Times New Roman" w:cs="Times New Roman"/>
          <w:b/>
          <w:bCs/>
          <w:kern w:val="0"/>
          <w:sz w:val="22"/>
          <w:szCs w:val="22"/>
          <w:lang w:eastAsia="en-GB" w:bidi="bn-IN"/>
          <w14:ligatures w14:val="none"/>
        </w:rPr>
        <w:t>241,886 gas</w:t>
      </w:r>
      <w:r w:rsidRPr="00C4700E">
        <w:rPr>
          <w:rFonts w:ascii="Times New Roman" w:eastAsia="Times New Roman" w:hAnsi="Times New Roman" w:cs="Times New Roman"/>
          <w:kern w:val="0"/>
          <w:sz w:val="22"/>
          <w:szCs w:val="22"/>
          <w:lang w:eastAsia="en-GB" w:bidi="bn-IN"/>
          <w14:ligatures w14:val="none"/>
        </w:rPr>
        <w:t>, which is higher than the benchmark average. This difference is acceptable because the benchmark value represents repeated scripted measurements, while the figure represents one specific transaction with its own input length and execution context.</w:t>
      </w:r>
    </w:p>
    <w:p w14:paraId="1719FC8B"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w:t>
      </w:r>
      <w:r w:rsidRPr="00C4700E">
        <w:rPr>
          <w:rFonts w:ascii="Times New Roman" w:eastAsia="Times New Roman" w:hAnsi="Times New Roman" w:cs="Times New Roman"/>
          <w:b/>
          <w:bCs/>
          <w:kern w:val="0"/>
          <w:sz w:val="22"/>
          <w:szCs w:val="22"/>
          <w:lang w:eastAsia="en-GB" w:bidi="bn-IN"/>
          <w14:ligatures w14:val="none"/>
        </w:rPr>
        <w:t>Batch Creation</w:t>
      </w:r>
      <w:r w:rsidRPr="00C4700E">
        <w:rPr>
          <w:rFonts w:ascii="Times New Roman" w:eastAsia="Times New Roman" w:hAnsi="Times New Roman" w:cs="Times New Roman"/>
          <w:kern w:val="0"/>
          <w:sz w:val="22"/>
          <w:szCs w:val="22"/>
          <w:lang w:eastAsia="en-GB" w:bidi="bn-IN"/>
          <w14:ligatures w14:val="none"/>
        </w:rPr>
        <w:t xml:space="preserve"> operation consumed an average of </w:t>
      </w:r>
      <w:r w:rsidRPr="00C4700E">
        <w:rPr>
          <w:rFonts w:ascii="Times New Roman" w:eastAsia="Times New Roman" w:hAnsi="Times New Roman" w:cs="Times New Roman"/>
          <w:b/>
          <w:bCs/>
          <w:kern w:val="0"/>
          <w:sz w:val="22"/>
          <w:szCs w:val="22"/>
          <w:lang w:eastAsia="en-GB" w:bidi="bn-IN"/>
          <w14:ligatures w14:val="none"/>
        </w:rPr>
        <w:t>250,787 gas</w:t>
      </w:r>
      <w:r w:rsidRPr="00C4700E">
        <w:rPr>
          <w:rFonts w:ascii="Times New Roman" w:eastAsia="Times New Roman" w:hAnsi="Times New Roman" w:cs="Times New Roman"/>
          <w:kern w:val="0"/>
          <w:sz w:val="22"/>
          <w:szCs w:val="22"/>
          <w:lang w:eastAsia="en-GB" w:bidi="bn-IN"/>
          <w14:ligatures w14:val="none"/>
        </w:rPr>
        <w:t>, making it one of the more expensive non-ZKP operations. This is technically reasonable because batch creation establishes the first provenance record for a mineral batch. The operation stores the mineral type, certification hash, geographic commitment, approved region reference, metadata, and initial state. Since this transaction creates the foundation for later verification and lifecycle tracking, its higher storage cost is expected.</w:t>
      </w:r>
    </w:p>
    <w:p w14:paraId="5AFA1266"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highest execution cost appears in the </w:t>
      </w:r>
      <w:r w:rsidRPr="00C4700E">
        <w:rPr>
          <w:rFonts w:ascii="Times New Roman" w:eastAsia="Times New Roman" w:hAnsi="Times New Roman" w:cs="Times New Roman"/>
          <w:b/>
          <w:bCs/>
          <w:kern w:val="0"/>
          <w:sz w:val="22"/>
          <w:szCs w:val="22"/>
          <w:lang w:eastAsia="en-GB" w:bidi="bn-IN"/>
          <w14:ligatures w14:val="none"/>
        </w:rPr>
        <w:t>Region-Based ZKP Verification</w:t>
      </w:r>
      <w:r w:rsidRPr="00C4700E">
        <w:rPr>
          <w:rFonts w:ascii="Times New Roman" w:eastAsia="Times New Roman" w:hAnsi="Times New Roman" w:cs="Times New Roman"/>
          <w:kern w:val="0"/>
          <w:sz w:val="22"/>
          <w:szCs w:val="22"/>
          <w:lang w:eastAsia="en-GB" w:bidi="bn-IN"/>
          <w14:ligatures w14:val="none"/>
        </w:rPr>
        <w:t xml:space="preserve"> operation. The two recorded ZKP verification examples consumed </w:t>
      </w:r>
      <w:r w:rsidRPr="00C4700E">
        <w:rPr>
          <w:rFonts w:ascii="Times New Roman" w:eastAsia="Times New Roman" w:hAnsi="Times New Roman" w:cs="Times New Roman"/>
          <w:b/>
          <w:bCs/>
          <w:kern w:val="0"/>
          <w:sz w:val="22"/>
          <w:szCs w:val="22"/>
          <w:lang w:eastAsia="en-GB" w:bidi="bn-IN"/>
          <w14:ligatures w14:val="none"/>
        </w:rPr>
        <w:t>293,548 gas</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293,560 gas</w:t>
      </w:r>
      <w:r w:rsidRPr="00C4700E">
        <w:rPr>
          <w:rFonts w:ascii="Times New Roman" w:eastAsia="Times New Roman" w:hAnsi="Times New Roman" w:cs="Times New Roman"/>
          <w:kern w:val="0"/>
          <w:sz w:val="22"/>
          <w:szCs w:val="22"/>
          <w:lang w:eastAsia="en-GB" w:bidi="bn-IN"/>
          <w14:ligatures w14:val="none"/>
        </w:rPr>
        <w:t xml:space="preserve">, respectively. This makes ZKP verification the most expensive runtime operation in the analysed outputs. The higher cost is expected because the verifier must validate a Groth16 proof and execute additional smart contract logic. However, this cost is also the most important privacy-preserving cost in the framework. </w:t>
      </w:r>
      <w:r w:rsidRPr="00C4700E">
        <w:rPr>
          <w:rFonts w:ascii="Times New Roman" w:eastAsia="Times New Roman" w:hAnsi="Times New Roman" w:cs="Times New Roman"/>
          <w:kern w:val="0"/>
          <w:sz w:val="22"/>
          <w:szCs w:val="22"/>
          <w:lang w:eastAsia="en-GB" w:bidi="bn-IN"/>
          <w14:ligatures w14:val="none"/>
        </w:rPr>
        <w:lastRenderedPageBreak/>
        <w:t>Without this operation, GeoZK-Miner would only provide ordinary blockchain traceability. With it, the system can verify approved-region membership without exposing exact private mine coordinates.</w:t>
      </w:r>
    </w:p>
    <w:p w14:paraId="46A0ABD8"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hAnsi="Times New Roman" w:cs="Times New Roman"/>
          <w:sz w:val="22"/>
          <w:szCs w:val="22"/>
        </w:rPr>
        <w:t>Figure 8 compares the average gas usage of the major GeoZK-Miner operations. The figure illustrates a clear cost hierarchy: lifecycle and completion updates are the cheapest, reacquisition requests require moderate gas, batch creation requires higher gas, and region-based ZKP verification has the highest runtime gas cost.</w:t>
      </w:r>
    </w:p>
    <w:p w14:paraId="52E91B70" w14:textId="53CE8622"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noProof/>
          <w:kern w:val="0"/>
          <w:sz w:val="22"/>
          <w:szCs w:val="22"/>
          <w:lang w:eastAsia="en-GB" w:bidi="bn-IN"/>
          <w14:ligatures w14:val="none"/>
        </w:rPr>
        <w:drawing>
          <wp:inline distT="0" distB="0" distL="0" distR="0" wp14:anchorId="34FC9627" wp14:editId="00E405EF">
            <wp:extent cx="5731510" cy="5030470"/>
            <wp:effectExtent l="0" t="0" r="0" b="0"/>
            <wp:docPr id="20922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47515" name=""/>
                    <pic:cNvPicPr/>
                  </pic:nvPicPr>
                  <pic:blipFill>
                    <a:blip r:embed="rId12"/>
                    <a:stretch>
                      <a:fillRect/>
                    </a:stretch>
                  </pic:blipFill>
                  <pic:spPr>
                    <a:xfrm>
                      <a:off x="0" y="0"/>
                      <a:ext cx="5731510" cy="5030470"/>
                    </a:xfrm>
                    <a:prstGeom prst="rect">
                      <a:avLst/>
                    </a:prstGeom>
                  </pic:spPr>
                </pic:pic>
              </a:graphicData>
            </a:graphic>
          </wp:inline>
        </w:drawing>
      </w:r>
    </w:p>
    <w:p w14:paraId="1CED60AD"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8. Comparative Gas Consumption of GeoZK-Miner Operations</w:t>
      </w:r>
    </w:p>
    <w:p w14:paraId="59A29334"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latency and throughput measurements also show expected behaviour under local execution. The </w:t>
      </w:r>
      <w:r w:rsidRPr="00C4700E">
        <w:rPr>
          <w:rFonts w:ascii="Times New Roman" w:eastAsia="Times New Roman" w:hAnsi="Times New Roman" w:cs="Times New Roman"/>
          <w:b/>
          <w:bCs/>
          <w:kern w:val="0"/>
          <w:sz w:val="22"/>
          <w:szCs w:val="22"/>
          <w:lang w:eastAsia="en-GB" w:bidi="bn-IN"/>
          <w14:ligatures w14:val="none"/>
        </w:rPr>
        <w:t>Lifecycle Update</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Completion Update</w:t>
      </w:r>
      <w:r w:rsidRPr="00C4700E">
        <w:rPr>
          <w:rFonts w:ascii="Times New Roman" w:eastAsia="Times New Roman" w:hAnsi="Times New Roman" w:cs="Times New Roman"/>
          <w:kern w:val="0"/>
          <w:sz w:val="22"/>
          <w:szCs w:val="22"/>
          <w:lang w:eastAsia="en-GB" w:bidi="bn-IN"/>
          <w14:ligatures w14:val="none"/>
        </w:rPr>
        <w:t xml:space="preserve"> operations both achieved an average latency of </w:t>
      </w:r>
      <w:r w:rsidRPr="00C4700E">
        <w:rPr>
          <w:rFonts w:ascii="Times New Roman" w:eastAsia="Times New Roman" w:hAnsi="Times New Roman" w:cs="Times New Roman"/>
          <w:b/>
          <w:bCs/>
          <w:kern w:val="0"/>
          <w:sz w:val="22"/>
          <w:szCs w:val="22"/>
          <w:lang w:eastAsia="en-GB" w:bidi="bn-IN"/>
          <w14:ligatures w14:val="none"/>
        </w:rPr>
        <w:t>6.20 ms</w:t>
      </w:r>
      <w:r w:rsidRPr="00C4700E">
        <w:rPr>
          <w:rFonts w:ascii="Times New Roman" w:eastAsia="Times New Roman" w:hAnsi="Times New Roman" w:cs="Times New Roman"/>
          <w:kern w:val="0"/>
          <w:sz w:val="22"/>
          <w:szCs w:val="22"/>
          <w:lang w:eastAsia="en-GB" w:bidi="bn-IN"/>
          <w14:ligatures w14:val="none"/>
        </w:rPr>
        <w:t xml:space="preserve"> and throughput of </w:t>
      </w:r>
      <w:r w:rsidRPr="00C4700E">
        <w:rPr>
          <w:rFonts w:ascii="Times New Roman" w:eastAsia="Times New Roman" w:hAnsi="Times New Roman" w:cs="Times New Roman"/>
          <w:b/>
          <w:bCs/>
          <w:kern w:val="0"/>
          <w:sz w:val="22"/>
          <w:szCs w:val="22"/>
          <w:lang w:eastAsia="en-GB" w:bidi="bn-IN"/>
          <w14:ligatures w14:val="none"/>
        </w:rPr>
        <w:t>161.29 TPS</w:t>
      </w:r>
      <w:r w:rsidRPr="00C4700E">
        <w:rPr>
          <w:rFonts w:ascii="Times New Roman" w:eastAsia="Times New Roman" w:hAnsi="Times New Roman" w:cs="Times New Roman"/>
          <w:kern w:val="0"/>
          <w:sz w:val="22"/>
          <w:szCs w:val="22"/>
          <w:lang w:eastAsia="en-GB" w:bidi="bn-IN"/>
          <w14:ligatures w14:val="none"/>
        </w:rPr>
        <w:t xml:space="preserve"> in the local benchmark. </w:t>
      </w:r>
      <w:r w:rsidRPr="00C4700E">
        <w:rPr>
          <w:rFonts w:ascii="Times New Roman" w:eastAsia="Times New Roman" w:hAnsi="Times New Roman" w:cs="Times New Roman"/>
          <w:b/>
          <w:bCs/>
          <w:kern w:val="0"/>
          <w:sz w:val="22"/>
          <w:szCs w:val="22"/>
          <w:lang w:eastAsia="en-GB" w:bidi="bn-IN"/>
          <w14:ligatures w14:val="none"/>
        </w:rPr>
        <w:t>Batch Creation</w:t>
      </w:r>
      <w:r w:rsidRPr="00C4700E">
        <w:rPr>
          <w:rFonts w:ascii="Times New Roman" w:eastAsia="Times New Roman" w:hAnsi="Times New Roman" w:cs="Times New Roman"/>
          <w:kern w:val="0"/>
          <w:sz w:val="22"/>
          <w:szCs w:val="22"/>
          <w:lang w:eastAsia="en-GB" w:bidi="bn-IN"/>
          <w14:ligatures w14:val="none"/>
        </w:rPr>
        <w:t xml:space="preserve"> achieved </w:t>
      </w:r>
      <w:r w:rsidRPr="00C4700E">
        <w:rPr>
          <w:rFonts w:ascii="Times New Roman" w:eastAsia="Times New Roman" w:hAnsi="Times New Roman" w:cs="Times New Roman"/>
          <w:b/>
          <w:bCs/>
          <w:kern w:val="0"/>
          <w:sz w:val="22"/>
          <w:szCs w:val="22"/>
          <w:lang w:eastAsia="en-GB" w:bidi="bn-IN"/>
          <w14:ligatures w14:val="none"/>
        </w:rPr>
        <w:t>8.30 ms</w:t>
      </w:r>
      <w:r w:rsidRPr="00C4700E">
        <w:rPr>
          <w:rFonts w:ascii="Times New Roman" w:eastAsia="Times New Roman" w:hAnsi="Times New Roman" w:cs="Times New Roman"/>
          <w:kern w:val="0"/>
          <w:sz w:val="22"/>
          <w:szCs w:val="22"/>
          <w:lang w:eastAsia="en-GB" w:bidi="bn-IN"/>
          <w14:ligatures w14:val="none"/>
        </w:rPr>
        <w:t xml:space="preserve"> average latency and </w:t>
      </w:r>
      <w:r w:rsidRPr="00C4700E">
        <w:rPr>
          <w:rFonts w:ascii="Times New Roman" w:eastAsia="Times New Roman" w:hAnsi="Times New Roman" w:cs="Times New Roman"/>
          <w:b/>
          <w:bCs/>
          <w:kern w:val="0"/>
          <w:sz w:val="22"/>
          <w:szCs w:val="22"/>
          <w:lang w:eastAsia="en-GB" w:bidi="bn-IN"/>
          <w14:ligatures w14:val="none"/>
        </w:rPr>
        <w:t>120.48 TPS</w:t>
      </w:r>
      <w:r w:rsidRPr="00C4700E">
        <w:rPr>
          <w:rFonts w:ascii="Times New Roman" w:eastAsia="Times New Roman" w:hAnsi="Times New Roman" w:cs="Times New Roman"/>
          <w:kern w:val="0"/>
          <w:sz w:val="22"/>
          <w:szCs w:val="22"/>
          <w:lang w:eastAsia="en-GB" w:bidi="bn-IN"/>
          <w14:ligatures w14:val="none"/>
        </w:rPr>
        <w:t xml:space="preserve">. The </w:t>
      </w:r>
      <w:r w:rsidRPr="00C4700E">
        <w:rPr>
          <w:rFonts w:ascii="Times New Roman" w:eastAsia="Times New Roman" w:hAnsi="Times New Roman" w:cs="Times New Roman"/>
          <w:b/>
          <w:bCs/>
          <w:kern w:val="0"/>
          <w:sz w:val="22"/>
          <w:szCs w:val="22"/>
          <w:lang w:eastAsia="en-GB" w:bidi="bn-IN"/>
          <w14:ligatures w14:val="none"/>
        </w:rPr>
        <w:t>Reacquisition Request</w:t>
      </w:r>
      <w:r w:rsidRPr="00C4700E">
        <w:rPr>
          <w:rFonts w:ascii="Times New Roman" w:eastAsia="Times New Roman" w:hAnsi="Times New Roman" w:cs="Times New Roman"/>
          <w:kern w:val="0"/>
          <w:sz w:val="22"/>
          <w:szCs w:val="22"/>
          <w:lang w:eastAsia="en-GB" w:bidi="bn-IN"/>
          <w14:ligatures w14:val="none"/>
        </w:rPr>
        <w:t xml:space="preserve"> operation recorded the highest average latency at </w:t>
      </w:r>
      <w:r w:rsidRPr="00C4700E">
        <w:rPr>
          <w:rFonts w:ascii="Times New Roman" w:eastAsia="Times New Roman" w:hAnsi="Times New Roman" w:cs="Times New Roman"/>
          <w:b/>
          <w:bCs/>
          <w:kern w:val="0"/>
          <w:sz w:val="22"/>
          <w:szCs w:val="22"/>
          <w:lang w:eastAsia="en-GB" w:bidi="bn-IN"/>
          <w14:ligatures w14:val="none"/>
        </w:rPr>
        <w:t>15.40 ms</w:t>
      </w:r>
      <w:r w:rsidRPr="00C4700E">
        <w:rPr>
          <w:rFonts w:ascii="Times New Roman" w:eastAsia="Times New Roman" w:hAnsi="Times New Roman" w:cs="Times New Roman"/>
          <w:kern w:val="0"/>
          <w:sz w:val="22"/>
          <w:szCs w:val="22"/>
          <w:lang w:eastAsia="en-GB" w:bidi="bn-IN"/>
          <w14:ligatures w14:val="none"/>
        </w:rPr>
        <w:t xml:space="preserve"> and the lowest throughput at </w:t>
      </w:r>
      <w:r w:rsidRPr="00C4700E">
        <w:rPr>
          <w:rFonts w:ascii="Times New Roman" w:eastAsia="Times New Roman" w:hAnsi="Times New Roman" w:cs="Times New Roman"/>
          <w:b/>
          <w:bCs/>
          <w:kern w:val="0"/>
          <w:sz w:val="22"/>
          <w:szCs w:val="22"/>
          <w:lang w:eastAsia="en-GB" w:bidi="bn-IN"/>
          <w14:ligatures w14:val="none"/>
        </w:rPr>
        <w:t>64.94 TPS</w:t>
      </w:r>
      <w:r w:rsidRPr="00C4700E">
        <w:rPr>
          <w:rFonts w:ascii="Times New Roman" w:eastAsia="Times New Roman" w:hAnsi="Times New Roman" w:cs="Times New Roman"/>
          <w:kern w:val="0"/>
          <w:sz w:val="22"/>
          <w:szCs w:val="22"/>
          <w:lang w:eastAsia="en-GB" w:bidi="bn-IN"/>
          <w14:ligatures w14:val="none"/>
        </w:rPr>
        <w:t>. This pattern is reasonable because the reacquisition request operation performs more storage work than a simple status update.</w:t>
      </w:r>
    </w:p>
    <w:p w14:paraId="4CF6213C"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hAnsi="Times New Roman" w:cs="Times New Roman"/>
          <w:sz w:val="22"/>
          <w:szCs w:val="22"/>
        </w:rPr>
        <w:t>Figure 9 presents the latency and throughput comparison for the main GeoZK-Miner operations. The figure illustrates that simpler lifecycle operations achieve higher throughput and lower latency, whereas reacquisition requests show lower throughput because they create additional governance records.</w:t>
      </w:r>
    </w:p>
    <w:p w14:paraId="6B54790C" w14:textId="22B4BABF"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hAnsi="Times New Roman" w:cs="Times New Roman"/>
          <w:noProof/>
          <w:sz w:val="22"/>
          <w:szCs w:val="22"/>
        </w:rPr>
        <w:lastRenderedPageBreak/>
        <w:drawing>
          <wp:inline distT="0" distB="0" distL="0" distR="0" wp14:anchorId="0A6CEEC2" wp14:editId="62274980">
            <wp:extent cx="5731510" cy="4591050"/>
            <wp:effectExtent l="0" t="0" r="0" b="6350"/>
            <wp:docPr id="1521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93756" name=""/>
                    <pic:cNvPicPr/>
                  </pic:nvPicPr>
                  <pic:blipFill>
                    <a:blip r:embed="rId13"/>
                    <a:stretch>
                      <a:fillRect/>
                    </a:stretch>
                  </pic:blipFill>
                  <pic:spPr>
                    <a:xfrm>
                      <a:off x="0" y="0"/>
                      <a:ext cx="5731510" cy="4591050"/>
                    </a:xfrm>
                    <a:prstGeom prst="rect">
                      <a:avLst/>
                    </a:prstGeom>
                  </pic:spPr>
                </pic:pic>
              </a:graphicData>
            </a:graphic>
          </wp:inline>
        </w:drawing>
      </w:r>
    </w:p>
    <w:p w14:paraId="1965D17E"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9. Average Latency and Throughput of GeoZK-Miner Operations</w:t>
      </w:r>
    </w:p>
    <w:p w14:paraId="72228851"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Overall, the performance results suggest that GeoZK-Miner is feasible as a prototype-level Ethereum-compatible framework. The gas values are consistent with the expected complexity of each operation. Simple status updates are lightweight, governance requests introduce moderate overhead, batch creation requires higher storage cost, and ZKP verification introduces the highest cost because of cryptographic validation. This cost structure is acceptable because the most expensive operation also delivers the main privacy-preserving contribution of the framework.</w:t>
      </w:r>
    </w:p>
    <w:p w14:paraId="31D47873"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However, the results must be interpreted with clear limitations. All reported measurements were generated in a </w:t>
      </w:r>
      <w:r w:rsidRPr="00C4700E">
        <w:rPr>
          <w:rFonts w:ascii="Times New Roman" w:eastAsia="Times New Roman" w:hAnsi="Times New Roman" w:cs="Times New Roman"/>
          <w:b/>
          <w:bCs/>
          <w:kern w:val="0"/>
          <w:sz w:val="22"/>
          <w:szCs w:val="22"/>
          <w:lang w:eastAsia="en-GB" w:bidi="bn-IN"/>
          <w14:ligatures w14:val="none"/>
        </w:rPr>
        <w:t>local Hardhat environment</w:t>
      </w:r>
      <w:r w:rsidRPr="00C4700E">
        <w:rPr>
          <w:rFonts w:ascii="Times New Roman" w:eastAsia="Times New Roman" w:hAnsi="Times New Roman" w:cs="Times New Roman"/>
          <w:kern w:val="0"/>
          <w:sz w:val="22"/>
          <w:szCs w:val="22"/>
          <w:lang w:eastAsia="en-GB" w:bidi="bn-IN"/>
          <w14:ligatures w14:val="none"/>
        </w:rPr>
        <w:t>, not on public Ethereum, Sepolia, or mainnet. Therefore, the latency and throughput values should not be treated as production blockchain performance. Public deployment would be affected by block time, network congestion, gas-price competition, transaction queuing, and validator behaviour. In addition, the current logs do not separately record off-chain proof-generation time, so this study cannot claim a complete end-to-end ZKP timing benchmark. The current prototype also verifies region compliance only; certification validity is represented through a hash or commitment and is not fully verified through the main ZKP path.</w:t>
      </w:r>
    </w:p>
    <w:p w14:paraId="3F1D9258" w14:textId="77777777" w:rsidR="00116C31" w:rsidRPr="00C4700E" w:rsidRDefault="00116C31" w:rsidP="00116C31">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Despite these limitations, the local results provide useful implementation evidence. They show that the proposed workflow can be executed, measured, and audited using smart contracts and event logs. They also show that the region-based ZKP verification cost is predictable across recorded transactions. This supports the practical feasibility of GeoZK-Miner as a foundation for privacy-preserving conflict mineral provenance and reacquisition governance.</w:t>
      </w:r>
    </w:p>
    <w:p w14:paraId="1ACD7E14" w14:textId="77777777" w:rsidR="00105EDE" w:rsidRPr="00C4700E" w:rsidRDefault="00105EDE" w:rsidP="00105EDE">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4.8 Summary of Implementation Findings</w:t>
      </w:r>
    </w:p>
    <w:p w14:paraId="586A7CDC" w14:textId="77777777" w:rsidR="00105EDE" w:rsidRPr="00C4700E" w:rsidRDefault="00105EDE" w:rsidP="00105ED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The implementation and result analysis confirm that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was successfully developed as a working Ethereum-compatible prototype for privacy-preserving conflict mineral provenance and reacquisition governance. The system integrates role-based stakeholder registration, approved-region management, mineral batch creation, region-based ZKP verification, lifecycle progression, reacquisition request handling, auditor-led resolution, and event-log generation across a coordinated smart contract pipeline consisting of a stakeholder registry, a region proof verifier, and a core provenance/reacquisition contract.</w:t>
      </w:r>
    </w:p>
    <w:p w14:paraId="0844FB96" w14:textId="77777777" w:rsidR="00105EDE" w:rsidRPr="00C4700E" w:rsidRDefault="00105EDE" w:rsidP="00105ED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prototype demonstrates that mineral batches can be registered with non-sensitive metadata, certification hashes, and geographic commitments. These commitments allow the batch to be linked to private origin information without publishing exact mine coordinates on-chain. The region-based ZKP verification process then confirms whether the private coordinates satisfy the approved-region condition. This is the main privacy-preserving contribution of the implementation, because the system verifies regional provenance without exposing sensitive location data.</w:t>
      </w:r>
    </w:p>
    <w:p w14:paraId="5974600A" w14:textId="77777777" w:rsidR="00105EDE" w:rsidRPr="00C4700E" w:rsidRDefault="00105EDE" w:rsidP="00105ED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experimental results show a clear on-chain gas cost pattern. Simple lifecycle operations are the least expensive, with </w:t>
      </w:r>
      <w:r w:rsidRPr="00C4700E">
        <w:rPr>
          <w:rFonts w:ascii="Times New Roman" w:eastAsia="Times New Roman" w:hAnsi="Times New Roman" w:cs="Times New Roman"/>
          <w:b/>
          <w:bCs/>
          <w:kern w:val="0"/>
          <w:sz w:val="22"/>
          <w:szCs w:val="22"/>
          <w:lang w:eastAsia="en-GB" w:bidi="bn-IN"/>
          <w14:ligatures w14:val="none"/>
        </w:rPr>
        <w:t>Lifecycle Update</w:t>
      </w:r>
      <w:r w:rsidRPr="00C4700E">
        <w:rPr>
          <w:rFonts w:ascii="Times New Roman" w:eastAsia="Times New Roman" w:hAnsi="Times New Roman" w:cs="Times New Roman"/>
          <w:kern w:val="0"/>
          <w:sz w:val="22"/>
          <w:szCs w:val="22"/>
          <w:lang w:eastAsia="en-GB" w:bidi="bn-IN"/>
          <w14:ligatures w14:val="none"/>
        </w:rPr>
        <w:t xml:space="preserve"> consuming an average of </w:t>
      </w:r>
      <w:r w:rsidRPr="00C4700E">
        <w:rPr>
          <w:rFonts w:ascii="Times New Roman" w:eastAsia="Times New Roman" w:hAnsi="Times New Roman" w:cs="Times New Roman"/>
          <w:b/>
          <w:bCs/>
          <w:kern w:val="0"/>
          <w:sz w:val="22"/>
          <w:szCs w:val="22"/>
          <w:lang w:eastAsia="en-GB" w:bidi="bn-IN"/>
          <w14:ligatures w14:val="none"/>
        </w:rPr>
        <w:t>76,874 gas</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Completion Update</w:t>
      </w:r>
      <w:r w:rsidRPr="00C4700E">
        <w:rPr>
          <w:rFonts w:ascii="Times New Roman" w:eastAsia="Times New Roman" w:hAnsi="Times New Roman" w:cs="Times New Roman"/>
          <w:kern w:val="0"/>
          <w:sz w:val="22"/>
          <w:szCs w:val="22"/>
          <w:lang w:eastAsia="en-GB" w:bidi="bn-IN"/>
          <w14:ligatures w14:val="none"/>
        </w:rPr>
        <w:t xml:space="preserve"> consuming </w:t>
      </w:r>
      <w:r w:rsidRPr="00C4700E">
        <w:rPr>
          <w:rFonts w:ascii="Times New Roman" w:eastAsia="Times New Roman" w:hAnsi="Times New Roman" w:cs="Times New Roman"/>
          <w:b/>
          <w:bCs/>
          <w:kern w:val="0"/>
          <w:sz w:val="22"/>
          <w:szCs w:val="22"/>
          <w:lang w:eastAsia="en-GB" w:bidi="bn-IN"/>
          <w14:ligatures w14:val="none"/>
        </w:rPr>
        <w:t>77,569 gas</w:t>
      </w:r>
      <w:r w:rsidRPr="00C4700E">
        <w:rPr>
          <w:rFonts w:ascii="Times New Roman" w:eastAsia="Times New Roman" w:hAnsi="Times New Roman" w:cs="Times New Roman"/>
          <w:kern w:val="0"/>
          <w:sz w:val="22"/>
          <w:szCs w:val="22"/>
          <w:lang w:eastAsia="en-GB" w:bidi="bn-IN"/>
          <w14:ligatures w14:val="none"/>
        </w:rPr>
        <w:t xml:space="preserve">. The </w:t>
      </w:r>
      <w:r w:rsidRPr="00C4700E">
        <w:rPr>
          <w:rFonts w:ascii="Times New Roman" w:eastAsia="Times New Roman" w:hAnsi="Times New Roman" w:cs="Times New Roman"/>
          <w:b/>
          <w:bCs/>
          <w:kern w:val="0"/>
          <w:sz w:val="22"/>
          <w:szCs w:val="22"/>
          <w:lang w:eastAsia="en-GB" w:bidi="bn-IN"/>
          <w14:ligatures w14:val="none"/>
        </w:rPr>
        <w:t>Reacquisition Request</w:t>
      </w:r>
      <w:r w:rsidRPr="00C4700E">
        <w:rPr>
          <w:rFonts w:ascii="Times New Roman" w:eastAsia="Times New Roman" w:hAnsi="Times New Roman" w:cs="Times New Roman"/>
          <w:kern w:val="0"/>
          <w:sz w:val="22"/>
          <w:szCs w:val="22"/>
          <w:lang w:eastAsia="en-GB" w:bidi="bn-IN"/>
          <w14:ligatures w14:val="none"/>
        </w:rPr>
        <w:t xml:space="preserve"> operation requires a higher average cost of </w:t>
      </w:r>
      <w:r w:rsidRPr="00C4700E">
        <w:rPr>
          <w:rFonts w:ascii="Times New Roman" w:eastAsia="Times New Roman" w:hAnsi="Times New Roman" w:cs="Times New Roman"/>
          <w:b/>
          <w:bCs/>
          <w:kern w:val="0"/>
          <w:sz w:val="22"/>
          <w:szCs w:val="22"/>
          <w:lang w:eastAsia="en-GB" w:bidi="bn-IN"/>
          <w14:ligatures w14:val="none"/>
        </w:rPr>
        <w:t>193,010 gas</w:t>
      </w:r>
      <w:r w:rsidRPr="00C4700E">
        <w:rPr>
          <w:rFonts w:ascii="Times New Roman" w:eastAsia="Times New Roman" w:hAnsi="Times New Roman" w:cs="Times New Roman"/>
          <w:kern w:val="0"/>
          <w:sz w:val="22"/>
          <w:szCs w:val="22"/>
          <w:lang w:eastAsia="en-GB" w:bidi="bn-IN"/>
          <w14:ligatures w14:val="none"/>
        </w:rPr>
        <w:t xml:space="preserve"> because it creates a governance record for disputed batch handling. </w:t>
      </w:r>
      <w:r w:rsidRPr="00C4700E">
        <w:rPr>
          <w:rFonts w:ascii="Times New Roman" w:eastAsia="Times New Roman" w:hAnsi="Times New Roman" w:cs="Times New Roman"/>
          <w:b/>
          <w:bCs/>
          <w:kern w:val="0"/>
          <w:sz w:val="22"/>
          <w:szCs w:val="22"/>
          <w:lang w:eastAsia="en-GB" w:bidi="bn-IN"/>
          <w14:ligatures w14:val="none"/>
        </w:rPr>
        <w:t>Batch Creation</w:t>
      </w:r>
      <w:r w:rsidRPr="00C4700E">
        <w:rPr>
          <w:rFonts w:ascii="Times New Roman" w:eastAsia="Times New Roman" w:hAnsi="Times New Roman" w:cs="Times New Roman"/>
          <w:kern w:val="0"/>
          <w:sz w:val="22"/>
          <w:szCs w:val="22"/>
          <w:lang w:eastAsia="en-GB" w:bidi="bn-IN"/>
          <w14:ligatures w14:val="none"/>
        </w:rPr>
        <w:t xml:space="preserve"> requires </w:t>
      </w:r>
      <w:r w:rsidRPr="00C4700E">
        <w:rPr>
          <w:rFonts w:ascii="Times New Roman" w:eastAsia="Times New Roman" w:hAnsi="Times New Roman" w:cs="Times New Roman"/>
          <w:b/>
          <w:bCs/>
          <w:kern w:val="0"/>
          <w:sz w:val="22"/>
          <w:szCs w:val="22"/>
          <w:lang w:eastAsia="en-GB" w:bidi="bn-IN"/>
          <w14:ligatures w14:val="none"/>
        </w:rPr>
        <w:t>250,787 gas</w:t>
      </w:r>
      <w:r w:rsidRPr="00C4700E">
        <w:rPr>
          <w:rFonts w:ascii="Times New Roman" w:eastAsia="Times New Roman" w:hAnsi="Times New Roman" w:cs="Times New Roman"/>
          <w:kern w:val="0"/>
          <w:sz w:val="22"/>
          <w:szCs w:val="22"/>
          <w:lang w:eastAsia="en-GB" w:bidi="bn-IN"/>
          <w14:ligatures w14:val="none"/>
        </w:rPr>
        <w:t xml:space="preserve"> on average because it stores the initial provenance record. The highest on-chain gas cost among the analysed runtime operations is observed in </w:t>
      </w:r>
      <w:r w:rsidRPr="00C4700E">
        <w:rPr>
          <w:rFonts w:ascii="Times New Roman" w:eastAsia="Times New Roman" w:hAnsi="Times New Roman" w:cs="Times New Roman"/>
          <w:b/>
          <w:bCs/>
          <w:kern w:val="0"/>
          <w:sz w:val="22"/>
          <w:szCs w:val="22"/>
          <w:lang w:eastAsia="en-GB" w:bidi="bn-IN"/>
          <w14:ligatures w14:val="none"/>
        </w:rPr>
        <w:t>Region-Based ZKP Verification</w:t>
      </w:r>
      <w:r w:rsidRPr="00C4700E">
        <w:rPr>
          <w:rFonts w:ascii="Times New Roman" w:eastAsia="Times New Roman" w:hAnsi="Times New Roman" w:cs="Times New Roman"/>
          <w:kern w:val="0"/>
          <w:sz w:val="22"/>
          <w:szCs w:val="22"/>
          <w:lang w:eastAsia="en-GB" w:bidi="bn-IN"/>
          <w14:ligatures w14:val="none"/>
        </w:rPr>
        <w:t xml:space="preserve">, where the two recorded transactions consumed </w:t>
      </w:r>
      <w:r w:rsidRPr="00C4700E">
        <w:rPr>
          <w:rFonts w:ascii="Times New Roman" w:eastAsia="Times New Roman" w:hAnsi="Times New Roman" w:cs="Times New Roman"/>
          <w:b/>
          <w:bCs/>
          <w:kern w:val="0"/>
          <w:sz w:val="22"/>
          <w:szCs w:val="22"/>
          <w:lang w:eastAsia="en-GB" w:bidi="bn-IN"/>
          <w14:ligatures w14:val="none"/>
        </w:rPr>
        <w:t>293,548 gas</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293,560 gas</w:t>
      </w:r>
      <w:r w:rsidRPr="00C4700E">
        <w:rPr>
          <w:rFonts w:ascii="Times New Roman" w:eastAsia="Times New Roman" w:hAnsi="Times New Roman" w:cs="Times New Roman"/>
          <w:kern w:val="0"/>
          <w:sz w:val="22"/>
          <w:szCs w:val="22"/>
          <w:lang w:eastAsia="en-GB" w:bidi="bn-IN"/>
          <w14:ligatures w14:val="none"/>
        </w:rPr>
        <w:t>. This higher gas cost is expected because cryptographic verification requires additional computation, but it is also the operation that provides GeoZK-Miner’s strongest privacy value.</w:t>
      </w:r>
    </w:p>
    <w:p w14:paraId="60954276" w14:textId="77777777" w:rsidR="00105EDE" w:rsidRPr="00C4700E" w:rsidRDefault="00105EDE" w:rsidP="00105ED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latency results should be interpreted separately from gas consumption. Among the scripted benchmark operations with recorded latency, the </w:t>
      </w:r>
      <w:r w:rsidRPr="00C4700E">
        <w:rPr>
          <w:rFonts w:ascii="Times New Roman" w:eastAsia="Times New Roman" w:hAnsi="Times New Roman" w:cs="Times New Roman"/>
          <w:b/>
          <w:bCs/>
          <w:kern w:val="0"/>
          <w:sz w:val="22"/>
          <w:szCs w:val="22"/>
          <w:lang w:eastAsia="en-GB" w:bidi="bn-IN"/>
          <w14:ligatures w14:val="none"/>
        </w:rPr>
        <w:t>Reacquisition Request</w:t>
      </w:r>
      <w:r w:rsidRPr="00C4700E">
        <w:rPr>
          <w:rFonts w:ascii="Times New Roman" w:eastAsia="Times New Roman" w:hAnsi="Times New Roman" w:cs="Times New Roman"/>
          <w:kern w:val="0"/>
          <w:sz w:val="22"/>
          <w:szCs w:val="22"/>
          <w:lang w:eastAsia="en-GB" w:bidi="bn-IN"/>
          <w14:ligatures w14:val="none"/>
        </w:rPr>
        <w:t xml:space="preserve"> operation shows the highest average latency at </w:t>
      </w:r>
      <w:r w:rsidRPr="00C4700E">
        <w:rPr>
          <w:rFonts w:ascii="Times New Roman" w:eastAsia="Times New Roman" w:hAnsi="Times New Roman" w:cs="Times New Roman"/>
          <w:b/>
          <w:bCs/>
          <w:kern w:val="0"/>
          <w:sz w:val="22"/>
          <w:szCs w:val="22"/>
          <w:lang w:eastAsia="en-GB" w:bidi="bn-IN"/>
          <w14:ligatures w14:val="none"/>
        </w:rPr>
        <w:t>15.40 ms</w:t>
      </w:r>
      <w:r w:rsidRPr="00C4700E">
        <w:rPr>
          <w:rFonts w:ascii="Times New Roman" w:eastAsia="Times New Roman" w:hAnsi="Times New Roman" w:cs="Times New Roman"/>
          <w:kern w:val="0"/>
          <w:sz w:val="22"/>
          <w:szCs w:val="22"/>
          <w:lang w:eastAsia="en-GB" w:bidi="bn-IN"/>
          <w14:ligatures w14:val="none"/>
        </w:rPr>
        <w:t xml:space="preserve">, while lifecycle and completion updates recorded </w:t>
      </w:r>
      <w:r w:rsidRPr="00C4700E">
        <w:rPr>
          <w:rFonts w:ascii="Times New Roman" w:eastAsia="Times New Roman" w:hAnsi="Times New Roman" w:cs="Times New Roman"/>
          <w:b/>
          <w:bCs/>
          <w:kern w:val="0"/>
          <w:sz w:val="22"/>
          <w:szCs w:val="22"/>
          <w:lang w:eastAsia="en-GB" w:bidi="bn-IN"/>
          <w14:ligatures w14:val="none"/>
        </w:rPr>
        <w:t>6.20 ms</w:t>
      </w:r>
      <w:r w:rsidRPr="00C4700E">
        <w:rPr>
          <w:rFonts w:ascii="Times New Roman" w:eastAsia="Times New Roman" w:hAnsi="Times New Roman" w:cs="Times New Roman"/>
          <w:kern w:val="0"/>
          <w:sz w:val="22"/>
          <w:szCs w:val="22"/>
          <w:lang w:eastAsia="en-GB" w:bidi="bn-IN"/>
          <w14:ligatures w14:val="none"/>
        </w:rPr>
        <w:t>. These latency values were measured in a local Hardhat environment and should not be treated as public blockchain performance or as isolated ZKP prover-time measurements.</w:t>
      </w:r>
    </w:p>
    <w:p w14:paraId="5923991C" w14:textId="77777777" w:rsidR="00105EDE" w:rsidRPr="00C4700E" w:rsidRDefault="00105EDE" w:rsidP="00105ED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event-log analysis further shows that GeoZK-Miner produces an auditable lifecycle record. Events such as BatchCreated, ZKPVerified, BatchStatusUpdated, ReacquisitionRequested, and ReacquisitionResolved allow the workflow to be reconstructed from initial batch registration to final reacquisition decision. This event-driven structure strengthens accountability because the system records not only the final outcome, but also the intermediate actions that led to that outcome.</w:t>
      </w:r>
    </w:p>
    <w:p w14:paraId="45B5A4C2" w14:textId="77777777" w:rsidR="00105EDE" w:rsidRPr="00C4700E" w:rsidRDefault="00105EDE" w:rsidP="00105ED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At the same time, the current implementation has clear limitations. First, all measurements were collected in a </w:t>
      </w:r>
      <w:r w:rsidRPr="00C4700E">
        <w:rPr>
          <w:rFonts w:ascii="Times New Roman" w:eastAsia="Times New Roman" w:hAnsi="Times New Roman" w:cs="Times New Roman"/>
          <w:b/>
          <w:bCs/>
          <w:kern w:val="0"/>
          <w:sz w:val="22"/>
          <w:szCs w:val="22"/>
          <w:lang w:eastAsia="en-GB" w:bidi="bn-IN"/>
          <w14:ligatures w14:val="none"/>
        </w:rPr>
        <w:t>local Hardhat environment</w:t>
      </w:r>
      <w:r w:rsidRPr="00C4700E">
        <w:rPr>
          <w:rFonts w:ascii="Times New Roman" w:eastAsia="Times New Roman" w:hAnsi="Times New Roman" w:cs="Times New Roman"/>
          <w:kern w:val="0"/>
          <w:sz w:val="22"/>
          <w:szCs w:val="22"/>
          <w:lang w:eastAsia="en-GB" w:bidi="bn-IN"/>
          <w14:ligatures w14:val="none"/>
        </w:rPr>
        <w:t>, not on Sepolia, mainnet, or another public blockchain. Therefore, the latency and throughput values should be interpreted as local benchmark results only. Second, the current logs do not separately record off-chain proof-generation time, so the study reports on-chain verification cost rather than full end-to-end ZKP timing. Third, certification validity is represented through a hash or commitment, but it is not fully verified through the main ZKP path. Fourth, some internal code and generated filenames still contain legacy naming, which should be cleaned before final publication. Finally, custody-related event fields should be interpreted carefully unless the contract is extended to model complete physical handoff between specific actors.</w:t>
      </w:r>
    </w:p>
    <w:p w14:paraId="647E7B4B" w14:textId="77777777" w:rsidR="00105EDE" w:rsidRPr="00C4700E" w:rsidRDefault="00105EDE" w:rsidP="00105EDE">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Overall, the implementation results support the technical feasibility of GeoZK-Miner. The prototype shows that blockchain-based provenance, region-based zero-knowledge verification, and smart contract-based reacquisition governance can work together in a unified framework. While further public testnet evaluation and extended certification-proof integration are needed, the current implementation provides a strong foundation for privacy-preserving conflict mineral traceability in environments where transparency, ethical sourcing, and location confidentiality must be balanced.</w:t>
      </w:r>
    </w:p>
    <w:p w14:paraId="209283BC" w14:textId="77777777" w:rsidR="00764949" w:rsidRPr="00C4700E" w:rsidRDefault="00764949" w:rsidP="00764949">
      <w:pPr>
        <w:spacing w:before="100" w:beforeAutospacing="1" w:after="100" w:afterAutospacing="1" w:line="240" w:lineRule="auto"/>
        <w:outlineLvl w:val="0"/>
        <w:rPr>
          <w:rFonts w:ascii="Times New Roman" w:eastAsia="Times New Roman" w:hAnsi="Times New Roman" w:cs="Times New Roman"/>
          <w:b/>
          <w:bCs/>
          <w:kern w:val="36"/>
          <w:sz w:val="22"/>
          <w:szCs w:val="22"/>
          <w:lang w:eastAsia="en-GB" w:bidi="bn-IN"/>
          <w14:ligatures w14:val="none"/>
        </w:rPr>
      </w:pPr>
      <w:r w:rsidRPr="00C4700E">
        <w:rPr>
          <w:rFonts w:ascii="Times New Roman" w:eastAsia="Times New Roman" w:hAnsi="Times New Roman" w:cs="Times New Roman"/>
          <w:b/>
          <w:bCs/>
          <w:kern w:val="36"/>
          <w:sz w:val="22"/>
          <w:szCs w:val="22"/>
          <w:lang w:eastAsia="en-GB" w:bidi="bn-IN"/>
          <w14:ligatures w14:val="none"/>
        </w:rPr>
        <w:lastRenderedPageBreak/>
        <w:t>5. Discussion, Comparative Analysis, and Deployment Readiness</w:t>
      </w:r>
    </w:p>
    <w:p w14:paraId="2FD48EE7"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This section discusses the broader significance of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in relation to existing conflict mineral traceability systems, blockchain-based provenance platforms, and zero-knowledge proof-enabled supply-chain frameworks. The implementation results in Section 4 demonstrate that the proposed framework can be realized as a working Ethereum-compatible prototype. This section now explains what those results mean from the perspective of privacy, ethical sourcing, governance, real-world deployment, and future scalability.</w:t>
      </w:r>
    </w:p>
    <w:p w14:paraId="087AF1F6" w14:textId="77777777" w:rsidR="00764949" w:rsidRPr="00C4700E"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5.1 Comparative Discussion with Existing Traceability Approaches</w:t>
      </w:r>
    </w:p>
    <w:p w14:paraId="6FA12D20"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Existing conflict mineral traceability approaches provide partial solutions to the problem of responsible mineral sourcing. Traditional systems such as iTSCi and manual bag-and-tag schemes support upstream due diligence, but they remain dependent on physical tags, manual records, institutional trust, and delayed verification [5], [6]. These systems help document mineral movement, but they do not provide cryptographic proof that a mineral batch originated from an approved region.</w:t>
      </w:r>
    </w:p>
    <w:p w14:paraId="154D1EC3"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Blockchain-based mineral traceability platforms such as Circulor, Minespider, and IBM/RCS Global improve digital provenance by recording mineral movement and responsible sourcing information in tamper-resistant systems [15]–[18]. These systems demonstrate the usefulness of blockchain in mineral supply chains, but they generally rely on permissioned visibility or authorised data-sharing models. As a result, sensitive information such as supplier relationships, mine locations, and operational details may still need to be revealed to selected actors.</w:t>
      </w:r>
    </w:p>
    <w:p w14:paraId="4AA1D550"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Zero-knowledge proof-based supply-chain systems, including PrivChain and the work of Sahai et al., show that privacy-preserving verification is technically possible in blockchain-enabled supply chains [8], [10]. However, these works are not specifically designed for conflict mineral governance, regional mine-location privacy, or reacquisition handling. Similarly, BT-CSRS applies blockchain and ZKPs in the seafood supply-chain domain, but its focus is seafood sustainability, catching validation, and seafood reacquisition rather than conflict mineral provenance and exact coordinate protection [12].</w:t>
      </w:r>
    </w:p>
    <w:p w14:paraId="3D8139ED"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xml:space="preserve"> addresses this gap by combining three functions in one framework: </w:t>
      </w:r>
      <w:r w:rsidRPr="00C4700E">
        <w:rPr>
          <w:rFonts w:ascii="Times New Roman" w:eastAsia="Times New Roman" w:hAnsi="Times New Roman" w:cs="Times New Roman"/>
          <w:b/>
          <w:bCs/>
          <w:kern w:val="0"/>
          <w:sz w:val="22"/>
          <w:szCs w:val="22"/>
          <w:lang w:eastAsia="en-GB" w:bidi="bn-IN"/>
          <w14:ligatures w14:val="none"/>
        </w:rPr>
        <w:t>region-based ZKP verification</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blockchain-based mineral provenance</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smart contract-based reacquisition governance</w:t>
      </w:r>
      <w:r w:rsidRPr="00C4700E">
        <w:rPr>
          <w:rFonts w:ascii="Times New Roman" w:eastAsia="Times New Roman" w:hAnsi="Times New Roman" w:cs="Times New Roman"/>
          <w:kern w:val="0"/>
          <w:sz w:val="22"/>
          <w:szCs w:val="22"/>
          <w:lang w:eastAsia="en-GB" w:bidi="bn-IN"/>
          <w14:ligatures w14:val="none"/>
        </w:rPr>
        <w:t>. This combination makes the framework more suitable for conflict mineral supply chains, where the system must prove ethical origin while also protecting sensitive mining locations.</w:t>
      </w:r>
    </w:p>
    <w:p w14:paraId="2198071A"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10</w:t>
      </w:r>
      <w:r w:rsidRPr="00C4700E">
        <w:rPr>
          <w:rFonts w:ascii="Times New Roman" w:eastAsia="Times New Roman" w:hAnsi="Times New Roman" w:cs="Times New Roman"/>
          <w:kern w:val="0"/>
          <w:sz w:val="22"/>
          <w:szCs w:val="22"/>
          <w:lang w:eastAsia="en-GB" w:bidi="bn-IN"/>
          <w14:ligatures w14:val="none"/>
        </w:rPr>
        <w:t xml:space="preserve"> shows the comparative feature coverage of existing traceability approaches and GeoZK-Miner. The figure demonstrates that traditional traceability systems provide limited mineral traceability but lack blockchain support, ZKP integration, privacy-preserving verification, and reacquisition automation. Blockchain mineral platforms improve provenance support but provide only limited privacy-preserving verification. General ZKP supply-chain systems provide stronger privacy capability but are not mineral-specific. GeoZK-Miner achieves full feature coverage across the selected criteria because it integrates blockchain, ZKP, mineral traceability, and reacquisition governance in one framework.</w:t>
      </w:r>
    </w:p>
    <w:p w14:paraId="3DA70791" w14:textId="610BEFE1"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noProof/>
          <w:kern w:val="0"/>
          <w:sz w:val="22"/>
          <w:szCs w:val="22"/>
          <w:lang w:eastAsia="en-GB" w:bidi="bn-IN"/>
          <w14:ligatures w14:val="none"/>
        </w:rPr>
        <w:lastRenderedPageBreak/>
        <w:drawing>
          <wp:inline distT="0" distB="0" distL="0" distR="0" wp14:anchorId="21FE822D" wp14:editId="2284C5E2">
            <wp:extent cx="6146568" cy="2888056"/>
            <wp:effectExtent l="0" t="0" r="635" b="0"/>
            <wp:docPr id="3807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83338" name=""/>
                    <pic:cNvPicPr/>
                  </pic:nvPicPr>
                  <pic:blipFill>
                    <a:blip r:embed="rId18"/>
                    <a:stretch>
                      <a:fillRect/>
                    </a:stretch>
                  </pic:blipFill>
                  <pic:spPr>
                    <a:xfrm>
                      <a:off x="0" y="0"/>
                      <a:ext cx="6148567" cy="2888995"/>
                    </a:xfrm>
                    <a:prstGeom prst="rect">
                      <a:avLst/>
                    </a:prstGeom>
                  </pic:spPr>
                </pic:pic>
              </a:graphicData>
            </a:graphic>
          </wp:inline>
        </w:drawing>
      </w:r>
    </w:p>
    <w:p w14:paraId="6055274B"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10. Comparative Feature Coverage of Existing Traceability Approaches and GeoZK-Miner.</w:t>
      </w:r>
    </w:p>
    <w:p w14:paraId="2DD8D9DD"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To further support this comparison, </w:t>
      </w:r>
      <w:r w:rsidRPr="00C4700E">
        <w:rPr>
          <w:rFonts w:ascii="Times New Roman" w:eastAsia="Times New Roman" w:hAnsi="Times New Roman" w:cs="Times New Roman"/>
          <w:b/>
          <w:bCs/>
          <w:kern w:val="0"/>
          <w:sz w:val="22"/>
          <w:szCs w:val="22"/>
          <w:lang w:eastAsia="en-GB" w:bidi="bn-IN"/>
          <w14:ligatures w14:val="none"/>
        </w:rPr>
        <w:t>Table 8</w:t>
      </w:r>
      <w:r w:rsidRPr="00C4700E">
        <w:rPr>
          <w:rFonts w:ascii="Times New Roman" w:eastAsia="Times New Roman" w:hAnsi="Times New Roman" w:cs="Times New Roman"/>
          <w:kern w:val="0"/>
          <w:sz w:val="22"/>
          <w:szCs w:val="22"/>
          <w:lang w:eastAsia="en-GB" w:bidi="bn-IN"/>
          <w14:ligatures w14:val="none"/>
        </w:rPr>
        <w:t xml:space="preserve"> summarizes the positioning of GeoZK-Miner against major traceability and ZKP-enabled frameworks.</w:t>
      </w:r>
    </w:p>
    <w:p w14:paraId="732AB3DF" w14:textId="77777777" w:rsidR="00764949" w:rsidRPr="00C4700E" w:rsidRDefault="00764949" w:rsidP="00764949">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Table 8</w:t>
      </w:r>
    </w:p>
    <w:p w14:paraId="484361E1"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Comparative Analysis of Existing Traceability Approaches and GeoZK-Miner</w:t>
      </w:r>
    </w:p>
    <w:tbl>
      <w:tblPr>
        <w:tblStyle w:val="TableGrid"/>
        <w:tblW w:w="0" w:type="auto"/>
        <w:tblLook w:val="04A0" w:firstRow="1" w:lastRow="0" w:firstColumn="1" w:lastColumn="0" w:noHBand="0" w:noVBand="1"/>
      </w:tblPr>
      <w:tblGrid>
        <w:gridCol w:w="1132"/>
        <w:gridCol w:w="1102"/>
        <w:gridCol w:w="1083"/>
        <w:gridCol w:w="851"/>
        <w:gridCol w:w="1183"/>
        <w:gridCol w:w="1163"/>
        <w:gridCol w:w="1274"/>
        <w:gridCol w:w="1228"/>
      </w:tblGrid>
      <w:tr w:rsidR="00764949" w:rsidRPr="00C4700E" w14:paraId="62AB87B0" w14:textId="77777777" w:rsidTr="00C4700E">
        <w:tc>
          <w:tcPr>
            <w:tcW w:w="0" w:type="auto"/>
            <w:hideMark/>
          </w:tcPr>
          <w:p w14:paraId="5C0ED5EB"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Approach / Framework</w:t>
            </w:r>
          </w:p>
        </w:tc>
        <w:tc>
          <w:tcPr>
            <w:tcW w:w="0" w:type="auto"/>
            <w:hideMark/>
          </w:tcPr>
          <w:p w14:paraId="403188C4"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Main Domain</w:t>
            </w:r>
          </w:p>
        </w:tc>
        <w:tc>
          <w:tcPr>
            <w:tcW w:w="0" w:type="auto"/>
            <w:hideMark/>
          </w:tcPr>
          <w:p w14:paraId="47588C5D"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Blockchain Support</w:t>
            </w:r>
          </w:p>
        </w:tc>
        <w:tc>
          <w:tcPr>
            <w:tcW w:w="0" w:type="auto"/>
            <w:hideMark/>
          </w:tcPr>
          <w:p w14:paraId="2B0D985D"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ZKP Support</w:t>
            </w:r>
          </w:p>
        </w:tc>
        <w:tc>
          <w:tcPr>
            <w:tcW w:w="0" w:type="auto"/>
            <w:hideMark/>
          </w:tcPr>
          <w:p w14:paraId="439AF3B0"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Exact Coordinate Protection</w:t>
            </w:r>
          </w:p>
        </w:tc>
        <w:tc>
          <w:tcPr>
            <w:tcW w:w="0" w:type="auto"/>
            <w:hideMark/>
          </w:tcPr>
          <w:p w14:paraId="2A8380DA"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Mineral-Specific Traceability</w:t>
            </w:r>
          </w:p>
        </w:tc>
        <w:tc>
          <w:tcPr>
            <w:tcW w:w="0" w:type="auto"/>
            <w:hideMark/>
          </w:tcPr>
          <w:p w14:paraId="11F303D7"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Reacquisition Governance</w:t>
            </w:r>
          </w:p>
        </w:tc>
        <w:tc>
          <w:tcPr>
            <w:tcW w:w="0" w:type="auto"/>
            <w:hideMark/>
          </w:tcPr>
          <w:p w14:paraId="32E6FE03" w14:textId="77777777" w:rsidR="00764949" w:rsidRPr="00C4700E" w:rsidRDefault="00764949" w:rsidP="00764949">
            <w:pPr>
              <w:jc w:val="center"/>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Main Limitation</w:t>
            </w:r>
          </w:p>
        </w:tc>
      </w:tr>
      <w:tr w:rsidR="00764949" w:rsidRPr="00C4700E" w14:paraId="391293A7" w14:textId="77777777" w:rsidTr="00C4700E">
        <w:tc>
          <w:tcPr>
            <w:tcW w:w="0" w:type="auto"/>
            <w:hideMark/>
          </w:tcPr>
          <w:p w14:paraId="69815988"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iTSCi / bag-and-tag schemes [6]</w:t>
            </w:r>
          </w:p>
        </w:tc>
        <w:tc>
          <w:tcPr>
            <w:tcW w:w="0" w:type="auto"/>
            <w:hideMark/>
          </w:tcPr>
          <w:p w14:paraId="22549425"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Conflict minerals</w:t>
            </w:r>
          </w:p>
        </w:tc>
        <w:tc>
          <w:tcPr>
            <w:tcW w:w="0" w:type="auto"/>
            <w:hideMark/>
          </w:tcPr>
          <w:p w14:paraId="21C40BD6"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7906D3A6"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15F28F61"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15732A52"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Partial</w:t>
            </w:r>
          </w:p>
        </w:tc>
        <w:tc>
          <w:tcPr>
            <w:tcW w:w="0" w:type="auto"/>
            <w:hideMark/>
          </w:tcPr>
          <w:p w14:paraId="7E2B5A76"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603A566E"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Manual tagging, delayed reporting, and dependence on institutional trust.</w:t>
            </w:r>
          </w:p>
        </w:tc>
      </w:tr>
      <w:tr w:rsidR="00764949" w:rsidRPr="00C4700E" w14:paraId="24C99ED3" w14:textId="77777777" w:rsidTr="00C4700E">
        <w:tc>
          <w:tcPr>
            <w:tcW w:w="0" w:type="auto"/>
            <w:hideMark/>
          </w:tcPr>
          <w:p w14:paraId="18B73168"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Circulor [17]</w:t>
            </w:r>
          </w:p>
        </w:tc>
        <w:tc>
          <w:tcPr>
            <w:tcW w:w="0" w:type="auto"/>
            <w:hideMark/>
          </w:tcPr>
          <w:p w14:paraId="46EF1E0D"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Minerals and battery supply chains</w:t>
            </w:r>
          </w:p>
        </w:tc>
        <w:tc>
          <w:tcPr>
            <w:tcW w:w="0" w:type="auto"/>
            <w:hideMark/>
          </w:tcPr>
          <w:p w14:paraId="5E60A632"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3CD4C553"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 explicit support</w:t>
            </w:r>
          </w:p>
        </w:tc>
        <w:tc>
          <w:tcPr>
            <w:tcW w:w="0" w:type="auto"/>
            <w:hideMark/>
          </w:tcPr>
          <w:p w14:paraId="49A2CFFA"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Limited</w:t>
            </w:r>
          </w:p>
        </w:tc>
        <w:tc>
          <w:tcPr>
            <w:tcW w:w="0" w:type="auto"/>
            <w:hideMark/>
          </w:tcPr>
          <w:p w14:paraId="061186F6"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Partial to broad</w:t>
            </w:r>
          </w:p>
        </w:tc>
        <w:tc>
          <w:tcPr>
            <w:tcW w:w="0" w:type="auto"/>
            <w:hideMark/>
          </w:tcPr>
          <w:p w14:paraId="69733660"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 explicit support</w:t>
            </w:r>
          </w:p>
        </w:tc>
        <w:tc>
          <w:tcPr>
            <w:tcW w:w="0" w:type="auto"/>
            <w:hideMark/>
          </w:tcPr>
          <w:p w14:paraId="03F9E4C2"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Improves digital traceability but does not provide region-based ZKP origin proof.</w:t>
            </w:r>
          </w:p>
        </w:tc>
      </w:tr>
      <w:tr w:rsidR="00764949" w:rsidRPr="00C4700E" w14:paraId="37CF1F80" w14:textId="77777777" w:rsidTr="00C4700E">
        <w:tc>
          <w:tcPr>
            <w:tcW w:w="0" w:type="auto"/>
            <w:hideMark/>
          </w:tcPr>
          <w:p w14:paraId="65DECEE8"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Minespider / </w:t>
            </w:r>
            <w:r w:rsidRPr="00C4700E">
              <w:rPr>
                <w:rFonts w:ascii="Times New Roman" w:eastAsia="Times New Roman" w:hAnsi="Times New Roman" w:cs="Times New Roman"/>
                <w:kern w:val="0"/>
                <w:sz w:val="22"/>
                <w:szCs w:val="22"/>
                <w:lang w:eastAsia="en-GB" w:bidi="bn-IN"/>
                <w14:ligatures w14:val="none"/>
              </w:rPr>
              <w:lastRenderedPageBreak/>
              <w:t>OreSource [15], [16]</w:t>
            </w:r>
          </w:p>
        </w:tc>
        <w:tc>
          <w:tcPr>
            <w:tcW w:w="0" w:type="auto"/>
            <w:hideMark/>
          </w:tcPr>
          <w:p w14:paraId="2FB47459"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Mineral traceabilit</w:t>
            </w:r>
            <w:r w:rsidRPr="00C4700E">
              <w:rPr>
                <w:rFonts w:ascii="Times New Roman" w:eastAsia="Times New Roman" w:hAnsi="Times New Roman" w:cs="Times New Roman"/>
                <w:kern w:val="0"/>
                <w:sz w:val="22"/>
                <w:szCs w:val="22"/>
                <w:lang w:eastAsia="en-GB" w:bidi="bn-IN"/>
                <w14:ligatures w14:val="none"/>
              </w:rPr>
              <w:lastRenderedPageBreak/>
              <w:t>y and product passports</w:t>
            </w:r>
          </w:p>
        </w:tc>
        <w:tc>
          <w:tcPr>
            <w:tcW w:w="0" w:type="auto"/>
            <w:hideMark/>
          </w:tcPr>
          <w:p w14:paraId="38E03A8C"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Yes</w:t>
            </w:r>
          </w:p>
        </w:tc>
        <w:tc>
          <w:tcPr>
            <w:tcW w:w="0" w:type="auto"/>
            <w:hideMark/>
          </w:tcPr>
          <w:p w14:paraId="0D32D9E4"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 explici</w:t>
            </w:r>
            <w:r w:rsidRPr="00C4700E">
              <w:rPr>
                <w:rFonts w:ascii="Times New Roman" w:eastAsia="Times New Roman" w:hAnsi="Times New Roman" w:cs="Times New Roman"/>
                <w:kern w:val="0"/>
                <w:sz w:val="22"/>
                <w:szCs w:val="22"/>
                <w:lang w:eastAsia="en-GB" w:bidi="bn-IN"/>
                <w14:ligatures w14:val="none"/>
              </w:rPr>
              <w:lastRenderedPageBreak/>
              <w:t>t support</w:t>
            </w:r>
          </w:p>
        </w:tc>
        <w:tc>
          <w:tcPr>
            <w:tcW w:w="0" w:type="auto"/>
            <w:hideMark/>
          </w:tcPr>
          <w:p w14:paraId="72DDA8D0"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Limited</w:t>
            </w:r>
          </w:p>
        </w:tc>
        <w:tc>
          <w:tcPr>
            <w:tcW w:w="0" w:type="auto"/>
            <w:hideMark/>
          </w:tcPr>
          <w:p w14:paraId="3CA21B1D"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Partial to broad</w:t>
            </w:r>
          </w:p>
        </w:tc>
        <w:tc>
          <w:tcPr>
            <w:tcW w:w="0" w:type="auto"/>
            <w:hideMark/>
          </w:tcPr>
          <w:p w14:paraId="31F70293"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 explicit support</w:t>
            </w:r>
          </w:p>
        </w:tc>
        <w:tc>
          <w:tcPr>
            <w:tcW w:w="0" w:type="auto"/>
            <w:hideMark/>
          </w:tcPr>
          <w:p w14:paraId="6C2A8F7A"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Provides digital </w:t>
            </w:r>
            <w:r w:rsidRPr="00C4700E">
              <w:rPr>
                <w:rFonts w:ascii="Times New Roman" w:eastAsia="Times New Roman" w:hAnsi="Times New Roman" w:cs="Times New Roman"/>
                <w:kern w:val="0"/>
                <w:sz w:val="22"/>
                <w:szCs w:val="22"/>
                <w:lang w:eastAsia="en-GB" w:bidi="bn-IN"/>
                <w14:ligatures w14:val="none"/>
              </w:rPr>
              <w:lastRenderedPageBreak/>
              <w:t>provenance but lacks cryptographic mine-location privacy.</w:t>
            </w:r>
          </w:p>
        </w:tc>
      </w:tr>
      <w:tr w:rsidR="00764949" w:rsidRPr="00C4700E" w14:paraId="38282140" w14:textId="77777777" w:rsidTr="00C4700E">
        <w:tc>
          <w:tcPr>
            <w:tcW w:w="0" w:type="auto"/>
            <w:hideMark/>
          </w:tcPr>
          <w:p w14:paraId="1FF845CC"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IBM / RCS Global / RSBN [18]</w:t>
            </w:r>
          </w:p>
        </w:tc>
        <w:tc>
          <w:tcPr>
            <w:tcW w:w="0" w:type="auto"/>
            <w:hideMark/>
          </w:tcPr>
          <w:p w14:paraId="129A63DA"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Responsible mineral sourcing</w:t>
            </w:r>
          </w:p>
        </w:tc>
        <w:tc>
          <w:tcPr>
            <w:tcW w:w="0" w:type="auto"/>
            <w:hideMark/>
          </w:tcPr>
          <w:p w14:paraId="47F55346"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29887D4C"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 explicit support</w:t>
            </w:r>
          </w:p>
        </w:tc>
        <w:tc>
          <w:tcPr>
            <w:tcW w:w="0" w:type="auto"/>
            <w:hideMark/>
          </w:tcPr>
          <w:p w14:paraId="743B906B"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Limited / permissioned</w:t>
            </w:r>
          </w:p>
        </w:tc>
        <w:tc>
          <w:tcPr>
            <w:tcW w:w="0" w:type="auto"/>
            <w:hideMark/>
          </w:tcPr>
          <w:p w14:paraId="2C204179"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Broad</w:t>
            </w:r>
          </w:p>
        </w:tc>
        <w:tc>
          <w:tcPr>
            <w:tcW w:w="0" w:type="auto"/>
            <w:hideMark/>
          </w:tcPr>
          <w:p w14:paraId="6C7C884F"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 explicit support</w:t>
            </w:r>
          </w:p>
        </w:tc>
        <w:tc>
          <w:tcPr>
            <w:tcW w:w="0" w:type="auto"/>
            <w:hideMark/>
          </w:tcPr>
          <w:p w14:paraId="0086383D"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Focuses on validated data exchange rather than private region-proof verification.</w:t>
            </w:r>
          </w:p>
        </w:tc>
      </w:tr>
      <w:tr w:rsidR="00764949" w:rsidRPr="00C4700E" w14:paraId="74F5DD87" w14:textId="77777777" w:rsidTr="00C4700E">
        <w:tc>
          <w:tcPr>
            <w:tcW w:w="0" w:type="auto"/>
            <w:hideMark/>
          </w:tcPr>
          <w:p w14:paraId="76906AB7"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Sahai et al. [10]</w:t>
            </w:r>
          </w:p>
        </w:tc>
        <w:tc>
          <w:tcPr>
            <w:tcW w:w="0" w:type="auto"/>
            <w:hideMark/>
          </w:tcPr>
          <w:p w14:paraId="1D5AEB50"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General supply chains</w:t>
            </w:r>
          </w:p>
        </w:tc>
        <w:tc>
          <w:tcPr>
            <w:tcW w:w="0" w:type="auto"/>
            <w:hideMark/>
          </w:tcPr>
          <w:p w14:paraId="44022737"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21A749F1"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29CC57AD"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Partial</w:t>
            </w:r>
          </w:p>
        </w:tc>
        <w:tc>
          <w:tcPr>
            <w:tcW w:w="0" w:type="auto"/>
            <w:hideMark/>
          </w:tcPr>
          <w:p w14:paraId="1F4C595F"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4F0D5CF7"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4EB44632"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Demonstrates ZKP traceability but is not tailored to conflict minerals.</w:t>
            </w:r>
          </w:p>
        </w:tc>
      </w:tr>
      <w:tr w:rsidR="00764949" w:rsidRPr="00C4700E" w14:paraId="79019016" w14:textId="77777777" w:rsidTr="00C4700E">
        <w:tc>
          <w:tcPr>
            <w:tcW w:w="0" w:type="auto"/>
            <w:hideMark/>
          </w:tcPr>
          <w:p w14:paraId="17407D6E"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PrivChain [8]</w:t>
            </w:r>
          </w:p>
        </w:tc>
        <w:tc>
          <w:tcPr>
            <w:tcW w:w="0" w:type="auto"/>
            <w:hideMark/>
          </w:tcPr>
          <w:p w14:paraId="2018A254"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General supply-chain provenance</w:t>
            </w:r>
          </w:p>
        </w:tc>
        <w:tc>
          <w:tcPr>
            <w:tcW w:w="0" w:type="auto"/>
            <w:hideMark/>
          </w:tcPr>
          <w:p w14:paraId="6C184149"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798D8660"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456910A1"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Partial</w:t>
            </w:r>
          </w:p>
        </w:tc>
        <w:tc>
          <w:tcPr>
            <w:tcW w:w="0" w:type="auto"/>
            <w:hideMark/>
          </w:tcPr>
          <w:p w14:paraId="6AAFBEC9"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73371E1A"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248AB9AB"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Preserves privacy but does not address mineral-specific region verification or reacquisition.</w:t>
            </w:r>
          </w:p>
        </w:tc>
      </w:tr>
      <w:tr w:rsidR="00764949" w:rsidRPr="00C4700E" w14:paraId="3EB475F4" w14:textId="77777777" w:rsidTr="00C4700E">
        <w:tc>
          <w:tcPr>
            <w:tcW w:w="0" w:type="auto"/>
            <w:hideMark/>
          </w:tcPr>
          <w:p w14:paraId="4C019A52"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BT-CSRS [12]</w:t>
            </w:r>
          </w:p>
        </w:tc>
        <w:tc>
          <w:tcPr>
            <w:tcW w:w="0" w:type="auto"/>
            <w:hideMark/>
          </w:tcPr>
          <w:p w14:paraId="748A1F37"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Seafood supply chain</w:t>
            </w:r>
          </w:p>
        </w:tc>
        <w:tc>
          <w:tcPr>
            <w:tcW w:w="0" w:type="auto"/>
            <w:hideMark/>
          </w:tcPr>
          <w:p w14:paraId="71DC829B"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338B5771"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03A64985"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1D5F2106"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No</w:t>
            </w:r>
          </w:p>
        </w:tc>
        <w:tc>
          <w:tcPr>
            <w:tcW w:w="0" w:type="auto"/>
            <w:hideMark/>
          </w:tcPr>
          <w:p w14:paraId="6582B560"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 seafood domain</w:t>
            </w:r>
          </w:p>
        </w:tc>
        <w:tc>
          <w:tcPr>
            <w:tcW w:w="0" w:type="auto"/>
            <w:hideMark/>
          </w:tcPr>
          <w:p w14:paraId="627507AD"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Designed for seafood sustainability, not conflict mineral origin privacy.</w:t>
            </w:r>
          </w:p>
        </w:tc>
      </w:tr>
      <w:tr w:rsidR="00764949" w:rsidRPr="00C4700E" w14:paraId="13A85803" w14:textId="77777777" w:rsidTr="00C4700E">
        <w:tc>
          <w:tcPr>
            <w:tcW w:w="0" w:type="auto"/>
            <w:hideMark/>
          </w:tcPr>
          <w:p w14:paraId="2C1DE004"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GeoZK-Miner</w:t>
            </w:r>
          </w:p>
        </w:tc>
        <w:tc>
          <w:tcPr>
            <w:tcW w:w="0" w:type="auto"/>
            <w:hideMark/>
          </w:tcPr>
          <w:p w14:paraId="1127D325"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Conflict minerals</w:t>
            </w:r>
          </w:p>
        </w:tc>
        <w:tc>
          <w:tcPr>
            <w:tcW w:w="0" w:type="auto"/>
            <w:hideMark/>
          </w:tcPr>
          <w:p w14:paraId="3FDBF62D"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747FFDFA"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6D3F53A8"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31794D57"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1598DF72"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Yes</w:t>
            </w:r>
          </w:p>
        </w:tc>
        <w:tc>
          <w:tcPr>
            <w:tcW w:w="0" w:type="auto"/>
            <w:hideMark/>
          </w:tcPr>
          <w:p w14:paraId="24C0CDEA" w14:textId="77777777" w:rsidR="00764949" w:rsidRPr="00C4700E" w:rsidRDefault="00764949" w:rsidP="00764949">
            <w:pPr>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Current prototype still requires public testnet validation and certification-ZKP extension.</w:t>
            </w:r>
          </w:p>
        </w:tc>
      </w:tr>
    </w:tbl>
    <w:p w14:paraId="3C4521F0"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The comparison shows that GeoZK-Miner is not simply another blockchain traceability model. Its contribution lies in adapting privacy-preserving verification to the conflict mineral context. In particular, the region-based ZKP mechanism allows the system to verify that a batch belongs to an approved mining region without exposing the exact extraction coordinates.</w:t>
      </w:r>
    </w:p>
    <w:p w14:paraId="4271BE47" w14:textId="77777777" w:rsidR="00764949" w:rsidRPr="00C4700E"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5.2 Research Gap Coverage and Novelty Positioning</w:t>
      </w:r>
    </w:p>
    <w:p w14:paraId="209D7B64"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research gap addressed by this study is the absence of a framework that simultaneously supports </w:t>
      </w:r>
      <w:r w:rsidRPr="00C4700E">
        <w:rPr>
          <w:rFonts w:ascii="Times New Roman" w:eastAsia="Times New Roman" w:hAnsi="Times New Roman" w:cs="Times New Roman"/>
          <w:b/>
          <w:bCs/>
          <w:kern w:val="0"/>
          <w:sz w:val="22"/>
          <w:szCs w:val="22"/>
          <w:lang w:eastAsia="en-GB" w:bidi="bn-IN"/>
          <w14:ligatures w14:val="none"/>
        </w:rPr>
        <w:t>tamper-resistant provenance</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privacy-preserving verification</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region-private mineral origin proof</w:t>
      </w:r>
      <w:r w:rsidRPr="00C4700E">
        <w:rPr>
          <w:rFonts w:ascii="Times New Roman" w:eastAsia="Times New Roman" w:hAnsi="Times New Roman" w:cs="Times New Roman"/>
          <w:kern w:val="0"/>
          <w:sz w:val="22"/>
          <w:szCs w:val="22"/>
          <w:lang w:eastAsia="en-GB" w:bidi="bn-IN"/>
          <w14:ligatures w14:val="none"/>
        </w:rPr>
        <w:t xml:space="preserve">, </w:t>
      </w:r>
      <w:r w:rsidRPr="00C4700E">
        <w:rPr>
          <w:rFonts w:ascii="Times New Roman" w:eastAsia="Times New Roman" w:hAnsi="Times New Roman" w:cs="Times New Roman"/>
          <w:b/>
          <w:bCs/>
          <w:kern w:val="0"/>
          <w:sz w:val="22"/>
          <w:szCs w:val="22"/>
          <w:lang w:eastAsia="en-GB" w:bidi="bn-IN"/>
          <w14:ligatures w14:val="none"/>
        </w:rPr>
        <w:t>smart contract lifecycle tracking</w:t>
      </w:r>
      <w:r w:rsidRPr="00C4700E">
        <w:rPr>
          <w:rFonts w:ascii="Times New Roman" w:eastAsia="Times New Roman" w:hAnsi="Times New Roman" w:cs="Times New Roman"/>
          <w:kern w:val="0"/>
          <w:sz w:val="22"/>
          <w:szCs w:val="22"/>
          <w:lang w:eastAsia="en-GB" w:bidi="bn-IN"/>
          <w14:ligatures w14:val="none"/>
        </w:rPr>
        <w:t xml:space="preserve">, and </w:t>
      </w:r>
      <w:r w:rsidRPr="00C4700E">
        <w:rPr>
          <w:rFonts w:ascii="Times New Roman" w:eastAsia="Times New Roman" w:hAnsi="Times New Roman" w:cs="Times New Roman"/>
          <w:b/>
          <w:bCs/>
          <w:kern w:val="0"/>
          <w:sz w:val="22"/>
          <w:szCs w:val="22"/>
          <w:lang w:eastAsia="en-GB" w:bidi="bn-IN"/>
          <w14:ligatures w14:val="none"/>
        </w:rPr>
        <w:t>reacquisition governance</w:t>
      </w:r>
      <w:r w:rsidRPr="00C4700E">
        <w:rPr>
          <w:rFonts w:ascii="Times New Roman" w:eastAsia="Times New Roman" w:hAnsi="Times New Roman" w:cs="Times New Roman"/>
          <w:kern w:val="0"/>
          <w:sz w:val="22"/>
          <w:szCs w:val="22"/>
          <w:lang w:eastAsia="en-GB" w:bidi="bn-IN"/>
          <w14:ligatures w14:val="none"/>
        </w:rPr>
        <w:t>. Existing systems normally satisfy only some of these requirements. Traditional traceability schemes focus on documentation, blockchain mineral platforms focus on provenance recording, and general ZKP frameworks focus on privacy-preserving proof logic. However, none of these approaches fully integrates all requirements in a conflict mineral-specific framework.</w:t>
      </w:r>
    </w:p>
    <w:p w14:paraId="54937DC0"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To describe comparative coverage formally, let the feature support matrix be represented as:</w:t>
      </w:r>
    </w:p>
    <w:p w14:paraId="394C0119" w14:textId="77777777" w:rsidR="00764949" w:rsidRPr="00C4700E" w:rsidRDefault="00764949" w:rsidP="00764949">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M=[</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w:br/>
          </m:r>
        </m:oMath>
      </m:oMathPara>
    </w:p>
    <w:p w14:paraId="33D2E776"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r>
          <w:rPr>
            <w:rFonts w:ascii="Cambria Math" w:eastAsia="Times New Roman" w:hAnsi="Cambria Math" w:cs="Times New Roman"/>
            <w:kern w:val="0"/>
            <w:sz w:val="22"/>
            <w:szCs w:val="22"/>
            <w:lang w:eastAsia="en-GB" w:bidi="bn-IN"/>
            <w14:ligatures w14:val="none"/>
          </w:rPr>
          <m:t>∈[0,1]</m:t>
        </m:r>
      </m:oMath>
      <w:r w:rsidRPr="00C4700E">
        <w:rPr>
          <w:rFonts w:ascii="Times New Roman" w:eastAsia="Times New Roman" w:hAnsi="Times New Roman" w:cs="Times New Roman"/>
          <w:kern w:val="0"/>
          <w:sz w:val="22"/>
          <w:szCs w:val="22"/>
          <w:lang w:eastAsia="en-GB" w:bidi="bn-IN"/>
          <w14:ligatures w14:val="none"/>
        </w:rPr>
        <w:t xml:space="preserve">denotes the degree to which framework </w:t>
      </w:r>
      <m:oMath>
        <m:r>
          <w:rPr>
            <w:rFonts w:ascii="Cambria Math" w:eastAsia="Times New Roman" w:hAnsi="Cambria Math" w:cs="Times New Roman"/>
            <w:kern w:val="0"/>
            <w:sz w:val="22"/>
            <w:szCs w:val="22"/>
            <w:lang w:eastAsia="en-GB" w:bidi="bn-IN"/>
            <w14:ligatures w14:val="none"/>
          </w:rPr>
          <m:t>i</m:t>
        </m:r>
      </m:oMath>
      <w:r w:rsidRPr="00C4700E">
        <w:rPr>
          <w:rFonts w:ascii="Times New Roman" w:eastAsia="Times New Roman" w:hAnsi="Times New Roman" w:cs="Times New Roman"/>
          <w:kern w:val="0"/>
          <w:sz w:val="22"/>
          <w:szCs w:val="22"/>
          <w:lang w:eastAsia="en-GB" w:bidi="bn-IN"/>
          <w14:ligatures w14:val="none"/>
        </w:rPr>
        <w:t xml:space="preserve">supports capability </w:t>
      </w:r>
      <m:oMath>
        <m:r>
          <w:rPr>
            <w:rFonts w:ascii="Cambria Math" w:eastAsia="Times New Roman" w:hAnsi="Cambria Math" w:cs="Times New Roman"/>
            <w:kern w:val="0"/>
            <w:sz w:val="22"/>
            <w:szCs w:val="22"/>
            <w:lang w:eastAsia="en-GB" w:bidi="bn-IN"/>
            <w14:ligatures w14:val="none"/>
          </w:rPr>
          <m:t>j</m:t>
        </m:r>
      </m:oMath>
      <w:r w:rsidRPr="00C4700E">
        <w:rPr>
          <w:rFonts w:ascii="Times New Roman" w:eastAsia="Times New Roman" w:hAnsi="Times New Roman" w:cs="Times New Roman"/>
          <w:kern w:val="0"/>
          <w:sz w:val="22"/>
          <w:szCs w:val="22"/>
          <w:lang w:eastAsia="en-GB" w:bidi="bn-IN"/>
          <w14:ligatures w14:val="none"/>
        </w:rPr>
        <w:t xml:space="preserve">. A value of </w:t>
      </w:r>
      <m:oMath>
        <m:r>
          <w:rPr>
            <w:rFonts w:ascii="Cambria Math" w:eastAsia="Times New Roman" w:hAnsi="Cambria Math" w:cs="Times New Roman"/>
            <w:kern w:val="0"/>
            <w:sz w:val="22"/>
            <w:szCs w:val="22"/>
            <w:lang w:eastAsia="en-GB" w:bidi="bn-IN"/>
            <w14:ligatures w14:val="none"/>
          </w:rPr>
          <m:t>1</m:t>
        </m:r>
      </m:oMath>
      <w:r w:rsidRPr="00C4700E">
        <w:rPr>
          <w:rFonts w:ascii="Times New Roman" w:eastAsia="Times New Roman" w:hAnsi="Times New Roman" w:cs="Times New Roman"/>
          <w:kern w:val="0"/>
          <w:sz w:val="22"/>
          <w:szCs w:val="22"/>
          <w:lang w:eastAsia="en-GB" w:bidi="bn-IN"/>
          <w14:ligatures w14:val="none"/>
        </w:rPr>
        <w:t xml:space="preserve">indicates full support, </w:t>
      </w:r>
      <m:oMath>
        <m:r>
          <w:rPr>
            <w:rFonts w:ascii="Cambria Math" w:eastAsia="Times New Roman" w:hAnsi="Cambria Math" w:cs="Times New Roman"/>
            <w:kern w:val="0"/>
            <w:sz w:val="22"/>
            <w:szCs w:val="22"/>
            <w:lang w:eastAsia="en-GB" w:bidi="bn-IN"/>
            <w14:ligatures w14:val="none"/>
          </w:rPr>
          <m:t>0.5</m:t>
        </m:r>
      </m:oMath>
      <w:r w:rsidRPr="00C4700E">
        <w:rPr>
          <w:rFonts w:ascii="Times New Roman" w:eastAsia="Times New Roman" w:hAnsi="Times New Roman" w:cs="Times New Roman"/>
          <w:kern w:val="0"/>
          <w:sz w:val="22"/>
          <w:szCs w:val="22"/>
          <w:lang w:eastAsia="en-GB" w:bidi="bn-IN"/>
          <w14:ligatures w14:val="none"/>
        </w:rPr>
        <w:t xml:space="preserve">indicates partial support, and </w:t>
      </w:r>
      <m:oMath>
        <m:r>
          <w:rPr>
            <w:rFonts w:ascii="Cambria Math" w:eastAsia="Times New Roman" w:hAnsi="Cambria Math" w:cs="Times New Roman"/>
            <w:kern w:val="0"/>
            <w:sz w:val="22"/>
            <w:szCs w:val="22"/>
            <w:lang w:eastAsia="en-GB" w:bidi="bn-IN"/>
            <w14:ligatures w14:val="none"/>
          </w:rPr>
          <m:t>0</m:t>
        </m:r>
      </m:oMath>
      <w:r w:rsidRPr="00C4700E">
        <w:rPr>
          <w:rFonts w:ascii="Times New Roman" w:eastAsia="Times New Roman" w:hAnsi="Times New Roman" w:cs="Times New Roman"/>
          <w:kern w:val="0"/>
          <w:sz w:val="22"/>
          <w:szCs w:val="22"/>
          <w:lang w:eastAsia="en-GB" w:bidi="bn-IN"/>
          <w14:ligatures w14:val="none"/>
        </w:rPr>
        <w:t xml:space="preserve">indicates no clear support. The overall capability score of framework </w:t>
      </w:r>
      <m:oMath>
        <m:r>
          <w:rPr>
            <w:rFonts w:ascii="Cambria Math" w:eastAsia="Times New Roman" w:hAnsi="Cambria Math" w:cs="Times New Roman"/>
            <w:kern w:val="0"/>
            <w:sz w:val="22"/>
            <w:szCs w:val="22"/>
            <w:lang w:eastAsia="en-GB" w:bidi="bn-IN"/>
            <w14:ligatures w14:val="none"/>
          </w:rPr>
          <m:t>i</m:t>
        </m:r>
      </m:oMath>
      <w:r w:rsidRPr="00C4700E">
        <w:rPr>
          <w:rFonts w:ascii="Times New Roman" w:eastAsia="Times New Roman" w:hAnsi="Times New Roman" w:cs="Times New Roman"/>
          <w:kern w:val="0"/>
          <w:sz w:val="22"/>
          <w:szCs w:val="22"/>
          <w:lang w:eastAsia="en-GB" w:bidi="bn-IN"/>
          <w14:ligatures w14:val="none"/>
        </w:rPr>
        <w:t>can be written as:</w:t>
      </w:r>
    </w:p>
    <w:p w14:paraId="3D06695E" w14:textId="77777777" w:rsidR="00764949" w:rsidRPr="00C4700E" w:rsidRDefault="00764949" w:rsidP="00764949">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Scor</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f>
            <m:fPr>
              <m:ctrlPr>
                <w:rPr>
                  <w:rFonts w:ascii="Cambria Math" w:eastAsia="Times New Roman" w:hAnsi="Cambria Math" w:cs="Times New Roman"/>
                  <w:kern w:val="0"/>
                  <w:sz w:val="22"/>
                  <w:szCs w:val="22"/>
                  <w:lang w:eastAsia="en-GB" w:bidi="bn-IN"/>
                  <w14:ligatures w14:val="none"/>
                </w:rPr>
              </m:ctrlPr>
            </m:fPr>
            <m:num>
              <m:nary>
                <m:naryPr>
                  <m:chr m:val="∑"/>
                  <m:limLoc m:val="undOvr"/>
                  <m:grow m:val="1"/>
                  <m:ctrlPr>
                    <w:rPr>
                      <w:rFonts w:ascii="Cambria Math" w:eastAsia="Times New Roman" w:hAnsi="Cambria Math" w:cs="Times New Roman"/>
                      <w:kern w:val="0"/>
                      <w:sz w:val="22"/>
                      <w:szCs w:val="22"/>
                      <w:lang w:eastAsia="en-GB" w:bidi="bn-IN"/>
                      <w14:ligatures w14:val="none"/>
                    </w:rPr>
                  </m:ctrlPr>
                </m:naryPr>
                <m:sub>
                  <m:r>
                    <w:rPr>
                      <w:rFonts w:ascii="Cambria Math" w:eastAsia="Times New Roman" w:hAnsi="Cambria Math" w:cs="Times New Roman"/>
                      <w:kern w:val="0"/>
                      <w:sz w:val="22"/>
                      <w:szCs w:val="22"/>
                      <w:lang w:eastAsia="en-GB" w:bidi="bn-IN"/>
                      <w14:ligatures w14:val="none"/>
                    </w:rPr>
                    <m:t>j=1</m:t>
                  </m:r>
                </m:sub>
                <m:sup>
                  <m:r>
                    <w:rPr>
                      <w:rFonts w:ascii="Cambria Math" w:eastAsia="Times New Roman" w:hAnsi="Cambria Math" w:cs="Times New Roman"/>
                      <w:kern w:val="0"/>
                      <w:sz w:val="22"/>
                      <w:szCs w:val="22"/>
                      <w:lang w:eastAsia="en-GB" w:bidi="bn-IN"/>
                      <w14:ligatures w14:val="none"/>
                    </w:rPr>
                    <m:t>n</m:t>
                  </m:r>
                </m:sup>
                <m:e>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e>
              </m:nary>
            </m:num>
            <m:den>
              <m:r>
                <w:rPr>
                  <w:rFonts w:ascii="Cambria Math" w:eastAsia="Times New Roman" w:hAnsi="Cambria Math" w:cs="Times New Roman"/>
                  <w:kern w:val="0"/>
                  <w:sz w:val="22"/>
                  <w:szCs w:val="22"/>
                  <w:lang w:eastAsia="en-GB" w:bidi="bn-IN"/>
                  <w14:ligatures w14:val="none"/>
                </w:rPr>
                <m:t>n</m:t>
              </m:r>
            </m:den>
          </m:f>
          <m:r>
            <m:rPr>
              <m:sty m:val="p"/>
            </m:rPr>
            <w:rPr>
              <w:rFonts w:ascii="Cambria Math" w:eastAsia="Times New Roman" w:hAnsi="Cambria Math" w:cs="Times New Roman"/>
              <w:kern w:val="0"/>
              <w:sz w:val="22"/>
              <w:szCs w:val="22"/>
              <w:lang w:eastAsia="en-GB" w:bidi="bn-IN"/>
              <w14:ligatures w14:val="none"/>
            </w:rPr>
            <w:br/>
          </m:r>
        </m:oMath>
      </m:oMathPara>
    </w:p>
    <w:p w14:paraId="3A050A46"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n</m:t>
        </m:r>
      </m:oMath>
      <w:r w:rsidRPr="00C4700E">
        <w:rPr>
          <w:rFonts w:ascii="Times New Roman" w:eastAsia="Times New Roman" w:hAnsi="Times New Roman" w:cs="Times New Roman"/>
          <w:kern w:val="0"/>
          <w:sz w:val="22"/>
          <w:szCs w:val="22"/>
          <w:lang w:eastAsia="en-GB" w:bidi="bn-IN"/>
          <w14:ligatures w14:val="none"/>
        </w:rPr>
        <w:t>is the number of evaluated capabilities. This score is not intended to be a universal benchmark. Rather, it is a structured way to summarize the comparison criteria used in this study.</w:t>
      </w:r>
    </w:p>
    <w:p w14:paraId="6E67F213"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coverage advantage of GeoZK-Miner can also be expressed as a gap reduction score:</w:t>
      </w:r>
    </w:p>
    <w:p w14:paraId="24BEAA28" w14:textId="77777777" w:rsidR="00764949" w:rsidRPr="00C4700E" w:rsidRDefault="00764949" w:rsidP="00764949">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GapReductio</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n</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=1-</m:t>
          </m:r>
          <m:f>
            <m:fPr>
              <m:ctrlPr>
                <w:rPr>
                  <w:rFonts w:ascii="Cambria Math" w:eastAsia="Times New Roman" w:hAnsi="Cambria Math" w:cs="Times New Roman"/>
                  <w:kern w:val="0"/>
                  <w:sz w:val="22"/>
                  <w:szCs w:val="22"/>
                  <w:lang w:eastAsia="en-GB" w:bidi="bn-IN"/>
                  <w14:ligatures w14:val="none"/>
                </w:rPr>
              </m:ctrlPr>
            </m:fPr>
            <m:num>
              <m:nary>
                <m:naryPr>
                  <m:chr m:val="∑"/>
                  <m:limLoc m:val="undOvr"/>
                  <m:grow m:val="1"/>
                  <m:ctrlPr>
                    <w:rPr>
                      <w:rFonts w:ascii="Cambria Math" w:eastAsia="Times New Roman" w:hAnsi="Cambria Math" w:cs="Times New Roman"/>
                      <w:kern w:val="0"/>
                      <w:sz w:val="22"/>
                      <w:szCs w:val="22"/>
                      <w:lang w:eastAsia="en-GB" w:bidi="bn-IN"/>
                      <w14:ligatures w14:val="none"/>
                    </w:rPr>
                  </m:ctrlPr>
                </m:naryPr>
                <m:sub>
                  <m:r>
                    <w:rPr>
                      <w:rFonts w:ascii="Cambria Math" w:eastAsia="Times New Roman" w:hAnsi="Cambria Math" w:cs="Times New Roman"/>
                      <w:kern w:val="0"/>
                      <w:sz w:val="22"/>
                      <w:szCs w:val="22"/>
                      <w:lang w:eastAsia="en-GB" w:bidi="bn-IN"/>
                      <w14:ligatures w14:val="none"/>
                    </w:rPr>
                    <m:t>j=1</m:t>
                  </m:r>
                </m:sub>
                <m:sup>
                  <m:r>
                    <w:rPr>
                      <w:rFonts w:ascii="Cambria Math" w:eastAsia="Times New Roman" w:hAnsi="Cambria Math" w:cs="Times New Roman"/>
                      <w:kern w:val="0"/>
                      <w:sz w:val="22"/>
                      <w:szCs w:val="22"/>
                      <w:lang w:eastAsia="en-GB" w:bidi="bn-IN"/>
                      <w14:ligatures w14:val="none"/>
                    </w:rPr>
                    <m:t>n</m:t>
                  </m:r>
                </m:sup>
                <m:e>
                  <m:r>
                    <w:rPr>
                      <w:rFonts w:ascii="Cambria Math" w:eastAsia="Times New Roman" w:hAnsi="Cambria Math" w:cs="Times New Roman"/>
                      <w:kern w:val="0"/>
                      <w:sz w:val="22"/>
                      <w:szCs w:val="22"/>
                      <w:lang w:eastAsia="en-GB" w:bidi="bn-IN"/>
                      <w14:ligatures w14:val="none"/>
                    </w:rPr>
                    <m:t>(1-</m:t>
                  </m:r>
                </m:e>
              </m:nary>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m</m:t>
                  </m:r>
                </m:e>
                <m:sub>
                  <m:r>
                    <w:rPr>
                      <w:rFonts w:ascii="Cambria Math" w:eastAsia="Times New Roman" w:hAnsi="Cambria Math" w:cs="Times New Roman"/>
                      <w:kern w:val="0"/>
                      <w:sz w:val="22"/>
                      <w:szCs w:val="22"/>
                      <w:lang w:eastAsia="en-GB" w:bidi="bn-IN"/>
                      <w14:ligatures w14:val="none"/>
                    </w:rPr>
                    <m:t>ij</m:t>
                  </m:r>
                </m:sub>
              </m:sSub>
              <m:r>
                <w:rPr>
                  <w:rFonts w:ascii="Cambria Math" w:eastAsia="Times New Roman" w:hAnsi="Cambria Math" w:cs="Times New Roman"/>
                  <w:kern w:val="0"/>
                  <w:sz w:val="22"/>
                  <w:szCs w:val="22"/>
                  <w:lang w:eastAsia="en-GB" w:bidi="bn-IN"/>
                  <w14:ligatures w14:val="none"/>
                </w:rPr>
                <m:t>)</m:t>
              </m:r>
            </m:num>
            <m:den>
              <m:r>
                <w:rPr>
                  <w:rFonts w:ascii="Cambria Math" w:eastAsia="Times New Roman" w:hAnsi="Cambria Math" w:cs="Times New Roman"/>
                  <w:kern w:val="0"/>
                  <w:sz w:val="22"/>
                  <w:szCs w:val="22"/>
                  <w:lang w:eastAsia="en-GB" w:bidi="bn-IN"/>
                  <w14:ligatures w14:val="none"/>
                </w:rPr>
                <m:t>n</m:t>
              </m:r>
            </m:den>
          </m:f>
          <m:r>
            <m:rPr>
              <m:sty m:val="p"/>
            </m:rPr>
            <w:rPr>
              <w:rFonts w:ascii="Cambria Math" w:eastAsia="Times New Roman" w:hAnsi="Cambria Math" w:cs="Times New Roman"/>
              <w:kern w:val="0"/>
              <w:sz w:val="22"/>
              <w:szCs w:val="22"/>
              <w:lang w:eastAsia="en-GB" w:bidi="bn-IN"/>
              <w14:ligatures w14:val="none"/>
            </w:rPr>
            <w:br/>
          </m:r>
        </m:oMath>
      </m:oMathPara>
    </w:p>
    <w:p w14:paraId="41927FB2"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 higher value indicates that the framework addresses more of the identified research gaps. Since GeoZK-Miner supports all selected capabilities in the comparison model, its gap reduction score reaches the maximum value under the selected criteria.</w:t>
      </w:r>
    </w:p>
    <w:p w14:paraId="2C39AE3A"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11</w:t>
      </w:r>
      <w:r w:rsidRPr="00C4700E">
        <w:rPr>
          <w:rFonts w:ascii="Times New Roman" w:eastAsia="Times New Roman" w:hAnsi="Times New Roman" w:cs="Times New Roman"/>
          <w:kern w:val="0"/>
          <w:sz w:val="22"/>
          <w:szCs w:val="22"/>
          <w:lang w:eastAsia="en-GB" w:bidi="bn-IN"/>
          <w14:ligatures w14:val="none"/>
        </w:rPr>
        <w:t xml:space="preserve"> presents the research gap coverage comparison across traceability framework categories. The heatmap shows that traditional traceability systems are weak in privacy, automation, and coordinate protection. Blockchain mineral platforms improve tamper-resistant provenance but remain limited in region-private proof. General ZKP systems offer strong privacy but are not designed for conflict mineral governance. GeoZK-Miner provides full coverage across all selected research gaps, including the key missing capability: </w:t>
      </w:r>
      <w:r w:rsidRPr="00C4700E">
        <w:rPr>
          <w:rFonts w:ascii="Times New Roman" w:eastAsia="Times New Roman" w:hAnsi="Times New Roman" w:cs="Times New Roman"/>
          <w:b/>
          <w:bCs/>
          <w:kern w:val="0"/>
          <w:sz w:val="22"/>
          <w:szCs w:val="22"/>
          <w:lang w:eastAsia="en-GB" w:bidi="bn-IN"/>
          <w14:ligatures w14:val="none"/>
        </w:rPr>
        <w:t>region-private mineral origin proof</w:t>
      </w:r>
      <w:r w:rsidRPr="00C4700E">
        <w:rPr>
          <w:rFonts w:ascii="Times New Roman" w:eastAsia="Times New Roman" w:hAnsi="Times New Roman" w:cs="Times New Roman"/>
          <w:kern w:val="0"/>
          <w:sz w:val="22"/>
          <w:szCs w:val="22"/>
          <w:lang w:eastAsia="en-GB" w:bidi="bn-IN"/>
          <w14:ligatures w14:val="none"/>
        </w:rPr>
        <w:t>.</w:t>
      </w:r>
    </w:p>
    <w:p w14:paraId="00259878" w14:textId="438F454E"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noProof/>
          <w:kern w:val="0"/>
          <w:sz w:val="22"/>
          <w:szCs w:val="22"/>
          <w:lang w:eastAsia="en-GB" w:bidi="bn-IN"/>
          <w14:ligatures w14:val="none"/>
        </w:rPr>
        <w:lastRenderedPageBreak/>
        <w:drawing>
          <wp:inline distT="0" distB="0" distL="0" distR="0" wp14:anchorId="6A6292C8" wp14:editId="7D736424">
            <wp:extent cx="5731510" cy="3411220"/>
            <wp:effectExtent l="0" t="0" r="0" b="5080"/>
            <wp:docPr id="7532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10330" name=""/>
                    <pic:cNvPicPr/>
                  </pic:nvPicPr>
                  <pic:blipFill>
                    <a:blip r:embed="rId19"/>
                    <a:stretch>
                      <a:fillRect/>
                    </a:stretch>
                  </pic:blipFill>
                  <pic:spPr>
                    <a:xfrm>
                      <a:off x="0" y="0"/>
                      <a:ext cx="5731510" cy="3411220"/>
                    </a:xfrm>
                    <a:prstGeom prst="rect">
                      <a:avLst/>
                    </a:prstGeom>
                  </pic:spPr>
                </pic:pic>
              </a:graphicData>
            </a:graphic>
          </wp:inline>
        </w:drawing>
      </w:r>
    </w:p>
    <w:p w14:paraId="206139B7"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Figure 11. Research Gap Coverage Comparison Across Traceability Framework Categories.</w:t>
      </w:r>
    </w:p>
    <w:p w14:paraId="40688CC5"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novelty of GeoZK-Miner therefore lies in </w:t>
      </w:r>
      <w:r w:rsidRPr="00C4700E">
        <w:rPr>
          <w:rFonts w:ascii="Times New Roman" w:eastAsia="Times New Roman" w:hAnsi="Times New Roman" w:cs="Times New Roman"/>
          <w:b/>
          <w:bCs/>
          <w:kern w:val="0"/>
          <w:sz w:val="22"/>
          <w:szCs w:val="22"/>
          <w:lang w:eastAsia="en-GB" w:bidi="bn-IN"/>
          <w14:ligatures w14:val="none"/>
        </w:rPr>
        <w:t>domain-specific integration</w:t>
      </w:r>
      <w:r w:rsidRPr="00C4700E">
        <w:rPr>
          <w:rFonts w:ascii="Times New Roman" w:eastAsia="Times New Roman" w:hAnsi="Times New Roman" w:cs="Times New Roman"/>
          <w:kern w:val="0"/>
          <w:sz w:val="22"/>
          <w:szCs w:val="22"/>
          <w:lang w:eastAsia="en-GB" w:bidi="bn-IN"/>
          <w14:ligatures w14:val="none"/>
        </w:rPr>
        <w:t>. The framework does not merely combine blockchain and ZKPs in a generic way. Instead, it applies privacy-preserving verification to the specific conflict mineral problem where exact coordinate disclosure may create security and commercial risks [5], [11].</w:t>
      </w:r>
    </w:p>
    <w:p w14:paraId="05ED4719" w14:textId="77777777" w:rsidR="00764949" w:rsidRPr="00C4700E"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5.3 Privacy, Integrity, and Governance Implications</w:t>
      </w:r>
    </w:p>
    <w:p w14:paraId="7ACD4246"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The privacy benefit of GeoZK-Miner comes from separating </w:t>
      </w:r>
      <w:r w:rsidRPr="00C4700E">
        <w:rPr>
          <w:rFonts w:ascii="Times New Roman" w:eastAsia="Times New Roman" w:hAnsi="Times New Roman" w:cs="Times New Roman"/>
          <w:b/>
          <w:bCs/>
          <w:kern w:val="0"/>
          <w:sz w:val="22"/>
          <w:szCs w:val="22"/>
          <w:lang w:eastAsia="en-GB" w:bidi="bn-IN"/>
          <w14:ligatures w14:val="none"/>
        </w:rPr>
        <w:t>private evidence</w:t>
      </w:r>
      <w:r w:rsidRPr="00C4700E">
        <w:rPr>
          <w:rFonts w:ascii="Times New Roman" w:eastAsia="Times New Roman" w:hAnsi="Times New Roman" w:cs="Times New Roman"/>
          <w:kern w:val="0"/>
          <w:sz w:val="22"/>
          <w:szCs w:val="22"/>
          <w:lang w:eastAsia="en-GB" w:bidi="bn-IN"/>
          <w14:ligatures w14:val="none"/>
        </w:rPr>
        <w:t xml:space="preserve"> from </w:t>
      </w:r>
      <w:r w:rsidRPr="00C4700E">
        <w:rPr>
          <w:rFonts w:ascii="Times New Roman" w:eastAsia="Times New Roman" w:hAnsi="Times New Roman" w:cs="Times New Roman"/>
          <w:b/>
          <w:bCs/>
          <w:kern w:val="0"/>
          <w:sz w:val="22"/>
          <w:szCs w:val="22"/>
          <w:lang w:eastAsia="en-GB" w:bidi="bn-IN"/>
          <w14:ligatures w14:val="none"/>
        </w:rPr>
        <w:t>public verification evidence</w:t>
      </w:r>
      <w:r w:rsidRPr="00C4700E">
        <w:rPr>
          <w:rFonts w:ascii="Times New Roman" w:eastAsia="Times New Roman" w:hAnsi="Times New Roman" w:cs="Times New Roman"/>
          <w:kern w:val="0"/>
          <w:sz w:val="22"/>
          <w:szCs w:val="22"/>
          <w:lang w:eastAsia="en-GB" w:bidi="bn-IN"/>
          <w14:ligatures w14:val="none"/>
        </w:rPr>
        <w:t>. The exact mine coordinates remain private, while the blockchain stores commitments, approved region references, verification outcomes, and event logs. This supports selective disclosure: downstream actors can verify that a batch satisfies the required sourcing condition without seeing the raw location data.</w:t>
      </w:r>
    </w:p>
    <w:p w14:paraId="2F74807A"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integrity of the system can be described through event-chain accountability. Let the audit trail for a mineral batch be represented as:</w:t>
      </w:r>
    </w:p>
    <w:p w14:paraId="23718457" w14:textId="77777777" w:rsidR="00764949" w:rsidRPr="00C4700E" w:rsidRDefault="00000000" w:rsidP="00764949">
      <w:pPr>
        <w:spacing w:after="0" w:line="240" w:lineRule="auto"/>
        <w:rPr>
          <w:rFonts w:ascii="Times New Roman" w:eastAsia="Times New Roman" w:hAnsi="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1</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2</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k</m:t>
              </m:r>
            </m:sub>
          </m:sSub>
          <m: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w:br/>
          </m:r>
        </m:oMath>
      </m:oMathPara>
    </w:p>
    <w:p w14:paraId="54EEC40A"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where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 xml:space="preserve">is the audit trail for batch </w:t>
      </w:r>
      <m:oMath>
        <m:r>
          <w:rPr>
            <w:rFonts w:ascii="Cambria Math" w:eastAsia="Times New Roman" w:hAnsi="Cambria Math" w:cs="Times New Roman"/>
            <w:kern w:val="0"/>
            <w:sz w:val="22"/>
            <w:szCs w:val="22"/>
            <w:lang w:eastAsia="en-GB" w:bidi="bn-IN"/>
            <w14:ligatures w14:val="none"/>
          </w:rPr>
          <m:t>i</m:t>
        </m:r>
      </m:oMath>
      <w:r w:rsidRPr="00C4700E">
        <w:rPr>
          <w:rFonts w:ascii="Times New Roman" w:eastAsia="Times New Roman" w:hAnsi="Times New Roman" w:cs="Times New Roman"/>
          <w:kern w:val="0"/>
          <w:sz w:val="22"/>
          <w:szCs w:val="22"/>
          <w:lang w:eastAsia="en-GB" w:bidi="bn-IN"/>
          <w14:ligatures w14:val="none"/>
        </w:rPr>
        <w:t xml:space="preserve">, and each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k</m:t>
            </m:r>
          </m:sub>
        </m:sSub>
      </m:oMath>
      <w:r w:rsidRPr="00C4700E">
        <w:rPr>
          <w:rFonts w:ascii="Times New Roman" w:eastAsia="Times New Roman" w:hAnsi="Times New Roman" w:cs="Times New Roman"/>
          <w:kern w:val="0"/>
          <w:sz w:val="22"/>
          <w:szCs w:val="22"/>
          <w:lang w:eastAsia="en-GB" w:bidi="bn-IN"/>
          <w14:ligatures w14:val="none"/>
        </w:rPr>
        <w:t>represents a recorded event such as batch creation, ZKP verification, lifecycle update, reacquisition request, or reacquisition resolution. The completeness of the audit trail can be expressed as:</w:t>
      </w:r>
    </w:p>
    <w:p w14:paraId="66E38394" w14:textId="77777777" w:rsidR="00764949" w:rsidRPr="00C4700E" w:rsidRDefault="00764949" w:rsidP="00764949">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Completeness(</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f>
            <m:fPr>
              <m:ctrlPr>
                <w:rPr>
                  <w:rFonts w:ascii="Cambria Math" w:eastAsia="Times New Roman" w:hAnsi="Cambria Math" w:cs="Times New Roman"/>
                  <w:kern w:val="0"/>
                  <w:sz w:val="22"/>
                  <w:szCs w:val="22"/>
                  <w:lang w:eastAsia="en-GB" w:bidi="bn-IN"/>
                  <w14:ligatures w14:val="none"/>
                </w:rPr>
              </m:ctrlPr>
            </m:fPr>
            <m:num>
              <m:r>
                <m:rPr>
                  <m:sty m:val="p"/>
                </m:rPr>
                <w:rPr>
                  <w:rFonts w:ascii="Cambria Math" w:eastAsia="Times New Roman" w:hAnsi="Cambria Math" w:cs="Times New Roman"/>
                  <w:kern w:val="0"/>
                  <w:sz w:val="22"/>
                  <w:szCs w:val="22"/>
                  <w:lang w:eastAsia="en-GB" w:bidi="bn-IN"/>
                  <w14:ligatures w14:val="none"/>
                </w:rPr>
                <m:t>∣</m:t>
              </m:r>
              <m:sSubSup>
                <m:sSubSupPr>
                  <m:ctrlPr>
                    <w:rPr>
                      <w:rFonts w:ascii="Cambria Math" w:eastAsia="Times New Roman" w:hAnsi="Cambria Math" w:cs="Times New Roman"/>
                      <w:kern w:val="0"/>
                      <w:sz w:val="22"/>
                      <w:szCs w:val="22"/>
                      <w:lang w:eastAsia="en-GB" w:bidi="bn-IN"/>
                      <w14:ligatures w14:val="none"/>
                    </w:rPr>
                  </m:ctrlPr>
                </m:sSubSup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up>
                  <m:r>
                    <w:rPr>
                      <w:rFonts w:ascii="Cambria Math" w:eastAsia="Times New Roman" w:hAnsi="Cambria Math" w:cs="Times New Roman"/>
                      <w:kern w:val="0"/>
                      <w:sz w:val="22"/>
                      <w:szCs w:val="22"/>
                      <w:lang w:eastAsia="en-GB" w:bidi="bn-IN"/>
                      <w14:ligatures w14:val="none"/>
                    </w:rPr>
                    <m:t>recorded</m:t>
                  </m:r>
                </m:sup>
              </m:sSubSup>
              <m:r>
                <m:rPr>
                  <m:sty m:val="p"/>
                </m:rPr>
                <w:rPr>
                  <w:rFonts w:ascii="Cambria Math" w:eastAsia="Times New Roman" w:hAnsi="Cambria Math" w:cs="Times New Roman"/>
                  <w:kern w:val="0"/>
                  <w:sz w:val="22"/>
                  <w:szCs w:val="22"/>
                  <w:lang w:eastAsia="en-GB" w:bidi="bn-IN"/>
                  <w14:ligatures w14:val="none"/>
                </w:rPr>
                <m:t>∣</m:t>
              </m:r>
            </m:num>
            <m:den>
              <m:r>
                <m:rPr>
                  <m:sty m:val="p"/>
                </m:rPr>
                <w:rPr>
                  <w:rFonts w:ascii="Cambria Math" w:eastAsia="Times New Roman" w:hAnsi="Cambria Math" w:cs="Times New Roman"/>
                  <w:kern w:val="0"/>
                  <w:sz w:val="22"/>
                  <w:szCs w:val="22"/>
                  <w:lang w:eastAsia="en-GB" w:bidi="bn-IN"/>
                  <w14:ligatures w14:val="none"/>
                </w:rPr>
                <m:t>∣</m:t>
              </m:r>
              <m:sSubSup>
                <m:sSubSupPr>
                  <m:ctrlPr>
                    <w:rPr>
                      <w:rFonts w:ascii="Cambria Math" w:eastAsia="Times New Roman" w:hAnsi="Cambria Math" w:cs="Times New Roman"/>
                      <w:kern w:val="0"/>
                      <w:sz w:val="22"/>
                      <w:szCs w:val="22"/>
                      <w:lang w:eastAsia="en-GB" w:bidi="bn-IN"/>
                      <w14:ligatures w14:val="none"/>
                    </w:rPr>
                  </m:ctrlPr>
                </m:sSubSup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up>
                  <m:r>
                    <w:rPr>
                      <w:rFonts w:ascii="Cambria Math" w:eastAsia="Times New Roman" w:hAnsi="Cambria Math" w:cs="Times New Roman"/>
                      <w:kern w:val="0"/>
                      <w:sz w:val="22"/>
                      <w:szCs w:val="22"/>
                      <w:lang w:eastAsia="en-GB" w:bidi="bn-IN"/>
                      <w14:ligatures w14:val="none"/>
                    </w:rPr>
                    <m:t>required</m:t>
                  </m:r>
                </m:sup>
              </m:sSubSup>
              <m:r>
                <m:rPr>
                  <m:sty m:val="p"/>
                </m:rPr>
                <w:rPr>
                  <w:rFonts w:ascii="Cambria Math" w:eastAsia="Times New Roman" w:hAnsi="Cambria Math" w:cs="Times New Roman"/>
                  <w:kern w:val="0"/>
                  <w:sz w:val="22"/>
                  <w:szCs w:val="22"/>
                  <w:lang w:eastAsia="en-GB" w:bidi="bn-IN"/>
                  <w14:ligatures w14:val="none"/>
                </w:rPr>
                <m:t>∣</m:t>
              </m:r>
            </m:den>
          </m:f>
          <m:r>
            <m:rPr>
              <m:sty m:val="p"/>
            </m:rPr>
            <w:rPr>
              <w:rFonts w:ascii="Cambria Math" w:eastAsia="Times New Roman" w:hAnsi="Cambria Math" w:cs="Times New Roman"/>
              <w:kern w:val="0"/>
              <w:sz w:val="22"/>
              <w:szCs w:val="22"/>
              <w:lang w:eastAsia="en-GB" w:bidi="bn-IN"/>
              <w14:ligatures w14:val="none"/>
            </w:rPr>
            <w:br/>
          </m:r>
        </m:oMath>
      </m:oMathPara>
    </w:p>
    <w:p w14:paraId="413BBDB3"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 xml:space="preserve">where </w:t>
      </w:r>
      <m:oMath>
        <m:sSubSup>
          <m:sSubSupPr>
            <m:ctrlPr>
              <w:rPr>
                <w:rFonts w:ascii="Cambria Math" w:eastAsia="Times New Roman" w:hAnsi="Cambria Math" w:cs="Times New Roman"/>
                <w:kern w:val="0"/>
                <w:sz w:val="22"/>
                <w:szCs w:val="22"/>
                <w:lang w:eastAsia="en-GB" w:bidi="bn-IN"/>
                <w14:ligatures w14:val="none"/>
              </w:rPr>
            </m:ctrlPr>
          </m:sSubSup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up>
            <m:r>
              <w:rPr>
                <w:rFonts w:ascii="Cambria Math" w:eastAsia="Times New Roman" w:hAnsi="Cambria Math" w:cs="Times New Roman"/>
                <w:kern w:val="0"/>
                <w:sz w:val="22"/>
                <w:szCs w:val="22"/>
                <w:lang w:eastAsia="en-GB" w:bidi="bn-IN"/>
                <w14:ligatures w14:val="none"/>
              </w:rPr>
              <m:t>recorded</m:t>
            </m:r>
          </m:sup>
        </m:sSubSup>
      </m:oMath>
      <w:r w:rsidRPr="00C4700E">
        <w:rPr>
          <w:rFonts w:ascii="Times New Roman" w:eastAsia="Times New Roman" w:hAnsi="Times New Roman" w:cs="Times New Roman"/>
          <w:kern w:val="0"/>
          <w:sz w:val="22"/>
          <w:szCs w:val="22"/>
          <w:lang w:eastAsia="en-GB" w:bidi="bn-IN"/>
          <w14:ligatures w14:val="none"/>
        </w:rPr>
        <w:t xml:space="preserve">is the set of events actually recorded for batch </w:t>
      </w:r>
      <m:oMath>
        <m:r>
          <w:rPr>
            <w:rFonts w:ascii="Cambria Math" w:eastAsia="Times New Roman" w:hAnsi="Cambria Math" w:cs="Times New Roman"/>
            <w:kern w:val="0"/>
            <w:sz w:val="22"/>
            <w:szCs w:val="22"/>
            <w:lang w:eastAsia="en-GB" w:bidi="bn-IN"/>
            <w14:ligatures w14:val="none"/>
          </w:rPr>
          <m:t>i</m:t>
        </m:r>
      </m:oMath>
      <w:r w:rsidRPr="00C4700E">
        <w:rPr>
          <w:rFonts w:ascii="Times New Roman" w:eastAsia="Times New Roman" w:hAnsi="Times New Roman" w:cs="Times New Roman"/>
          <w:kern w:val="0"/>
          <w:sz w:val="22"/>
          <w:szCs w:val="22"/>
          <w:lang w:eastAsia="en-GB" w:bidi="bn-IN"/>
          <w14:ligatures w14:val="none"/>
        </w:rPr>
        <w:t xml:space="preserve">, and </w:t>
      </w:r>
      <m:oMath>
        <m:sSubSup>
          <m:sSubSupPr>
            <m:ctrlPr>
              <w:rPr>
                <w:rFonts w:ascii="Cambria Math" w:eastAsia="Times New Roman" w:hAnsi="Cambria Math" w:cs="Times New Roman"/>
                <w:kern w:val="0"/>
                <w:sz w:val="22"/>
                <w:szCs w:val="22"/>
                <w:lang w:eastAsia="en-GB" w:bidi="bn-IN"/>
                <w14:ligatures w14:val="none"/>
              </w:rPr>
            </m:ctrlPr>
          </m:sSubSupPr>
          <m:e>
            <m:r>
              <w:rPr>
                <w:rFonts w:ascii="Cambria Math" w:eastAsia="Times New Roman" w:hAnsi="Cambria Math" w:cs="Times New Roman"/>
                <w:kern w:val="0"/>
                <w:sz w:val="22"/>
                <w:szCs w:val="22"/>
                <w:lang w:eastAsia="en-GB" w:bidi="bn-IN"/>
                <w14:ligatures w14:val="none"/>
              </w:rPr>
              <m:t>E</m:t>
            </m:r>
          </m:e>
          <m:sub>
            <m:r>
              <w:rPr>
                <w:rFonts w:ascii="Cambria Math" w:eastAsia="Times New Roman" w:hAnsi="Cambria Math" w:cs="Times New Roman"/>
                <w:kern w:val="0"/>
                <w:sz w:val="22"/>
                <w:szCs w:val="22"/>
                <w:lang w:eastAsia="en-GB" w:bidi="bn-IN"/>
                <w14:ligatures w14:val="none"/>
              </w:rPr>
              <m:t>i</m:t>
            </m:r>
          </m:sub>
          <m:sup>
            <m:r>
              <w:rPr>
                <w:rFonts w:ascii="Cambria Math" w:eastAsia="Times New Roman" w:hAnsi="Cambria Math" w:cs="Times New Roman"/>
                <w:kern w:val="0"/>
                <w:sz w:val="22"/>
                <w:szCs w:val="22"/>
                <w:lang w:eastAsia="en-GB" w:bidi="bn-IN"/>
                <w14:ligatures w14:val="none"/>
              </w:rPr>
              <m:t>required</m:t>
            </m:r>
          </m:sup>
        </m:sSubSup>
      </m:oMath>
      <w:r w:rsidRPr="00C4700E">
        <w:rPr>
          <w:rFonts w:ascii="Times New Roman" w:eastAsia="Times New Roman" w:hAnsi="Times New Roman" w:cs="Times New Roman"/>
          <w:kern w:val="0"/>
          <w:sz w:val="22"/>
          <w:szCs w:val="22"/>
          <w:lang w:eastAsia="en-GB" w:bidi="bn-IN"/>
          <w14:ligatures w14:val="none"/>
        </w:rPr>
        <w:t>is the set of required events expected for a complete workflow. A higher completeness value indicates that more stages of the batch lifecycle are visible for audit review.</w:t>
      </w:r>
    </w:p>
    <w:p w14:paraId="2BE95C50"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Governance enforcement can also be represented through role-based authorization. Let </w:t>
      </w:r>
      <m:oMath>
        <m:r>
          <w:rPr>
            <w:rFonts w:ascii="Cambria Math" w:eastAsia="Times New Roman" w:hAnsi="Cambria Math" w:cs="Times New Roman"/>
            <w:kern w:val="0"/>
            <w:sz w:val="22"/>
            <w:szCs w:val="22"/>
            <w:lang w:eastAsia="en-GB" w:bidi="bn-IN"/>
            <w14:ligatures w14:val="none"/>
          </w:rPr>
          <m:t>Actor(a)</m:t>
        </m:r>
      </m:oMath>
      <w:r w:rsidRPr="00C4700E">
        <w:rPr>
          <w:rFonts w:ascii="Times New Roman" w:eastAsia="Times New Roman" w:hAnsi="Times New Roman" w:cs="Times New Roman"/>
          <w:kern w:val="0"/>
          <w:sz w:val="22"/>
          <w:szCs w:val="22"/>
          <w:lang w:eastAsia="en-GB" w:bidi="bn-IN"/>
          <w14:ligatures w14:val="none"/>
        </w:rPr>
        <w:t xml:space="preserve">be the actor submitting a transaction and </w:t>
      </w:r>
      <m:oMath>
        <m:r>
          <w:rPr>
            <w:rFonts w:ascii="Cambria Math" w:eastAsia="Times New Roman" w:hAnsi="Cambria Math" w:cs="Times New Roman"/>
            <w:kern w:val="0"/>
            <w:sz w:val="22"/>
            <w:szCs w:val="22"/>
            <w:lang w:eastAsia="en-GB" w:bidi="bn-IN"/>
            <w14:ligatures w14:val="none"/>
          </w:rPr>
          <m:t>Role(a)</m:t>
        </m:r>
      </m:oMath>
      <w:r w:rsidRPr="00C4700E">
        <w:rPr>
          <w:rFonts w:ascii="Times New Roman" w:eastAsia="Times New Roman" w:hAnsi="Times New Roman" w:cs="Times New Roman"/>
          <w:kern w:val="0"/>
          <w:sz w:val="22"/>
          <w:szCs w:val="22"/>
          <w:lang w:eastAsia="en-GB" w:bidi="bn-IN"/>
          <w14:ligatures w14:val="none"/>
        </w:rPr>
        <w:t xml:space="preserve">be the assigned role of that actor. A transaction </w:t>
      </w:r>
      <m:oMath>
        <m:r>
          <w:rPr>
            <w:rFonts w:ascii="Cambria Math" w:eastAsia="Times New Roman" w:hAnsi="Cambria Math" w:cs="Times New Roman"/>
            <w:kern w:val="0"/>
            <w:sz w:val="22"/>
            <w:szCs w:val="22"/>
            <w:lang w:eastAsia="en-GB" w:bidi="bn-IN"/>
            <w14:ligatures w14:val="none"/>
          </w:rPr>
          <m:t>Tx</m:t>
        </m:r>
      </m:oMath>
      <w:r w:rsidRPr="00C4700E">
        <w:rPr>
          <w:rFonts w:ascii="Times New Roman" w:eastAsia="Times New Roman" w:hAnsi="Times New Roman" w:cs="Times New Roman"/>
          <w:kern w:val="0"/>
          <w:sz w:val="22"/>
          <w:szCs w:val="22"/>
          <w:lang w:eastAsia="en-GB" w:bidi="bn-IN"/>
          <w14:ligatures w14:val="none"/>
        </w:rPr>
        <w:t xml:space="preserve">for operation </w:t>
      </w:r>
      <m:oMath>
        <m:r>
          <w:rPr>
            <w:rFonts w:ascii="Cambria Math" w:eastAsia="Times New Roman" w:hAnsi="Cambria Math" w:cs="Times New Roman"/>
            <w:kern w:val="0"/>
            <w:sz w:val="22"/>
            <w:szCs w:val="22"/>
            <w:lang w:eastAsia="en-GB" w:bidi="bn-IN"/>
            <w14:ligatures w14:val="none"/>
          </w:rPr>
          <m:t>op</m:t>
        </m:r>
      </m:oMath>
      <w:r w:rsidRPr="00C4700E">
        <w:rPr>
          <w:rFonts w:ascii="Times New Roman" w:eastAsia="Times New Roman" w:hAnsi="Times New Roman" w:cs="Times New Roman"/>
          <w:kern w:val="0"/>
          <w:sz w:val="22"/>
          <w:szCs w:val="22"/>
          <w:lang w:eastAsia="en-GB" w:bidi="bn-IN"/>
          <w14:ligatures w14:val="none"/>
        </w:rPr>
        <w:t>is accepted only if:</w:t>
      </w:r>
    </w:p>
    <w:p w14:paraId="32872C33" w14:textId="77777777" w:rsidR="00764949" w:rsidRPr="00C4700E" w:rsidRDefault="00764949" w:rsidP="00764949">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Authorize(a,op)=</m:t>
          </m:r>
          <m:d>
            <m:dPr>
              <m:begChr m:val="{"/>
              <m:endChr m:val=""/>
              <m:ctrlPr>
                <w:rPr>
                  <w:rFonts w:ascii="Cambria Math" w:eastAsia="Times New Roman" w:hAnsi="Cambria Math" w:cs="Times New Roman"/>
                  <w:kern w:val="0"/>
                  <w:sz w:val="22"/>
                  <w:szCs w:val="22"/>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2"/>
                      <w:szCs w:val="22"/>
                      <w:lang w:eastAsia="en-GB" w:bidi="bn-IN"/>
                      <w14:ligatures w14:val="none"/>
                    </w:rPr>
                  </m:ctrlPr>
                </m:mPr>
                <m:mr>
                  <m:e>
                    <m:r>
                      <w:rPr>
                        <w:rFonts w:ascii="Cambria Math" w:eastAsia="Times New Roman" w:hAnsi="Cambria Math" w:cs="Times New Roman"/>
                        <w:kern w:val="0"/>
                        <w:sz w:val="22"/>
                        <w:szCs w:val="22"/>
                        <w:lang w:eastAsia="en-GB" w:bidi="bn-IN"/>
                        <w14:ligatures w14:val="none"/>
                      </w:rPr>
                      <m:t>1,</m:t>
                    </m:r>
                  </m:e>
                  <m:e>
                    <m:r>
                      <m:rPr>
                        <m:nor/>
                      </m:rPr>
                      <w:rPr>
                        <w:rFonts w:ascii="Times New Roman" w:eastAsia="Times New Roman" w:hAnsi="Times New Roman" w:cs="Times New Roman"/>
                        <w:kern w:val="0"/>
                        <w:sz w:val="22"/>
                        <w:szCs w:val="22"/>
                        <w:lang w:eastAsia="en-GB" w:bidi="bn-IN"/>
                        <w14:ligatures w14:val="none"/>
                      </w:rPr>
                      <m:t>if </m:t>
                    </m:r>
                    <m:r>
                      <w:rPr>
                        <w:rFonts w:ascii="Cambria Math" w:eastAsia="Times New Roman" w:hAnsi="Cambria Math" w:cs="Times New Roman"/>
                        <w:kern w:val="0"/>
                        <w:sz w:val="22"/>
                        <w:szCs w:val="22"/>
                        <w:lang w:eastAsia="en-GB" w:bidi="bn-IN"/>
                        <w14:ligatures w14:val="none"/>
                      </w:rPr>
                      <m:t>Role(a)∈PermittedRoles(op)</m:t>
                    </m:r>
                  </m:e>
                </m:mr>
                <m:mr>
                  <m:e>
                    <m:r>
                      <w:rPr>
                        <w:rFonts w:ascii="Cambria Math" w:eastAsia="Times New Roman" w:hAnsi="Cambria Math" w:cs="Times New Roman"/>
                        <w:kern w:val="0"/>
                        <w:sz w:val="22"/>
                        <w:szCs w:val="22"/>
                        <w:lang w:eastAsia="en-GB" w:bidi="bn-IN"/>
                        <w14:ligatures w14:val="none"/>
                      </w:rPr>
                      <m:t>0,</m:t>
                    </m:r>
                  </m:e>
                  <m:e>
                    <m:r>
                      <m:rPr>
                        <m:nor/>
                      </m:rPr>
                      <w:rPr>
                        <w:rFonts w:ascii="Times New Roman" w:eastAsia="Times New Roman" w:hAnsi="Times New Roman" w:cs="Times New Roman"/>
                        <w:kern w:val="0"/>
                        <w:sz w:val="22"/>
                        <w:szCs w:val="22"/>
                        <w:lang w:eastAsia="en-GB" w:bidi="bn-IN"/>
                        <w14:ligatures w14:val="none"/>
                      </w:rPr>
                      <m:t>otherwise</m:t>
                    </m:r>
                  </m:e>
                </m:mr>
              </m:m>
            </m:e>
          </m:d>
          <m:r>
            <m:rPr>
              <m:sty m:val="p"/>
            </m:rPr>
            <w:rPr>
              <w:rFonts w:ascii="Cambria Math" w:eastAsia="Times New Roman" w:hAnsi="Cambria Math" w:cs="Times New Roman"/>
              <w:kern w:val="0"/>
              <w:sz w:val="22"/>
              <w:szCs w:val="22"/>
              <w:lang w:eastAsia="en-GB" w:bidi="bn-IN"/>
              <w14:ligatures w14:val="none"/>
            </w:rPr>
            <w:br/>
          </m:r>
        </m:oMath>
      </m:oMathPara>
    </w:p>
    <w:p w14:paraId="06B770C8"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This means that sensitive actions such as region approval, proof verification, and reacquisition resolution can be restricted to auditors or authorised roles. The practical implication is that GeoZK-Miner is not only a data-storage system; it is also a rule-based governance mechanism.</w:t>
      </w:r>
    </w:p>
    <w:p w14:paraId="466E4A60" w14:textId="77777777" w:rsidR="00764949" w:rsidRPr="00C4700E"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5.4 Operational and Adoption Challenges</w:t>
      </w:r>
    </w:p>
    <w:p w14:paraId="102814AD"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Although GeoZK-Miner demonstrates technical feasibility, moving from a local prototype to real-world deployment requires addressing several operational and institutional challenges. A suitable heading for this discussion is </w:t>
      </w:r>
      <w:r w:rsidRPr="00C4700E">
        <w:rPr>
          <w:rFonts w:ascii="Times New Roman" w:eastAsia="Times New Roman" w:hAnsi="Times New Roman" w:cs="Times New Roman"/>
          <w:b/>
          <w:bCs/>
          <w:kern w:val="0"/>
          <w:sz w:val="22"/>
          <w:szCs w:val="22"/>
          <w:lang w:eastAsia="en-GB" w:bidi="bn-IN"/>
          <w14:ligatures w14:val="none"/>
        </w:rPr>
        <w:t>Operational and Adoption Challenges</w:t>
      </w:r>
      <w:r w:rsidRPr="00C4700E">
        <w:rPr>
          <w:rFonts w:ascii="Times New Roman" w:eastAsia="Times New Roman" w:hAnsi="Times New Roman" w:cs="Times New Roman"/>
          <w:kern w:val="0"/>
          <w:sz w:val="22"/>
          <w:szCs w:val="22"/>
          <w:lang w:eastAsia="en-GB" w:bidi="bn-IN"/>
          <w14:ligatures w14:val="none"/>
        </w:rPr>
        <w:t xml:space="preserve"> because the issue is not only technical deployment. The framework must also operate within real mining communities, regulatory structures, audit practices, and supply-chain relationships.</w:t>
      </w:r>
    </w:p>
    <w:p w14:paraId="6CADF57B"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First, the current implementation was evaluated in a local Hardhat environment. This provides useful evidence of implementation correctness and relative gas cost, but it does not fully represent public blockchain conditions. A public deployment would introduce variable gas prices, confirmation delays, network congestion, and validator behaviour. Therefore, future evaluation should include public testnet experiments and stress testing under realistic conditions.</w:t>
      </w:r>
    </w:p>
    <w:p w14:paraId="68AF5835"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Second, GeoZK-Miner currently verifies regional compliance through ZKP, while certification validity is represented through a hash or commitment. This is useful for integrity referencing, but it does not prove the full certification chain. A production-ready version should include additional circuits for certificate validity, auditor signatures, expiry dates, and compliance status.</w:t>
      </w:r>
    </w:p>
    <w:p w14:paraId="29D7D215"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Third, approved-region governance is critical. The system can verify membership in an approved region, but it cannot independently decide whether the region itself has been ethically approved in a valid way. If the approved-region list is manipulated or poorly governed, then the proof verifies membership in a flawed region. Therefore, region approval must involve trusted auditors, regulators, or multi-party governance.</w:t>
      </w:r>
    </w:p>
    <w:p w14:paraId="57A32786"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Fourth, physical-digital binding remains a challenge. GeoZK-Miner can secure the digital record, but it cannot automatically guarantee that the physical mineral batch has not been swapped, mixed, or mislabelled before registration. Future deployments should combine the framework with tamper-evident packaging, QR/NFC tags, IoT-assisted custody records, or independent inspection.</w:t>
      </w:r>
    </w:p>
    <w:p w14:paraId="29302CDA"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Fifth, adoption by artisanal and small-scale mining communities may require simplified interfaces and offline-friendly workflows. Many mine sites operate in low-connectivity environments, so the system must support delayed synchronization, mobile data entry, and cooperative-level operation rather than assuming constant internet access.</w:t>
      </w:r>
    </w:p>
    <w:p w14:paraId="3835739F" w14:textId="77777777" w:rsidR="00764949" w:rsidRPr="00C4700E"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5.5 Practical Implications for Conflict Mineral Governance</w:t>
      </w:r>
    </w:p>
    <w:p w14:paraId="4F957783" w14:textId="040C99AD"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lastRenderedPageBreak/>
        <w:t>GeoZK-Miner has practical implications for several stakeholder groups. For mining cooperatives, it provides a way to participate in digital traceability without exposing exact mine coordinates. This is important in conflict-affected regions where location disclosure may increase safety risks. For smelters and manufacturers, the framework provides stronger evidence that a batch is linked to an approved region. For auditors, it creates a structured record of region approval, ZKP verification, lifecycle progression, reacquisition request, and final resolution. For regulators, it supports a more transparent and auditable governance model.The reacquisition mechanism is especially important because mineral supply chains do not always move in a simple forward direction. A batch may be challenged, rejected, quarantined, returned, or placed under further audit. Traditional systems often handle these cases manually. GeoZK-Miner formalizes this reverse workflow through smart contract events.</w:t>
      </w:r>
    </w:p>
    <w:p w14:paraId="3416B4A2"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Let a reacquisition request be represented as:</w:t>
      </w:r>
    </w:p>
    <w:p w14:paraId="4EA736E2" w14:textId="5838A61D" w:rsidR="00764949" w:rsidRPr="00C4700E" w:rsidRDefault="00764949" w:rsidP="009C65CC">
      <w:pPr>
        <w:spacing w:after="0" w:line="240" w:lineRule="auto"/>
        <w:rPr>
          <w:rFonts w:ascii="Times New Roman" w:eastAsia="Times New Roman" w:hAnsi="Times New Roman" w:cs="Times New Roman"/>
          <w:kern w:val="0"/>
          <w:sz w:val="22"/>
          <w:szCs w:val="22"/>
          <w:lang w:eastAsia="en-GB" w:bidi="bn-IN"/>
          <w14:ligatures w14:val="none"/>
        </w:rPr>
      </w:pPr>
      <m:oMathPara>
        <m:oMath>
          <m:r>
            <w:rPr>
              <w:rFonts w:ascii="Cambria Math" w:eastAsia="Times New Roman" w:hAnsi="Cambria Math" w:cs="Times New Roman"/>
              <w:kern w:val="0"/>
              <w:sz w:val="22"/>
              <w:szCs w:val="22"/>
              <w:lang w:eastAsia="en-GB" w:bidi="bn-IN"/>
              <w14:ligatures w14:val="none"/>
            </w:rPr>
            <m:t>R</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Q</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ρ</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r>
            <w:rPr>
              <w:rFonts w:ascii="Cambria Math" w:eastAsia="Times New Roman" w:hAnsi="Cambria Math" w:cs="Times New Roman"/>
              <w:kern w:val="0"/>
              <w:sz w:val="22"/>
              <w:szCs w:val="22"/>
              <w:lang w:eastAsia="en-GB" w:bidi="bn-IN"/>
              <w14:ligatures w14:val="none"/>
            </w:rPr>
            <w:br/>
          </m:r>
        </m:oMath>
      </m:oMathPara>
      <w:r w:rsidRPr="00C4700E">
        <w:rPr>
          <w:rFonts w:ascii="Times New Roman" w:eastAsia="Times New Roman" w:hAnsi="Times New Roman" w:cs="Times New Roman"/>
          <w:kern w:val="0"/>
          <w:sz w:val="22"/>
          <w:szCs w:val="22"/>
          <w:lang w:eastAsia="en-GB" w:bidi="bn-IN"/>
          <w14:ligatures w14:val="none"/>
        </w:rPr>
        <w:t xml:space="preserve">where </w:t>
      </w:r>
      <m:oMath>
        <m:r>
          <w:rPr>
            <w:rFonts w:ascii="Cambria Math" w:eastAsia="Times New Roman" w:hAnsi="Cambria Math" w:cs="Times New Roman"/>
            <w:kern w:val="0"/>
            <w:sz w:val="22"/>
            <w:szCs w:val="22"/>
            <w:lang w:eastAsia="en-GB" w:bidi="bn-IN"/>
            <w14:ligatures w14:val="none"/>
          </w:rPr>
          <m:t>I</m:t>
        </m:r>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 xml:space="preserve">is the batch identifier,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ρ</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 xml:space="preserve">is the reacquisition reason,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t</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 xml:space="preserve">is the request timestamp, and </w:t>
      </w:r>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a</m:t>
            </m:r>
          </m:e>
          <m:sub>
            <m:r>
              <w:rPr>
                <w:rFonts w:ascii="Cambria Math" w:eastAsia="Times New Roman" w:hAnsi="Cambria Math" w:cs="Times New Roman"/>
                <w:kern w:val="0"/>
                <w:sz w:val="22"/>
                <w:szCs w:val="22"/>
                <w:lang w:eastAsia="en-GB" w:bidi="bn-IN"/>
                <w14:ligatures w14:val="none"/>
              </w:rPr>
              <m:t>i</m:t>
            </m:r>
          </m:sub>
        </m:sSub>
      </m:oMath>
      <w:r w:rsidRPr="00C4700E">
        <w:rPr>
          <w:rFonts w:ascii="Times New Roman" w:eastAsia="Times New Roman" w:hAnsi="Times New Roman" w:cs="Times New Roman"/>
          <w:kern w:val="0"/>
          <w:sz w:val="22"/>
          <w:szCs w:val="22"/>
          <w:lang w:eastAsia="en-GB" w:bidi="bn-IN"/>
          <w14:ligatures w14:val="none"/>
        </w:rPr>
        <w:t>is the requesting actor.The auditor decision can be represented as:</w:t>
      </w:r>
    </w:p>
    <w:p w14:paraId="7FF14FA5" w14:textId="77777777" w:rsidR="00764949" w:rsidRPr="00C4700E" w:rsidRDefault="00000000" w:rsidP="00764949">
      <w:pPr>
        <w:spacing w:after="0" w:line="240" w:lineRule="auto"/>
        <w:rPr>
          <w:rFonts w:ascii="Times New Roman" w:eastAsia="Times New Roman" w:hAnsi="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∈{Approved,Rejected,AuditRequired}</m:t>
          </m:r>
          <m:r>
            <w:rPr>
              <w:rFonts w:ascii="Cambria Math" w:eastAsia="Times New Roman" w:hAnsi="Cambria Math" w:cs="Times New Roman"/>
              <w:kern w:val="0"/>
              <w:sz w:val="22"/>
              <w:szCs w:val="22"/>
              <w:lang w:eastAsia="en-GB" w:bidi="bn-IN"/>
              <w14:ligatures w14:val="none"/>
            </w:rPr>
            <w:br/>
          </m:r>
        </m:oMath>
      </m:oMathPara>
    </w:p>
    <w:p w14:paraId="67895B15"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A simplified decision function can be expressed as:</w:t>
      </w:r>
    </w:p>
    <w:p w14:paraId="6DA6A004" w14:textId="104985C6" w:rsidR="00764949" w:rsidRPr="00C4700E" w:rsidRDefault="00000000" w:rsidP="009C65CC">
      <w:pPr>
        <w:spacing w:after="0" w:line="240" w:lineRule="auto"/>
        <w:rPr>
          <w:rFonts w:ascii="Times New Roman" w:eastAsia="Times New Roman" w:hAnsi="Times New Roman" w:cs="Times New Roman"/>
          <w:kern w:val="0"/>
          <w:sz w:val="22"/>
          <w:szCs w:val="22"/>
          <w:lang w:eastAsia="en-GB" w:bidi="bn-IN"/>
          <w14:ligatures w14:val="none"/>
        </w:rPr>
      </w:pPr>
      <m:oMathPara>
        <m:oMath>
          <m:sSub>
            <m:sSubPr>
              <m:ctrlPr>
                <w:rPr>
                  <w:rFonts w:ascii="Cambria Math" w:eastAsia="Times New Roman" w:hAnsi="Cambria Math" w:cs="Times New Roman"/>
                  <w:kern w:val="0"/>
                  <w:sz w:val="22"/>
                  <w:szCs w:val="22"/>
                  <w:lang w:eastAsia="en-GB" w:bidi="bn-IN"/>
                  <w14:ligatures w14:val="none"/>
                </w:rPr>
              </m:ctrlPr>
            </m:sSubPr>
            <m:e>
              <m:r>
                <w:rPr>
                  <w:rFonts w:ascii="Cambria Math" w:eastAsia="Times New Roman" w:hAnsi="Cambria Math" w:cs="Times New Roman"/>
                  <w:kern w:val="0"/>
                  <w:sz w:val="22"/>
                  <w:szCs w:val="22"/>
                  <w:lang w:eastAsia="en-GB" w:bidi="bn-IN"/>
                  <w14:ligatures w14:val="none"/>
                </w:rPr>
                <m:t>D</m:t>
              </m:r>
            </m:e>
            <m:sub>
              <m:r>
                <w:rPr>
                  <w:rFonts w:ascii="Cambria Math" w:eastAsia="Times New Roman" w:hAnsi="Cambria Math" w:cs="Times New Roman"/>
                  <w:kern w:val="0"/>
                  <w:sz w:val="22"/>
                  <w:szCs w:val="22"/>
                  <w:lang w:eastAsia="en-GB" w:bidi="bn-IN"/>
                  <w14:ligatures w14:val="none"/>
                </w:rPr>
                <m:t>i</m:t>
              </m:r>
            </m:sub>
          </m:sSub>
          <m:r>
            <w:rPr>
              <w:rFonts w:ascii="Cambria Math" w:eastAsia="Times New Roman" w:hAnsi="Cambria Math" w:cs="Times New Roman"/>
              <w:kern w:val="0"/>
              <w:sz w:val="22"/>
              <w:szCs w:val="22"/>
              <w:lang w:eastAsia="en-GB" w:bidi="bn-IN"/>
              <w14:ligatures w14:val="none"/>
            </w:rPr>
            <m:t>=</m:t>
          </m:r>
          <m:d>
            <m:dPr>
              <m:begChr m:val="{"/>
              <m:endChr m:val=""/>
              <m:ctrlPr>
                <w:rPr>
                  <w:rFonts w:ascii="Cambria Math" w:eastAsia="Times New Roman" w:hAnsi="Cambria Math" w:cs="Times New Roman"/>
                  <w:kern w:val="0"/>
                  <w:sz w:val="22"/>
                  <w:szCs w:val="22"/>
                  <w:lang w:eastAsia="en-GB" w:bidi="bn-IN"/>
                  <w14:ligatures w14:val="none"/>
                </w:rPr>
              </m:ctrlPr>
            </m:dPr>
            <m:e>
              <m:m>
                <m:mPr>
                  <m:plcHide m:val="1"/>
                  <m:mcs>
                    <m:mc>
                      <m:mcPr>
                        <m:count m:val="2"/>
                        <m:mcJc m:val="center"/>
                      </m:mcPr>
                    </m:mc>
                  </m:mcs>
                  <m:ctrlPr>
                    <w:rPr>
                      <w:rFonts w:ascii="Cambria Math" w:eastAsia="Times New Roman" w:hAnsi="Cambria Math" w:cs="Times New Roman"/>
                      <w:kern w:val="0"/>
                      <w:sz w:val="22"/>
                      <w:szCs w:val="22"/>
                      <w:lang w:eastAsia="en-GB" w:bidi="bn-IN"/>
                      <w14:ligatures w14:val="none"/>
                    </w:rPr>
                  </m:ctrlPr>
                </m:mPr>
                <m:mr>
                  <m:e>
                    <m:r>
                      <w:rPr>
                        <w:rFonts w:ascii="Cambria Math" w:eastAsia="Times New Roman" w:hAnsi="Cambria Math" w:cs="Times New Roman"/>
                        <w:kern w:val="0"/>
                        <w:sz w:val="22"/>
                        <w:szCs w:val="22"/>
                        <w:lang w:eastAsia="en-GB" w:bidi="bn-IN"/>
                        <w14:ligatures w14:val="none"/>
                      </w:rPr>
                      <m:t>Approved,</m:t>
                    </m:r>
                  </m:e>
                  <m:e>
                    <m:r>
                      <m:rPr>
                        <m:nor/>
                      </m:rPr>
                      <w:rPr>
                        <w:rFonts w:ascii="Times New Roman" w:eastAsia="Times New Roman" w:hAnsi="Times New Roman" w:cs="Times New Roman"/>
                        <w:kern w:val="0"/>
                        <w:sz w:val="22"/>
                        <w:szCs w:val="22"/>
                        <w:lang w:eastAsia="en-GB" w:bidi="bn-IN"/>
                        <w14:ligatures w14:val="none"/>
                      </w:rPr>
                      <m:t>if the request evidence satisfies reacquisition conditions</m:t>
                    </m:r>
                  </m:e>
                </m:mr>
                <m:mr>
                  <m:e>
                    <m:r>
                      <w:rPr>
                        <w:rFonts w:ascii="Cambria Math" w:eastAsia="Times New Roman" w:hAnsi="Cambria Math" w:cs="Times New Roman"/>
                        <w:kern w:val="0"/>
                        <w:sz w:val="22"/>
                        <w:szCs w:val="22"/>
                        <w:lang w:eastAsia="en-GB" w:bidi="bn-IN"/>
                        <w14:ligatures w14:val="none"/>
                      </w:rPr>
                      <m:t>Rejected,</m:t>
                    </m:r>
                  </m:e>
                  <m:e>
                    <m:r>
                      <m:rPr>
                        <m:nor/>
                      </m:rPr>
                      <w:rPr>
                        <w:rFonts w:ascii="Times New Roman" w:eastAsia="Times New Roman" w:hAnsi="Times New Roman" w:cs="Times New Roman"/>
                        <w:kern w:val="0"/>
                        <w:sz w:val="22"/>
                        <w:szCs w:val="22"/>
                        <w:lang w:eastAsia="en-GB" w:bidi="bn-IN"/>
                        <w14:ligatures w14:val="none"/>
                      </w:rPr>
                      <m:t>if the request evidence is invalid or unsupported</m:t>
                    </m:r>
                  </m:e>
                </m:mr>
                <m:mr>
                  <m:e>
                    <m:r>
                      <w:rPr>
                        <w:rFonts w:ascii="Cambria Math" w:eastAsia="Times New Roman" w:hAnsi="Cambria Math" w:cs="Times New Roman"/>
                        <w:kern w:val="0"/>
                        <w:sz w:val="22"/>
                        <w:szCs w:val="22"/>
                        <w:lang w:eastAsia="en-GB" w:bidi="bn-IN"/>
                        <w14:ligatures w14:val="none"/>
                      </w:rPr>
                      <m:t>AuditRequired,</m:t>
                    </m:r>
                  </m:e>
                  <m:e>
                    <m:r>
                      <m:rPr>
                        <m:nor/>
                      </m:rPr>
                      <w:rPr>
                        <w:rFonts w:ascii="Times New Roman" w:eastAsia="Times New Roman" w:hAnsi="Times New Roman" w:cs="Times New Roman"/>
                        <w:kern w:val="0"/>
                        <w:sz w:val="22"/>
                        <w:szCs w:val="22"/>
                        <w:lang w:eastAsia="en-GB" w:bidi="bn-IN"/>
                        <w14:ligatures w14:val="none"/>
                      </w:rPr>
                      <m:t>if the evidence is incomplete or ambiguous</m:t>
                    </m:r>
                  </m:e>
                </m:mr>
              </m:m>
            </m:e>
          </m:d>
          <m:r>
            <m:rPr>
              <m:sty m:val="p"/>
            </m:rPr>
            <w:rPr>
              <w:rFonts w:ascii="Cambria Math" w:eastAsia="Times New Roman" w:hAnsi="Cambria Math" w:cs="Times New Roman"/>
              <w:kern w:val="0"/>
              <w:sz w:val="22"/>
              <w:szCs w:val="22"/>
              <w:lang w:eastAsia="en-GB" w:bidi="bn-IN"/>
              <w14:ligatures w14:val="none"/>
            </w:rPr>
            <w:br/>
          </m:r>
        </m:oMath>
      </m:oMathPara>
      <w:r w:rsidR="00764949" w:rsidRPr="00C4700E">
        <w:rPr>
          <w:rFonts w:ascii="Times New Roman" w:eastAsia="Times New Roman" w:hAnsi="Times New Roman" w:cs="Times New Roman"/>
          <w:kern w:val="0"/>
          <w:sz w:val="22"/>
          <w:szCs w:val="22"/>
          <w:lang w:eastAsia="en-GB" w:bidi="bn-IN"/>
          <w14:ligatures w14:val="none"/>
        </w:rPr>
        <w:t>This structure makes reacquisition governance auditable. The system records who raised the issue, why it was raised, which batch was affected, and how the auditor resolved the case. This provides stronger accountability than informal email-based or paper-based dispute handling.</w:t>
      </w:r>
    </w:p>
    <w:p w14:paraId="2C55983D" w14:textId="77777777" w:rsidR="00764949" w:rsidRPr="00C4700E"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t>5.6 Limitations</w:t>
      </w:r>
    </w:p>
    <w:p w14:paraId="6ABE2D74"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GeoZK-Miner has several limitations that should be acknowledged. First, the implementation was evaluated on a local Hardhat network. This means that gas values are useful for relative cost analysis, but latency and throughput values should not be treated as public blockchain performance. Future work should test the framework on public testnets and production-like environments.</w:t>
      </w:r>
    </w:p>
    <w:p w14:paraId="1CE2BE6B"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Second, the current ZKP implementation verifies regional compliance but does not fully verify certification validity. Certification data is stored as a hash or commitment. This supports integrity checking, but it does not prove the full certification chain. Future work should introduce certification-specific ZKP circuits.</w:t>
      </w:r>
    </w:p>
    <w:p w14:paraId="41AFCB57"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Third, the framework assumes that auditors correctly approve valid sourcing regions. If the approved-region list is inaccurate or compromised, then verification will only confirm membership in a flawed region. This means governance quality remains essential.</w:t>
      </w:r>
    </w:p>
    <w:p w14:paraId="1018927D"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Fourth, the framework does not fully solve physical-digital binding. A secure blockchain record cannot by itself guarantee that the physical mineral batch has not been swapped or mixed. Therefore, real-world deployment should integrate physical security measures such as tamper-evident tags, QR/NFC labels, and independent inspection.</w:t>
      </w:r>
    </w:p>
    <w:p w14:paraId="19B87CA3" w14:textId="77777777" w:rsidR="00764949" w:rsidRPr="00C4700E" w:rsidRDefault="00764949" w:rsidP="00764949">
      <w:pPr>
        <w:spacing w:before="100" w:beforeAutospacing="1" w:after="100" w:afterAutospacing="1" w:line="240" w:lineRule="auto"/>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Fifth, the prototype does not separately measure full off-chain proof-generation time. The implementation reports on-chain verification cost and transaction-level behaviour, but future experiments should isolate witness generation, proof generation, and proof verification time.</w:t>
      </w:r>
    </w:p>
    <w:p w14:paraId="559227AB" w14:textId="77777777" w:rsidR="00764949" w:rsidRPr="00C4700E" w:rsidRDefault="00764949" w:rsidP="00764949">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bidi="bn-IN"/>
          <w14:ligatures w14:val="none"/>
        </w:rPr>
      </w:pPr>
      <w:r w:rsidRPr="00C4700E">
        <w:rPr>
          <w:rFonts w:ascii="Times New Roman" w:eastAsia="Times New Roman" w:hAnsi="Times New Roman" w:cs="Times New Roman"/>
          <w:b/>
          <w:bCs/>
          <w:kern w:val="0"/>
          <w:sz w:val="22"/>
          <w:szCs w:val="22"/>
          <w:lang w:eastAsia="en-GB" w:bidi="bn-IN"/>
          <w14:ligatures w14:val="none"/>
        </w:rPr>
        <w:lastRenderedPageBreak/>
        <w:t>5.7 Conclusion and Future Directions</w:t>
      </w:r>
    </w:p>
    <w:p w14:paraId="6308BCA3" w14:textId="77777777" w:rsidR="00764949" w:rsidRPr="00C4700E" w:rsidRDefault="00764949" w:rsidP="0076494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 xml:space="preserve">This paper proposed </w:t>
      </w:r>
      <w:r w:rsidRPr="00C4700E">
        <w:rPr>
          <w:rFonts w:ascii="Times New Roman" w:eastAsia="Times New Roman" w:hAnsi="Times New Roman" w:cs="Times New Roman"/>
          <w:b/>
          <w:bCs/>
          <w:kern w:val="0"/>
          <w:sz w:val="22"/>
          <w:szCs w:val="22"/>
          <w:lang w:eastAsia="en-GB" w:bidi="bn-IN"/>
          <w14:ligatures w14:val="none"/>
        </w:rPr>
        <w:t>GeoZK-Miner</w:t>
      </w:r>
      <w:r w:rsidRPr="00C4700E">
        <w:rPr>
          <w:rFonts w:ascii="Times New Roman" w:eastAsia="Times New Roman" w:hAnsi="Times New Roman" w:cs="Times New Roman"/>
          <w:kern w:val="0"/>
          <w:sz w:val="22"/>
          <w:szCs w:val="22"/>
          <w:lang w:eastAsia="en-GB" w:bidi="bn-IN"/>
          <w14:ligatures w14:val="none"/>
        </w:rPr>
        <w:t>, a privacy-preserving blockchain framework for ethical mineral provenance and reacquisition governance. The framework addresses a key weakness in existing conflict mineral traceability systems: the need to prove responsible origin without exposing exact mine coordinates. By combining Ethereum-compatible smart contracts with region-based zero-knowledge proof verification, GeoZK-Miner allows a mining actor to prove that a mineral batch originates from an approved region while keeping the precise coordinate private.</w:t>
      </w:r>
    </w:p>
    <w:p w14:paraId="61399A2C" w14:textId="77777777" w:rsidR="00764949" w:rsidRPr="00C4700E" w:rsidRDefault="00764949" w:rsidP="0076494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The proposed framework also extends beyond ordinary forward traceability by introducing reacquisition governance. This allows disputed mineral batches to be formally requested for return, rejection, quarantine, or further audit through smart contract-controlled events. The implementation results demonstrate that the prototype can support batch creation, region-based ZKP verification, lifecycle progression, reacquisition request, auditor resolution, and event-log auditability in a local Hardhat environment.</w:t>
      </w:r>
    </w:p>
    <w:p w14:paraId="79DC6578" w14:textId="77777777" w:rsidR="00764949" w:rsidRPr="00C4700E" w:rsidRDefault="00764949" w:rsidP="0076494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Compared with traditional traceability systems, GeoZK-Miner reduces dependence on manual trust and paper-based records. Compared with blockchain-only mineral platforms, it improves privacy through region-based ZKP verification. Compared with general ZKP supply-chain frameworks, it is tailored to conflict mineral provenance and disputed batch governance.</w:t>
      </w:r>
    </w:p>
    <w:p w14:paraId="172DA47B" w14:textId="77777777" w:rsidR="00764949" w:rsidRPr="00C4700E" w:rsidRDefault="00764949" w:rsidP="0076494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Future work will focus on five directions. First, the framework should be deployed and tested on public testnets to evaluate realistic transaction latency, gas variation, and block confirmation behaviour. Second, the ZKP layer should be extended to verify certification validity, auditor signatures, certificate expiry, and compliance attributes. Third, the reacquisition workflow should support multi-auditor approval, richer evidence attachment, and dispute escalation. Fourth, physical-digital binding should be improved through secure QR/NFC tags, tamper-evident packaging, and IoT-assisted custody records. Fifth, the system should be extended with a user-facing dashboard for mining cooperatives, auditors, smelters, and regulators.</w:t>
      </w:r>
    </w:p>
    <w:p w14:paraId="4D0BCE23" w14:textId="77777777" w:rsidR="00764949" w:rsidRPr="00C4700E" w:rsidRDefault="00764949" w:rsidP="00764949">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C4700E">
        <w:rPr>
          <w:rFonts w:ascii="Times New Roman" w:eastAsia="Times New Roman" w:hAnsi="Times New Roman" w:cs="Times New Roman"/>
          <w:kern w:val="0"/>
          <w:sz w:val="22"/>
          <w:szCs w:val="22"/>
          <w:lang w:eastAsia="en-GB" w:bidi="bn-IN"/>
          <w14:ligatures w14:val="none"/>
        </w:rPr>
        <w:t>Overall, GeoZK-Miner provides a strong conceptual and technical foundation for privacy-aware conflict mineral traceability. It demonstrates that ethical provenance, location confidentiality, blockchain auditability, and reacquisition governance can be integrated into one framework. While further validation is needed before production deployment, the proposed model offers a forward-looking direction for responsible mineral sourcing in conflict-sensitive supply chains.</w:t>
      </w:r>
    </w:p>
    <w:p w14:paraId="2C4BA193" w14:textId="77777777" w:rsidR="000C5EEB" w:rsidRPr="00C4700E" w:rsidRDefault="000C5EEB" w:rsidP="00764949">
      <w:pPr>
        <w:spacing w:before="100" w:beforeAutospacing="1" w:after="100" w:afterAutospacing="1" w:line="240" w:lineRule="auto"/>
        <w:rPr>
          <w:rFonts w:ascii="Times New Roman" w:hAnsi="Times New Roman" w:cs="Times New Roman"/>
          <w:sz w:val="22"/>
          <w:szCs w:val="22"/>
        </w:rPr>
      </w:pPr>
    </w:p>
    <w:sectPr w:rsidR="000C5EEB" w:rsidRPr="00C4700E" w:rsidSect="00B36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5B36"/>
    <w:multiLevelType w:val="multilevel"/>
    <w:tmpl w:val="DCF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A2755A"/>
    <w:multiLevelType w:val="multilevel"/>
    <w:tmpl w:val="BFA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721133">
    <w:abstractNumId w:val="0"/>
  </w:num>
  <w:num w:numId="2" w16cid:durableId="777332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834"/>
    <w:rsid w:val="000C5EEB"/>
    <w:rsid w:val="00105EDE"/>
    <w:rsid w:val="00116C31"/>
    <w:rsid w:val="001301C4"/>
    <w:rsid w:val="002207F6"/>
    <w:rsid w:val="0036116C"/>
    <w:rsid w:val="00570FE5"/>
    <w:rsid w:val="00593D59"/>
    <w:rsid w:val="00764949"/>
    <w:rsid w:val="00781A1F"/>
    <w:rsid w:val="008C4075"/>
    <w:rsid w:val="009C65CC"/>
    <w:rsid w:val="00A56B96"/>
    <w:rsid w:val="00A80076"/>
    <w:rsid w:val="00A80CC2"/>
    <w:rsid w:val="00B36834"/>
    <w:rsid w:val="00C4700E"/>
    <w:rsid w:val="00D67360"/>
    <w:rsid w:val="00F37423"/>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5C73"/>
  <w15:chartTrackingRefBased/>
  <w15:docId w15:val="{C00F6AE0-570E-C44C-AD34-24FEF4BC4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834"/>
  </w:style>
  <w:style w:type="paragraph" w:styleId="Heading1">
    <w:name w:val="heading 1"/>
    <w:basedOn w:val="Normal"/>
    <w:next w:val="Normal"/>
    <w:link w:val="Heading1Char"/>
    <w:uiPriority w:val="9"/>
    <w:qFormat/>
    <w:rsid w:val="00B36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834"/>
    <w:rPr>
      <w:rFonts w:eastAsiaTheme="majorEastAsia" w:cstheme="majorBidi"/>
      <w:color w:val="272727" w:themeColor="text1" w:themeTint="D8"/>
    </w:rPr>
  </w:style>
  <w:style w:type="paragraph" w:styleId="Title">
    <w:name w:val="Title"/>
    <w:basedOn w:val="Normal"/>
    <w:next w:val="Normal"/>
    <w:link w:val="TitleChar"/>
    <w:uiPriority w:val="10"/>
    <w:qFormat/>
    <w:rsid w:val="00B36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834"/>
    <w:pPr>
      <w:spacing w:before="160"/>
      <w:jc w:val="center"/>
    </w:pPr>
    <w:rPr>
      <w:i/>
      <w:iCs/>
      <w:color w:val="404040" w:themeColor="text1" w:themeTint="BF"/>
    </w:rPr>
  </w:style>
  <w:style w:type="character" w:customStyle="1" w:styleId="QuoteChar">
    <w:name w:val="Quote Char"/>
    <w:basedOn w:val="DefaultParagraphFont"/>
    <w:link w:val="Quote"/>
    <w:uiPriority w:val="29"/>
    <w:rsid w:val="00B36834"/>
    <w:rPr>
      <w:i/>
      <w:iCs/>
      <w:color w:val="404040" w:themeColor="text1" w:themeTint="BF"/>
    </w:rPr>
  </w:style>
  <w:style w:type="paragraph" w:styleId="ListParagraph">
    <w:name w:val="List Paragraph"/>
    <w:basedOn w:val="Normal"/>
    <w:uiPriority w:val="34"/>
    <w:qFormat/>
    <w:rsid w:val="00B36834"/>
    <w:pPr>
      <w:ind w:left="720"/>
      <w:contextualSpacing/>
    </w:pPr>
  </w:style>
  <w:style w:type="character" w:styleId="IntenseEmphasis">
    <w:name w:val="Intense Emphasis"/>
    <w:basedOn w:val="DefaultParagraphFont"/>
    <w:uiPriority w:val="21"/>
    <w:qFormat/>
    <w:rsid w:val="00B36834"/>
    <w:rPr>
      <w:i/>
      <w:iCs/>
      <w:color w:val="0F4761" w:themeColor="accent1" w:themeShade="BF"/>
    </w:rPr>
  </w:style>
  <w:style w:type="paragraph" w:styleId="IntenseQuote">
    <w:name w:val="Intense Quote"/>
    <w:basedOn w:val="Normal"/>
    <w:next w:val="Normal"/>
    <w:link w:val="IntenseQuoteChar"/>
    <w:uiPriority w:val="30"/>
    <w:qFormat/>
    <w:rsid w:val="00B36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834"/>
    <w:rPr>
      <w:i/>
      <w:iCs/>
      <w:color w:val="0F4761" w:themeColor="accent1" w:themeShade="BF"/>
    </w:rPr>
  </w:style>
  <w:style w:type="character" w:styleId="IntenseReference">
    <w:name w:val="Intense Reference"/>
    <w:basedOn w:val="DefaultParagraphFont"/>
    <w:uiPriority w:val="32"/>
    <w:qFormat/>
    <w:rsid w:val="00B36834"/>
    <w:rPr>
      <w:b/>
      <w:bCs/>
      <w:smallCaps/>
      <w:color w:val="0F4761" w:themeColor="accent1" w:themeShade="BF"/>
      <w:spacing w:val="5"/>
    </w:rPr>
  </w:style>
  <w:style w:type="paragraph" w:styleId="NormalWeb">
    <w:name w:val="Normal (Web)"/>
    <w:basedOn w:val="Normal"/>
    <w:uiPriority w:val="99"/>
    <w:unhideWhenUsed/>
    <w:rsid w:val="002207F6"/>
    <w:pPr>
      <w:spacing w:before="100" w:beforeAutospacing="1" w:after="100" w:afterAutospacing="1" w:line="240" w:lineRule="auto"/>
    </w:pPr>
    <w:rPr>
      <w:rFonts w:ascii="Times New Roman" w:eastAsia="Times New Roman" w:hAnsi="Times New Roman" w:cs="Times New Roman"/>
      <w:kern w:val="0"/>
      <w:lang w:eastAsia="en-GB" w:bidi="bn-IN"/>
      <w14:ligatures w14:val="none"/>
    </w:rPr>
  </w:style>
  <w:style w:type="character" w:styleId="Strong">
    <w:name w:val="Strong"/>
    <w:basedOn w:val="DefaultParagraphFont"/>
    <w:uiPriority w:val="22"/>
    <w:qFormat/>
    <w:rsid w:val="002207F6"/>
    <w:rPr>
      <w:b/>
      <w:bCs/>
    </w:rPr>
  </w:style>
  <w:style w:type="table" w:styleId="TableGrid">
    <w:name w:val="Table Grid"/>
    <w:basedOn w:val="TableNormal"/>
    <w:uiPriority w:val="39"/>
    <w:rsid w:val="00593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67360"/>
    <w:rPr>
      <w:i/>
      <w:iCs/>
    </w:rPr>
  </w:style>
  <w:style w:type="character" w:styleId="Hyperlink">
    <w:name w:val="Hyperlink"/>
    <w:basedOn w:val="DefaultParagraphFont"/>
    <w:uiPriority w:val="99"/>
    <w:semiHidden/>
    <w:unhideWhenUsed/>
    <w:rsid w:val="00D67360"/>
    <w:rPr>
      <w:color w:val="0000FF"/>
      <w:u w:val="single"/>
    </w:rPr>
  </w:style>
  <w:style w:type="character" w:styleId="CommentReference">
    <w:name w:val="annotation reference"/>
    <w:basedOn w:val="DefaultParagraphFont"/>
    <w:uiPriority w:val="99"/>
    <w:semiHidden/>
    <w:unhideWhenUsed/>
    <w:rsid w:val="00D67360"/>
    <w:rPr>
      <w:sz w:val="16"/>
      <w:szCs w:val="16"/>
    </w:rPr>
  </w:style>
  <w:style w:type="paragraph" w:styleId="CommentText">
    <w:name w:val="annotation text"/>
    <w:basedOn w:val="Normal"/>
    <w:link w:val="CommentTextChar"/>
    <w:uiPriority w:val="99"/>
    <w:semiHidden/>
    <w:unhideWhenUsed/>
    <w:rsid w:val="00D67360"/>
    <w:pPr>
      <w:spacing w:line="240" w:lineRule="auto"/>
    </w:pPr>
    <w:rPr>
      <w:sz w:val="20"/>
      <w:szCs w:val="20"/>
    </w:rPr>
  </w:style>
  <w:style w:type="character" w:customStyle="1" w:styleId="CommentTextChar">
    <w:name w:val="Comment Text Char"/>
    <w:basedOn w:val="DefaultParagraphFont"/>
    <w:link w:val="CommentText"/>
    <w:uiPriority w:val="99"/>
    <w:semiHidden/>
    <w:rsid w:val="00D67360"/>
    <w:rPr>
      <w:sz w:val="20"/>
      <w:szCs w:val="20"/>
    </w:rPr>
  </w:style>
  <w:style w:type="paragraph" w:styleId="CommentSubject">
    <w:name w:val="annotation subject"/>
    <w:basedOn w:val="CommentText"/>
    <w:next w:val="CommentText"/>
    <w:link w:val="CommentSubjectChar"/>
    <w:uiPriority w:val="99"/>
    <w:semiHidden/>
    <w:unhideWhenUsed/>
    <w:rsid w:val="00D67360"/>
    <w:rPr>
      <w:b/>
      <w:bCs/>
    </w:rPr>
  </w:style>
  <w:style w:type="character" w:customStyle="1" w:styleId="CommentSubjectChar">
    <w:name w:val="Comment Subject Char"/>
    <w:basedOn w:val="CommentTextChar"/>
    <w:link w:val="CommentSubject"/>
    <w:uiPriority w:val="99"/>
    <w:semiHidden/>
    <w:rsid w:val="00D67360"/>
    <w:rPr>
      <w:b/>
      <w:bCs/>
      <w:sz w:val="20"/>
      <w:szCs w:val="20"/>
    </w:rPr>
  </w:style>
  <w:style w:type="character" w:styleId="HTMLCode">
    <w:name w:val="HTML Code"/>
    <w:basedOn w:val="DefaultParagraphFont"/>
    <w:uiPriority w:val="99"/>
    <w:semiHidden/>
    <w:unhideWhenUsed/>
    <w:rsid w:val="003611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rporate.arcelormittal.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41</Pages>
  <Words>14143</Words>
  <Characters>80618</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Farhan, Maruf</cp:lastModifiedBy>
  <cp:revision>5</cp:revision>
  <dcterms:created xsi:type="dcterms:W3CDTF">2026-04-25T10:10:00Z</dcterms:created>
  <dcterms:modified xsi:type="dcterms:W3CDTF">2026-05-04T15:20:00Z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2026-05-04T14:57:51Z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88e85f97-adf0-4600-b026-7d975ece54b1</vt:lpwstr>
  </property>
  <property fmtid="{D5CDD505-2E9C-101B-9397-08002B2CF9AE}" pid="8" name="MSIP_Label_55e1b534-098f-4ac8-9223-69712ddf82de_ContentBits">
    <vt:lpwstr>0</vt:lpwstr>
  </property>
  <property fmtid="{D5CDD505-2E9C-101B-9397-08002B2CF9AE}" pid="9" name="MSIP_Label_55e1b534-098f-4ac8-9223-69712ddf82de_Tag">
    <vt:lpwstr>50, 3, 0, 1</vt:lpwstr>
  </property>
</Properties>
</file>