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127F7" w14:textId="77777777" w:rsidR="00445987" w:rsidRDefault="00445987" w:rsidP="00445987">
      <w:pPr>
        <w:rPr>
          <w:b/>
          <w:bCs/>
        </w:rPr>
      </w:pPr>
      <w:r w:rsidRPr="00445987">
        <w:rPr>
          <w:b/>
          <w:bCs/>
        </w:rPr>
        <w:t>V1: Math vs Reading Scores by Gender — Side-by-Side Boxplots</w:t>
      </w:r>
    </w:p>
    <w:p w14:paraId="70D8ACF3" w14:textId="69E10301" w:rsidR="00445987" w:rsidRPr="00445987" w:rsidRDefault="00445987" w:rsidP="00445987">
      <w:pPr>
        <w:rPr>
          <w:b/>
          <w:bCs/>
        </w:rPr>
      </w:pPr>
      <w:r>
        <w:rPr>
          <w:noProof/>
        </w:rPr>
        <w:drawing>
          <wp:inline distT="0" distB="0" distL="0" distR="0" wp14:anchorId="5E608A4C" wp14:editId="2078A1B8">
            <wp:extent cx="7665720" cy="5013842"/>
            <wp:effectExtent l="0" t="0" r="0" b="0"/>
            <wp:docPr id="1271770596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70596" name="Picture 1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42" cy="50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1130" w14:textId="77777777" w:rsidR="00445987" w:rsidRPr="00445987" w:rsidRDefault="00445987" w:rsidP="00445987">
      <w:pPr>
        <w:numPr>
          <w:ilvl w:val="0"/>
          <w:numId w:val="1"/>
        </w:numPr>
      </w:pPr>
      <w:r w:rsidRPr="00445987">
        <w:t xml:space="preserve">Females have slightly higher </w:t>
      </w:r>
      <w:r w:rsidRPr="00445987">
        <w:rPr>
          <w:b/>
          <w:bCs/>
        </w:rPr>
        <w:t>median reading scores</w:t>
      </w:r>
      <w:r w:rsidRPr="00445987">
        <w:t xml:space="preserve"> compared to their math scores.</w:t>
      </w:r>
    </w:p>
    <w:p w14:paraId="50BB2BD6" w14:textId="77777777" w:rsidR="00445987" w:rsidRPr="00445987" w:rsidRDefault="00445987" w:rsidP="00445987">
      <w:pPr>
        <w:numPr>
          <w:ilvl w:val="0"/>
          <w:numId w:val="1"/>
        </w:numPr>
      </w:pPr>
      <w:r w:rsidRPr="00445987">
        <w:t xml:space="preserve">Males show the opposite pattern: </w:t>
      </w:r>
      <w:r w:rsidRPr="00445987">
        <w:rPr>
          <w:b/>
          <w:bCs/>
        </w:rPr>
        <w:t>math medians</w:t>
      </w:r>
      <w:r w:rsidRPr="00445987">
        <w:t xml:space="preserve"> are slightly higher than reading medians.</w:t>
      </w:r>
    </w:p>
    <w:p w14:paraId="378DA2EF" w14:textId="77777777" w:rsidR="00445987" w:rsidRPr="00445987" w:rsidRDefault="00445987" w:rsidP="00445987">
      <w:pPr>
        <w:numPr>
          <w:ilvl w:val="0"/>
          <w:numId w:val="1"/>
        </w:numPr>
      </w:pPr>
      <w:r w:rsidRPr="00445987">
        <w:t>The spread (IQR) for both genders is similar, but reading scores (for both) tend to be less variable.</w:t>
      </w:r>
    </w:p>
    <w:p w14:paraId="4FB07DC5" w14:textId="77777777" w:rsidR="00445987" w:rsidRPr="00445987" w:rsidRDefault="00445987" w:rsidP="00445987">
      <w:pPr>
        <w:numPr>
          <w:ilvl w:val="0"/>
          <w:numId w:val="1"/>
        </w:numPr>
      </w:pPr>
      <w:r w:rsidRPr="00445987">
        <w:t>Outliers are present in all groups, especially on the lower end, showing a few students struggled significantly.</w:t>
      </w:r>
    </w:p>
    <w:p w14:paraId="40D5CB54" w14:textId="77777777" w:rsidR="00445987" w:rsidRPr="00445987" w:rsidRDefault="00445987" w:rsidP="00445987">
      <w:pPr>
        <w:numPr>
          <w:ilvl w:val="0"/>
          <w:numId w:val="1"/>
        </w:numPr>
      </w:pPr>
      <w:r w:rsidRPr="00445987">
        <w:t xml:space="preserve">Overall: girls perform a bit stronger in </w:t>
      </w:r>
      <w:r w:rsidRPr="00445987">
        <w:rPr>
          <w:b/>
          <w:bCs/>
        </w:rPr>
        <w:t>reading</w:t>
      </w:r>
      <w:r w:rsidRPr="00445987">
        <w:t xml:space="preserve">, boys in </w:t>
      </w:r>
      <w:r w:rsidRPr="00445987">
        <w:rPr>
          <w:b/>
          <w:bCs/>
        </w:rPr>
        <w:t>math</w:t>
      </w:r>
      <w:r w:rsidRPr="00445987">
        <w:t>, but the differences aren’t dramatic.</w:t>
      </w:r>
    </w:p>
    <w:p w14:paraId="64E62A68" w14:textId="77777777" w:rsidR="00445987" w:rsidRPr="00445987" w:rsidRDefault="00445987" w:rsidP="00445987">
      <w:r w:rsidRPr="00445987">
        <w:pict w14:anchorId="0B680B97">
          <v:rect id="_x0000_i1049" style="width:0;height:1.5pt" o:hralign="center" o:hrstd="t" o:hr="t" fillcolor="#a0a0a0" stroked="f"/>
        </w:pict>
      </w:r>
    </w:p>
    <w:p w14:paraId="6CF5D043" w14:textId="77777777" w:rsidR="00445987" w:rsidRDefault="00445987" w:rsidP="00445987">
      <w:pPr>
        <w:rPr>
          <w:b/>
          <w:bCs/>
        </w:rPr>
      </w:pPr>
      <w:r w:rsidRPr="00445987">
        <w:rPr>
          <w:b/>
          <w:bCs/>
        </w:rPr>
        <w:t>V2: Math Scores by Test Preparation Course (Completed vs None)</w:t>
      </w:r>
    </w:p>
    <w:p w14:paraId="5B1028DD" w14:textId="2FFA362A" w:rsidR="00445987" w:rsidRPr="00445987" w:rsidRDefault="00445987" w:rsidP="00445987">
      <w:pPr>
        <w:rPr>
          <w:b/>
          <w:bCs/>
        </w:rPr>
      </w:pPr>
      <w:r>
        <w:rPr>
          <w:noProof/>
        </w:rPr>
        <w:drawing>
          <wp:inline distT="0" distB="0" distL="0" distR="0" wp14:anchorId="07E261E2" wp14:editId="6B471189">
            <wp:extent cx="7213009" cy="5409814"/>
            <wp:effectExtent l="0" t="0" r="6985" b="635"/>
            <wp:docPr id="775932765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2765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100" cy="54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9D8A" w14:textId="77777777" w:rsidR="00445987" w:rsidRPr="00445987" w:rsidRDefault="00445987" w:rsidP="00445987">
      <w:pPr>
        <w:numPr>
          <w:ilvl w:val="0"/>
          <w:numId w:val="2"/>
        </w:numPr>
      </w:pPr>
      <w:r w:rsidRPr="00445987">
        <w:t xml:space="preserve">Students who </w:t>
      </w:r>
      <w:r w:rsidRPr="00445987">
        <w:rPr>
          <w:b/>
          <w:bCs/>
        </w:rPr>
        <w:t>completed test prep</w:t>
      </w:r>
      <w:r w:rsidRPr="00445987">
        <w:t xml:space="preserve"> have clearly higher math scores: their median is ~70 compared to ~60 for those with no prep.</w:t>
      </w:r>
    </w:p>
    <w:p w14:paraId="15FF9313" w14:textId="77777777" w:rsidR="00445987" w:rsidRPr="00445987" w:rsidRDefault="00445987" w:rsidP="00445987">
      <w:pPr>
        <w:numPr>
          <w:ilvl w:val="0"/>
          <w:numId w:val="2"/>
        </w:numPr>
      </w:pPr>
      <w:r w:rsidRPr="00445987">
        <w:t>The spread is still wide, but the “Completed” group’s box is shifted upward, showing consistent improvement.</w:t>
      </w:r>
    </w:p>
    <w:p w14:paraId="08B9EE83" w14:textId="77777777" w:rsidR="00445987" w:rsidRPr="00445987" w:rsidRDefault="00445987" w:rsidP="00445987">
      <w:pPr>
        <w:numPr>
          <w:ilvl w:val="0"/>
          <w:numId w:val="2"/>
        </w:numPr>
      </w:pPr>
      <w:r w:rsidRPr="00445987">
        <w:t>Outliers exist in both groups, but even the weaker students in the “Completed” group tend to score higher than their “None” counterparts.</w:t>
      </w:r>
    </w:p>
    <w:p w14:paraId="5FFFCA51" w14:textId="77777777" w:rsidR="00445987" w:rsidRPr="00445987" w:rsidRDefault="00445987" w:rsidP="00445987">
      <w:pPr>
        <w:numPr>
          <w:ilvl w:val="0"/>
          <w:numId w:val="2"/>
        </w:numPr>
      </w:pPr>
      <w:r w:rsidRPr="00445987">
        <w:t xml:space="preserve">Conclusion: test preparation has a </w:t>
      </w:r>
      <w:r w:rsidRPr="00445987">
        <w:rPr>
          <w:b/>
          <w:bCs/>
        </w:rPr>
        <w:t>positive impact on math performance</w:t>
      </w:r>
      <w:r w:rsidRPr="00445987">
        <w:t>.</w:t>
      </w:r>
    </w:p>
    <w:p w14:paraId="73015E23" w14:textId="77777777" w:rsidR="00445987" w:rsidRPr="00445987" w:rsidRDefault="00445987" w:rsidP="00445987">
      <w:r w:rsidRPr="00445987">
        <w:pict w14:anchorId="31916670">
          <v:rect id="_x0000_i1050" style="width:0;height:1.5pt" o:hralign="center" o:hrstd="t" o:hr="t" fillcolor="#a0a0a0" stroked="f"/>
        </w:pict>
      </w:r>
    </w:p>
    <w:p w14:paraId="16856751" w14:textId="77777777" w:rsidR="00445987" w:rsidRDefault="00445987" w:rsidP="00445987">
      <w:pPr>
        <w:rPr>
          <w:b/>
          <w:bCs/>
        </w:rPr>
      </w:pPr>
      <w:r w:rsidRPr="00445987">
        <w:rPr>
          <w:b/>
          <w:bCs/>
        </w:rPr>
        <w:t>V3: Mean Overall Performance by Lunch Type</w:t>
      </w:r>
    </w:p>
    <w:p w14:paraId="72C243D1" w14:textId="4E8F11E6" w:rsidR="00445987" w:rsidRPr="00445987" w:rsidRDefault="00445987" w:rsidP="00445987">
      <w:pPr>
        <w:rPr>
          <w:b/>
          <w:bCs/>
        </w:rPr>
      </w:pPr>
      <w:r>
        <w:rPr>
          <w:noProof/>
        </w:rPr>
        <w:drawing>
          <wp:inline distT="0" distB="0" distL="0" distR="0" wp14:anchorId="64E54FF4" wp14:editId="32E08B26">
            <wp:extent cx="7228765" cy="5421630"/>
            <wp:effectExtent l="0" t="0" r="0" b="7620"/>
            <wp:docPr id="815931953" name="Picture 3" descr="A graph with numbers and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1953" name="Picture 3" descr="A graph with numbers and a blue str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318" cy="548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58FB" w14:textId="77777777" w:rsidR="00445987" w:rsidRPr="00445987" w:rsidRDefault="00445987" w:rsidP="00445987">
      <w:pPr>
        <w:numPr>
          <w:ilvl w:val="0"/>
          <w:numId w:val="3"/>
        </w:numPr>
      </w:pPr>
      <w:r w:rsidRPr="00445987">
        <w:t xml:space="preserve">Students with </w:t>
      </w:r>
      <w:r w:rsidRPr="00445987">
        <w:rPr>
          <w:b/>
          <w:bCs/>
        </w:rPr>
        <w:t>“standard” lunch</w:t>
      </w:r>
      <w:r w:rsidRPr="00445987">
        <w:t xml:space="preserve"> generally perform better on average than those with </w:t>
      </w:r>
      <w:r w:rsidRPr="00445987">
        <w:rPr>
          <w:b/>
          <w:bCs/>
        </w:rPr>
        <w:t>“free/reduced” lunch</w:t>
      </w:r>
      <w:r w:rsidRPr="00445987">
        <w:t>.</w:t>
      </w:r>
    </w:p>
    <w:p w14:paraId="2B3764C2" w14:textId="77777777" w:rsidR="00445987" w:rsidRPr="00445987" w:rsidRDefault="00445987" w:rsidP="00445987">
      <w:pPr>
        <w:numPr>
          <w:ilvl w:val="0"/>
          <w:numId w:val="3"/>
        </w:numPr>
      </w:pPr>
      <w:r w:rsidRPr="00445987">
        <w:t>The overall averages cluster much higher for standard lunch students, suggesting socioeconomic factors influence performance.</w:t>
      </w:r>
    </w:p>
    <w:p w14:paraId="07213C93" w14:textId="77777777" w:rsidR="00445987" w:rsidRPr="00445987" w:rsidRDefault="00445987" w:rsidP="00445987">
      <w:pPr>
        <w:numPr>
          <w:ilvl w:val="0"/>
          <w:numId w:val="3"/>
        </w:numPr>
      </w:pPr>
      <w:r w:rsidRPr="00445987">
        <w:t>Scores for free/reduced lunch vary more widely, but still show lower central tendency.</w:t>
      </w:r>
    </w:p>
    <w:p w14:paraId="211D7B91" w14:textId="77777777" w:rsidR="00445987" w:rsidRPr="00445987" w:rsidRDefault="00445987" w:rsidP="00445987">
      <w:pPr>
        <w:numPr>
          <w:ilvl w:val="0"/>
          <w:numId w:val="3"/>
        </w:numPr>
      </w:pPr>
      <w:r w:rsidRPr="00445987">
        <w:t>Conclusion: lunch type (a proxy for socioeconomic status) is associated with academic performance.</w:t>
      </w:r>
    </w:p>
    <w:p w14:paraId="031A2AF1" w14:textId="77777777" w:rsidR="00445987" w:rsidRPr="00445987" w:rsidRDefault="00445987" w:rsidP="00445987">
      <w:r w:rsidRPr="00445987">
        <w:pict w14:anchorId="3213B493">
          <v:rect id="_x0000_i1051" style="width:0;height:1.5pt" o:hralign="center" o:hrstd="t" o:hr="t" fillcolor="#a0a0a0" stroked="f"/>
        </w:pict>
      </w:r>
    </w:p>
    <w:p w14:paraId="1DEE1B0C" w14:textId="77777777" w:rsidR="00445987" w:rsidRDefault="00445987" w:rsidP="00445987">
      <w:pPr>
        <w:rPr>
          <w:b/>
          <w:bCs/>
        </w:rPr>
      </w:pPr>
      <w:r w:rsidRPr="00445987">
        <w:rPr>
          <w:b/>
          <w:bCs/>
        </w:rPr>
        <w:t>V4: Correlation Heatmap — Math, Reading, Writing</w:t>
      </w:r>
    </w:p>
    <w:p w14:paraId="039072CD" w14:textId="3E9DE055" w:rsidR="00445987" w:rsidRPr="00445987" w:rsidRDefault="00445987" w:rsidP="00445987">
      <w:pPr>
        <w:rPr>
          <w:b/>
          <w:bCs/>
        </w:rPr>
      </w:pPr>
      <w:r>
        <w:rPr>
          <w:noProof/>
        </w:rPr>
        <w:drawing>
          <wp:inline distT="0" distB="0" distL="0" distR="0" wp14:anchorId="4D382B07" wp14:editId="79DD1E4E">
            <wp:extent cx="7822582" cy="5866999"/>
            <wp:effectExtent l="0" t="0" r="6985" b="635"/>
            <wp:docPr id="272471478" name="Picture 4" descr="A chart of a number of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71478" name="Picture 4" descr="A chart of a number of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5431" cy="589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5761" w14:textId="77777777" w:rsidR="00445987" w:rsidRPr="00445987" w:rsidRDefault="00445987" w:rsidP="00445987">
      <w:pPr>
        <w:numPr>
          <w:ilvl w:val="0"/>
          <w:numId w:val="4"/>
        </w:numPr>
      </w:pPr>
      <w:r w:rsidRPr="00445987">
        <w:t>Strong positive correlations across all three subjects.</w:t>
      </w:r>
    </w:p>
    <w:p w14:paraId="067501AD" w14:textId="77777777" w:rsidR="00445987" w:rsidRPr="00445987" w:rsidRDefault="00445987" w:rsidP="00445987">
      <w:pPr>
        <w:numPr>
          <w:ilvl w:val="0"/>
          <w:numId w:val="4"/>
        </w:numPr>
      </w:pPr>
      <w:r w:rsidRPr="00445987">
        <w:rPr>
          <w:b/>
          <w:bCs/>
        </w:rPr>
        <w:t>Reading and Writing</w:t>
      </w:r>
      <w:r w:rsidRPr="00445987">
        <w:t xml:space="preserve"> are the most strongly related (0.95), meaning students who do well in reading almost always do well in writing.</w:t>
      </w:r>
    </w:p>
    <w:p w14:paraId="51CE10BB" w14:textId="77777777" w:rsidR="00445987" w:rsidRPr="00445987" w:rsidRDefault="00445987" w:rsidP="00445987">
      <w:pPr>
        <w:numPr>
          <w:ilvl w:val="0"/>
          <w:numId w:val="4"/>
        </w:numPr>
      </w:pPr>
      <w:r w:rsidRPr="00445987">
        <w:rPr>
          <w:b/>
          <w:bCs/>
        </w:rPr>
        <w:t>Math and Reading</w:t>
      </w:r>
      <w:r w:rsidRPr="00445987">
        <w:t xml:space="preserve"> (0.82) and </w:t>
      </w:r>
      <w:r w:rsidRPr="00445987">
        <w:rPr>
          <w:b/>
          <w:bCs/>
        </w:rPr>
        <w:t>Math and Writing</w:t>
      </w:r>
      <w:r w:rsidRPr="00445987">
        <w:t xml:space="preserve"> (0.80) are also strongly correlated, but slightly weaker.</w:t>
      </w:r>
    </w:p>
    <w:p w14:paraId="6964A954" w14:textId="77777777" w:rsidR="00445987" w:rsidRPr="00445987" w:rsidRDefault="00445987" w:rsidP="00445987">
      <w:pPr>
        <w:numPr>
          <w:ilvl w:val="0"/>
          <w:numId w:val="4"/>
        </w:numPr>
      </w:pPr>
      <w:r w:rsidRPr="00445987">
        <w:t>Overall: performance in one subject is a good indicator of performance in the others, especially between reading and writing.</w:t>
      </w:r>
    </w:p>
    <w:p w14:paraId="55C0DBB9" w14:textId="77777777" w:rsidR="00445987" w:rsidRPr="00445987" w:rsidRDefault="00445987" w:rsidP="00445987">
      <w:r w:rsidRPr="00445987">
        <w:pict w14:anchorId="390335BB">
          <v:rect id="_x0000_i1052" style="width:0;height:1.5pt" o:hralign="center" o:hrstd="t" o:hr="t" fillcolor="#a0a0a0" stroked="f"/>
        </w:pict>
      </w:r>
    </w:p>
    <w:p w14:paraId="62BA2ABC" w14:textId="77777777" w:rsidR="00445987" w:rsidRDefault="00445987" w:rsidP="00445987">
      <w:pPr>
        <w:rPr>
          <w:b/>
          <w:bCs/>
        </w:rPr>
      </w:pPr>
      <w:r w:rsidRPr="00445987">
        <w:rPr>
          <w:b/>
          <w:bCs/>
        </w:rPr>
        <w:t>V5: Math vs Reading with Best-Fit Lines by Test Preparation Course</w:t>
      </w:r>
    </w:p>
    <w:p w14:paraId="474A69ED" w14:textId="278EBDEF" w:rsidR="00445987" w:rsidRPr="00445987" w:rsidRDefault="00445987" w:rsidP="00445987">
      <w:pPr>
        <w:rPr>
          <w:b/>
          <w:bCs/>
        </w:rPr>
      </w:pPr>
      <w:r>
        <w:rPr>
          <w:noProof/>
        </w:rPr>
        <w:drawing>
          <wp:inline distT="0" distB="0" distL="0" distR="0" wp14:anchorId="54760AAE" wp14:editId="6B74C602">
            <wp:extent cx="8086770" cy="6065141"/>
            <wp:effectExtent l="0" t="0" r="0" b="0"/>
            <wp:docPr id="131780457" name="Picture 5" descr="A graph of 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457" name="Picture 5" descr="A graph of a graph with blue and orang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488" cy="60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6908" w14:textId="77777777" w:rsidR="00445987" w:rsidRPr="00445987" w:rsidRDefault="00445987" w:rsidP="00445987">
      <w:pPr>
        <w:numPr>
          <w:ilvl w:val="0"/>
          <w:numId w:val="5"/>
        </w:numPr>
      </w:pPr>
      <w:r w:rsidRPr="00445987">
        <w:t xml:space="preserve">There is a </w:t>
      </w:r>
      <w:r w:rsidRPr="00445987">
        <w:rPr>
          <w:b/>
          <w:bCs/>
        </w:rPr>
        <w:t>clear linear relationship</w:t>
      </w:r>
      <w:r w:rsidRPr="00445987">
        <w:t xml:space="preserve"> between math and reading scores: students who do well in reading tend to do well in math.</w:t>
      </w:r>
    </w:p>
    <w:p w14:paraId="5FF81F9C" w14:textId="77777777" w:rsidR="00445987" w:rsidRPr="00445987" w:rsidRDefault="00445987" w:rsidP="00445987">
      <w:pPr>
        <w:numPr>
          <w:ilvl w:val="0"/>
          <w:numId w:val="5"/>
        </w:numPr>
      </w:pPr>
      <w:r w:rsidRPr="00445987">
        <w:t xml:space="preserve">Both groups (“None” and “Completed”) show a similar positive slope, but the </w:t>
      </w:r>
      <w:r w:rsidRPr="00445987">
        <w:rPr>
          <w:b/>
          <w:bCs/>
        </w:rPr>
        <w:t>“Completed” group’s trend line is consistently higher</w:t>
      </w:r>
      <w:r w:rsidRPr="00445987">
        <w:t>, showing an advantage.</w:t>
      </w:r>
    </w:p>
    <w:p w14:paraId="4CE19D5B" w14:textId="77777777" w:rsidR="00445987" w:rsidRPr="00445987" w:rsidRDefault="00445987" w:rsidP="00445987">
      <w:pPr>
        <w:numPr>
          <w:ilvl w:val="0"/>
          <w:numId w:val="5"/>
        </w:numPr>
      </w:pPr>
      <w:r w:rsidRPr="00445987">
        <w:t>The scatter plot confirms that test preparation lifts performance across both subjects, not just math.</w:t>
      </w:r>
    </w:p>
    <w:p w14:paraId="065E854D" w14:textId="77777777" w:rsidR="00445987" w:rsidRPr="00445987" w:rsidRDefault="00445987" w:rsidP="00445987">
      <w:pPr>
        <w:numPr>
          <w:ilvl w:val="0"/>
          <w:numId w:val="5"/>
        </w:numPr>
      </w:pPr>
      <w:r w:rsidRPr="00445987">
        <w:t>Conclusion: test prep helps students overall, and reading and math success are strongly connected.</w:t>
      </w:r>
    </w:p>
    <w:p w14:paraId="41A9767E" w14:textId="77777777" w:rsidR="0076795A" w:rsidRDefault="0076795A"/>
    <w:sectPr w:rsidR="00767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B6B9A"/>
    <w:multiLevelType w:val="multilevel"/>
    <w:tmpl w:val="5F54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54B9D"/>
    <w:multiLevelType w:val="multilevel"/>
    <w:tmpl w:val="09D4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65F27"/>
    <w:multiLevelType w:val="multilevel"/>
    <w:tmpl w:val="59DE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AD70FD"/>
    <w:multiLevelType w:val="multilevel"/>
    <w:tmpl w:val="B9FA5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2D5AC9"/>
    <w:multiLevelType w:val="multilevel"/>
    <w:tmpl w:val="5AD6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0951882">
    <w:abstractNumId w:val="4"/>
  </w:num>
  <w:num w:numId="2" w16cid:durableId="1332610571">
    <w:abstractNumId w:val="1"/>
  </w:num>
  <w:num w:numId="3" w16cid:durableId="20979427">
    <w:abstractNumId w:val="0"/>
  </w:num>
  <w:num w:numId="4" w16cid:durableId="1168247627">
    <w:abstractNumId w:val="2"/>
  </w:num>
  <w:num w:numId="5" w16cid:durableId="2017490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987"/>
    <w:rsid w:val="00085B79"/>
    <w:rsid w:val="00282F8C"/>
    <w:rsid w:val="00421272"/>
    <w:rsid w:val="00445987"/>
    <w:rsid w:val="00487C1C"/>
    <w:rsid w:val="005C4039"/>
    <w:rsid w:val="005D3CC3"/>
    <w:rsid w:val="00733448"/>
    <w:rsid w:val="0076795A"/>
    <w:rsid w:val="00B90263"/>
    <w:rsid w:val="00EA5525"/>
    <w:rsid w:val="00EA5F6E"/>
    <w:rsid w:val="00EA6EDA"/>
    <w:rsid w:val="00F42452"/>
    <w:rsid w:val="00F6346E"/>
    <w:rsid w:val="00FD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0673"/>
  <w15:chartTrackingRefBased/>
  <w15:docId w15:val="{2B456056-5522-4B3A-8073-58C284E87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9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9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9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9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9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9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9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9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9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9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9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EF3BA0EA6C904E9F0CC156A04CF9FC" ma:contentTypeVersion="5" ma:contentTypeDescription="Create a new document." ma:contentTypeScope="" ma:versionID="a3bb25879fc84a0618777707e711456d">
  <xsd:schema xmlns:xsd="http://www.w3.org/2001/XMLSchema" xmlns:xs="http://www.w3.org/2001/XMLSchema" xmlns:p="http://schemas.microsoft.com/office/2006/metadata/properties" xmlns:ns3="342da4ff-25a4-42c9-af96-01fff52065f0" targetNamespace="http://schemas.microsoft.com/office/2006/metadata/properties" ma:root="true" ma:fieldsID="7be5640bef2a5bf37aca161d7fe88055" ns3:_="">
    <xsd:import namespace="342da4ff-25a4-42c9-af96-01fff52065f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da4ff-25a4-42c9-af96-01fff52065f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42da4ff-25a4-42c9-af96-01fff52065f0" xsi:nil="true"/>
  </documentManagement>
</p:properties>
</file>

<file path=customXml/itemProps1.xml><?xml version="1.0" encoding="utf-8"?>
<ds:datastoreItem xmlns:ds="http://schemas.openxmlformats.org/officeDocument/2006/customXml" ds:itemID="{7129F489-3B9A-460D-B125-AF58EA0E3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2da4ff-25a4-42c9-af96-01fff52065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84AAE8-6599-4397-9024-258FC95CF6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E357CF-5907-446D-A65B-9C3027B8E720}">
  <ds:schemaRefs>
    <ds:schemaRef ds:uri="http://www.w3.org/XML/1998/namespace"/>
    <ds:schemaRef ds:uri="http://purl.org/dc/terms/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342da4ff-25a4-42c9-af96-01fff52065f0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382</Words>
  <Characters>2167</Characters>
  <Application>Microsoft Office Word</Application>
  <DocSecurity>0</DocSecurity>
  <Lines>50</Lines>
  <Paragraphs>30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Pabbathi, Maruthi (UMKC-Student)</dc:creator>
  <cp:keywords/>
  <dc:description/>
  <cp:lastModifiedBy>Pabbathi, Maruthi (UMKC-Student)</cp:lastModifiedBy>
  <cp:revision>1</cp:revision>
  <dcterms:created xsi:type="dcterms:W3CDTF">2025-09-25T21:37:00Z</dcterms:created>
  <dcterms:modified xsi:type="dcterms:W3CDTF">2025-09-25T21:41:00Z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0x010100E6EF3BA0EA6C904E9F0CC156A04CF9FC</vt:lpwstr>
  </property>
</Properties>
</file>