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E1FE" w14:textId="77777777" w:rsidR="00E722D0" w:rsidRDefault="001676B2" w:rsidP="001407B2">
      <w:pPr>
        <w:rPr>
          <w:rFonts w:ascii="Times New Roman"/>
          <w:sz w:val="20"/>
        </w:rPr>
      </w:pPr>
      <w:r>
        <w:rPr>
          <w:noProof/>
        </w:rPr>
        <w:drawing>
          <wp:anchor distT="0" distB="0" distL="114300" distR="114300" simplePos="0" relativeHeight="487589888" behindDoc="1" locked="0" layoutInCell="1" allowOverlap="1" wp14:anchorId="024E6AF2" wp14:editId="5D1B5E99">
            <wp:simplePos x="0" y="0"/>
            <wp:positionH relativeFrom="margin">
              <wp:align>left</wp:align>
            </wp:positionH>
            <wp:positionV relativeFrom="page">
              <wp:posOffset>160020</wp:posOffset>
            </wp:positionV>
            <wp:extent cx="6390005" cy="1120140"/>
            <wp:effectExtent l="0" t="0" r="0" b="3810"/>
            <wp:wrapNone/>
            <wp:docPr id="81936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0005" cy="1120140"/>
                    </a:xfrm>
                    <a:prstGeom prst="rect">
                      <a:avLst/>
                    </a:prstGeom>
                    <a:noFill/>
                    <a:ln>
                      <a:noFill/>
                    </a:ln>
                  </pic:spPr>
                </pic:pic>
              </a:graphicData>
            </a:graphic>
            <wp14:sizeRelV relativeFrom="margin">
              <wp14:pctHeight>0</wp14:pctHeight>
            </wp14:sizeRelV>
          </wp:anchor>
        </w:drawing>
      </w:r>
    </w:p>
    <w:p w14:paraId="6ED09F8B" w14:textId="77777777" w:rsidR="00CF4DC0" w:rsidRDefault="00CF4DC0">
      <w:pPr>
        <w:rPr>
          <w:sz w:val="16"/>
        </w:rPr>
      </w:pPr>
    </w:p>
    <w:p w14:paraId="54858245" w14:textId="77777777" w:rsidR="00CF4DC0" w:rsidRDefault="00CF4DC0">
      <w:pPr>
        <w:rPr>
          <w:sz w:val="16"/>
        </w:rPr>
      </w:pPr>
    </w:p>
    <w:p w14:paraId="20E364C3" w14:textId="77777777" w:rsidR="00CF4DC0" w:rsidRDefault="00CF4DC0">
      <w:pPr>
        <w:rPr>
          <w:sz w:val="16"/>
        </w:rPr>
      </w:pPr>
    </w:p>
    <w:p w14:paraId="4E9D628F" w14:textId="77777777" w:rsidR="00E722D0" w:rsidRDefault="006C126B">
      <w:pPr>
        <w:pStyle w:val="Heading1"/>
        <w:spacing w:before="199"/>
        <w:ind w:left="1"/>
      </w:pPr>
      <w:r>
        <w:t xml:space="preserve">NAVYANTRA – BUILD BEYOND </w:t>
      </w:r>
      <w:r>
        <w:rPr>
          <w:spacing w:val="-2"/>
        </w:rPr>
        <w:t>BOUNDARIES</w:t>
      </w:r>
    </w:p>
    <w:p w14:paraId="06DADA00" w14:textId="77777777" w:rsidR="00E722D0" w:rsidRDefault="006C126B">
      <w:pPr>
        <w:spacing w:before="69"/>
        <w:ind w:left="1" w:right="848"/>
        <w:jc w:val="center"/>
        <w:rPr>
          <w:b/>
          <w:sz w:val="19"/>
        </w:rPr>
      </w:pPr>
      <w:r>
        <w:rPr>
          <w:b/>
          <w:sz w:val="19"/>
        </w:rPr>
        <w:t xml:space="preserve">24-Hour National-Level Hardware </w:t>
      </w:r>
      <w:r>
        <w:rPr>
          <w:b/>
          <w:spacing w:val="-2"/>
          <w:sz w:val="19"/>
        </w:rPr>
        <w:t>Hackathon</w:t>
      </w:r>
    </w:p>
    <w:p w14:paraId="14E9E182" w14:textId="77777777" w:rsidR="00E722D0" w:rsidRDefault="006C126B">
      <w:pPr>
        <w:pStyle w:val="Heading1"/>
      </w:pPr>
      <w:r>
        <w:t xml:space="preserve">ABSTRACT SUBMISSION </w:t>
      </w:r>
      <w:r>
        <w:rPr>
          <w:spacing w:val="-2"/>
        </w:rPr>
        <w:t>TEMPLATE</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872"/>
        <w:gridCol w:w="7776"/>
      </w:tblGrid>
      <w:tr w:rsidR="00CF4DC0" w14:paraId="26C76C3D" w14:textId="77777777">
        <w:tc>
          <w:tcPr>
            <w:tcW w:w="1872" w:type="dxa"/>
          </w:tcPr>
          <w:p w14:paraId="6B7CF1D8" w14:textId="77777777" w:rsidR="00CF4DC0" w:rsidRDefault="00000000">
            <w:r>
              <w:rPr>
                <w:b/>
                <w:sz w:val="18"/>
              </w:rPr>
              <w:t>Team Name:</w:t>
            </w:r>
          </w:p>
        </w:tc>
        <w:tc>
          <w:tcPr>
            <w:tcW w:w="7776" w:type="dxa"/>
          </w:tcPr>
          <w:p w14:paraId="3356DF75" w14:textId="77777777" w:rsidR="00CF4DC0" w:rsidRDefault="00000000">
            <w:r>
              <w:rPr>
                <w:b/>
                <w:sz w:val="18"/>
              </w:rPr>
              <w:t>Green Byte</w:t>
            </w:r>
          </w:p>
        </w:tc>
      </w:tr>
      <w:tr w:rsidR="00CF4DC0" w14:paraId="3633C8F9" w14:textId="77777777">
        <w:tc>
          <w:tcPr>
            <w:tcW w:w="1872" w:type="dxa"/>
          </w:tcPr>
          <w:p w14:paraId="4B9026BE" w14:textId="77777777" w:rsidR="00CF4DC0" w:rsidRDefault="00000000">
            <w:r>
              <w:rPr>
                <w:b/>
                <w:sz w:val="18"/>
              </w:rPr>
              <w:t>Project Title:</w:t>
            </w:r>
          </w:p>
        </w:tc>
        <w:tc>
          <w:tcPr>
            <w:tcW w:w="7776" w:type="dxa"/>
          </w:tcPr>
          <w:p w14:paraId="742B24E8" w14:textId="77777777" w:rsidR="00CF4DC0" w:rsidRDefault="00000000">
            <w:r>
              <w:rPr>
                <w:b/>
                <w:sz w:val="18"/>
              </w:rPr>
              <w:t>NETRA - Networked Environmental Threat and Risk Alert System</w:t>
            </w:r>
          </w:p>
        </w:tc>
      </w:tr>
      <w:tr w:rsidR="00CF4DC0" w14:paraId="79D07C32" w14:textId="77777777">
        <w:tc>
          <w:tcPr>
            <w:tcW w:w="1872" w:type="dxa"/>
          </w:tcPr>
          <w:p w14:paraId="7BB1D97C" w14:textId="77777777" w:rsidR="00CF4DC0" w:rsidRDefault="00000000">
            <w:r>
              <w:rPr>
                <w:b/>
                <w:sz w:val="18"/>
              </w:rPr>
              <w:t>Domain:</w:t>
            </w:r>
          </w:p>
        </w:tc>
        <w:tc>
          <w:tcPr>
            <w:tcW w:w="7776" w:type="dxa"/>
          </w:tcPr>
          <w:p w14:paraId="70F172DD" w14:textId="77777777" w:rsidR="00CF4DC0" w:rsidRDefault="00000000">
            <w:r>
              <w:rPr>
                <w:b/>
                <w:sz w:val="18"/>
              </w:rPr>
              <w:t>Disaster Management / Environmental Monitoring (Hardware IoT)</w:t>
            </w:r>
          </w:p>
        </w:tc>
      </w:tr>
    </w:tbl>
    <w:p w14:paraId="4E398A5E" w14:textId="77777777" w:rsidR="00E722D0" w:rsidRDefault="00E722D0">
      <w:pPr>
        <w:pStyle w:val="BodyText"/>
        <w:spacing w:before="139"/>
        <w:rPr>
          <w:b/>
          <w:i w:val="0"/>
          <w:sz w:val="20"/>
        </w:rPr>
      </w:pPr>
    </w:p>
    <w:p w14:paraId="107E09E6" w14:textId="77777777" w:rsidR="00E722D0" w:rsidRDefault="00E722D0">
      <w:pPr>
        <w:spacing w:before="172"/>
        <w:ind w:right="14"/>
        <w:jc w:val="right"/>
        <w:rPr>
          <w:rFonts w:ascii="Arial MT"/>
          <w:sz w:val="20"/>
        </w:rPr>
      </w:pPr>
    </w:p>
    <w:p w14:paraId="4E4E768C" w14:textId="77777777" w:rsidR="00E722D0" w:rsidRDefault="00E722D0">
      <w:pPr>
        <w:pStyle w:val="BodyText"/>
        <w:spacing w:before="6"/>
        <w:rPr>
          <w:b/>
          <w:i w:val="0"/>
          <w:sz w:val="5"/>
        </w:rPr>
      </w:pPr>
    </w:p>
    <w:p w14:paraId="3326C954" w14:textId="77777777" w:rsidR="00E722D0" w:rsidRDefault="006C126B">
      <w:pPr>
        <w:pStyle w:val="Heading2"/>
        <w:tabs>
          <w:tab w:val="left" w:pos="388"/>
        </w:tabs>
        <w:spacing w:before="106"/>
      </w:pPr>
      <w:r>
        <w:rPr>
          <w:sz w:val="20"/>
        </w:rPr>
        <w:t>TEAM MEMBERS</w:t>
      </w:r>
    </w:p>
    <w:tbl>
      <w:tblPr>
        <w:tblW w:w="0" w:type="auto"/>
        <w:tblInd w:w="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93"/>
        <w:gridCol w:w="2693"/>
        <w:gridCol w:w="2693"/>
        <w:gridCol w:w="3911"/>
      </w:tblGrid>
      <w:tr w:rsidR="00AA2B52" w14:paraId="63011039" w14:textId="77777777" w:rsidTr="006079F4">
        <w:trPr>
          <w:trHeight w:val="384"/>
        </w:trPr>
        <w:tc>
          <w:tcPr>
            <w:tcW w:w="793" w:type="dxa"/>
            <w:tcBorders>
              <w:bottom w:val="single" w:sz="4" w:space="0" w:color="808080"/>
              <w:right w:val="single" w:sz="4" w:space="0" w:color="808080"/>
            </w:tcBorders>
            <w:shd w:val="clear" w:color="auto" w:fill="F4F4F4"/>
          </w:tcPr>
          <w:p w14:paraId="720667A4" w14:textId="77777777" w:rsidR="00AA2B52" w:rsidRDefault="00AA2B52">
            <w:pPr>
              <w:pStyle w:val="TableParagraph"/>
              <w:spacing w:before="86"/>
              <w:ind w:left="9"/>
              <w:jc w:val="center"/>
              <w:rPr>
                <w:rFonts w:ascii="Arial"/>
                <w:b/>
                <w:sz w:val="15"/>
              </w:rPr>
            </w:pPr>
            <w:r>
              <w:rPr>
                <w:rFonts w:ascii="Arial"/>
                <w:b/>
                <w:w w:val="105"/>
                <w:sz w:val="15"/>
              </w:rPr>
              <w:t>Sl.</w:t>
            </w:r>
            <w:r>
              <w:rPr>
                <w:rFonts w:ascii="Arial"/>
                <w:b/>
                <w:spacing w:val="-3"/>
                <w:w w:val="105"/>
                <w:sz w:val="15"/>
              </w:rPr>
              <w:t xml:space="preserve"> </w:t>
            </w:r>
            <w:r>
              <w:rPr>
                <w:rFonts w:ascii="Arial"/>
                <w:b/>
                <w:spacing w:val="-5"/>
                <w:w w:val="105"/>
                <w:sz w:val="15"/>
              </w:rPr>
              <w:t>No.</w:t>
            </w:r>
          </w:p>
        </w:tc>
        <w:tc>
          <w:tcPr>
            <w:tcW w:w="2693" w:type="dxa"/>
            <w:tcBorders>
              <w:left w:val="single" w:sz="4" w:space="0" w:color="808080"/>
              <w:bottom w:val="single" w:sz="4" w:space="0" w:color="808080"/>
              <w:right w:val="single" w:sz="4" w:space="0" w:color="808080"/>
            </w:tcBorders>
            <w:shd w:val="clear" w:color="auto" w:fill="F4F4F4"/>
          </w:tcPr>
          <w:p w14:paraId="7AC2ED65" w14:textId="77777777" w:rsidR="00AA2B52" w:rsidRDefault="00AA2B52">
            <w:pPr>
              <w:pStyle w:val="TableParagraph"/>
              <w:spacing w:before="86"/>
              <w:ind w:left="121"/>
              <w:rPr>
                <w:rFonts w:ascii="Arial"/>
                <w:b/>
                <w:sz w:val="15"/>
              </w:rPr>
            </w:pPr>
            <w:r>
              <w:rPr>
                <w:rFonts w:ascii="Arial"/>
                <w:b/>
                <w:spacing w:val="-4"/>
                <w:w w:val="105"/>
                <w:sz w:val="15"/>
              </w:rPr>
              <w:t>Name</w:t>
            </w:r>
          </w:p>
        </w:tc>
        <w:tc>
          <w:tcPr>
            <w:tcW w:w="2693" w:type="dxa"/>
            <w:tcBorders>
              <w:left w:val="single" w:sz="4" w:space="0" w:color="808080"/>
              <w:bottom w:val="single" w:sz="4" w:space="0" w:color="808080"/>
              <w:right w:val="single" w:sz="4" w:space="0" w:color="auto"/>
            </w:tcBorders>
            <w:shd w:val="clear" w:color="auto" w:fill="F4F4F4"/>
          </w:tcPr>
          <w:p w14:paraId="231A2E69" w14:textId="77777777" w:rsidR="00AA2B52" w:rsidRDefault="00AA2B52">
            <w:pPr>
              <w:pStyle w:val="TableParagraph"/>
              <w:spacing w:before="86"/>
              <w:ind w:left="121"/>
              <w:rPr>
                <w:rFonts w:ascii="Arial"/>
                <w:b/>
                <w:sz w:val="15"/>
              </w:rPr>
            </w:pPr>
            <w:r>
              <w:rPr>
                <w:rFonts w:ascii="Arial"/>
                <w:b/>
                <w:w w:val="105"/>
                <w:sz w:val="15"/>
              </w:rPr>
              <w:t>College</w:t>
            </w:r>
            <w:r>
              <w:rPr>
                <w:rFonts w:ascii="Arial"/>
                <w:b/>
                <w:spacing w:val="-6"/>
                <w:w w:val="105"/>
                <w:sz w:val="15"/>
              </w:rPr>
              <w:t xml:space="preserve"> </w:t>
            </w:r>
            <w:r>
              <w:rPr>
                <w:rFonts w:ascii="Arial"/>
                <w:b/>
                <w:w w:val="105"/>
                <w:sz w:val="15"/>
              </w:rPr>
              <w:t>/</w:t>
            </w:r>
            <w:r>
              <w:rPr>
                <w:rFonts w:ascii="Arial"/>
                <w:b/>
                <w:spacing w:val="-4"/>
                <w:w w:val="105"/>
                <w:sz w:val="15"/>
              </w:rPr>
              <w:t xml:space="preserve"> </w:t>
            </w:r>
            <w:r>
              <w:rPr>
                <w:rFonts w:ascii="Arial"/>
                <w:b/>
                <w:spacing w:val="-2"/>
                <w:w w:val="105"/>
                <w:sz w:val="15"/>
              </w:rPr>
              <w:t>Institution</w:t>
            </w:r>
          </w:p>
        </w:tc>
        <w:tc>
          <w:tcPr>
            <w:tcW w:w="3911" w:type="dxa"/>
            <w:tcBorders>
              <w:left w:val="single" w:sz="4" w:space="0" w:color="auto"/>
              <w:bottom w:val="single" w:sz="4" w:space="0" w:color="808080"/>
            </w:tcBorders>
            <w:shd w:val="clear" w:color="auto" w:fill="F4F4F4"/>
          </w:tcPr>
          <w:p w14:paraId="3E732938" w14:textId="77777777" w:rsidR="00AA2B52" w:rsidRPr="00AA2B52" w:rsidRDefault="00AA2B52" w:rsidP="00AA2B52">
            <w:pPr>
              <w:pStyle w:val="TableParagraph"/>
              <w:spacing w:before="86"/>
              <w:rPr>
                <w:rFonts w:ascii="Arial" w:hAnsi="Arial" w:cs="Arial"/>
                <w:b/>
                <w:sz w:val="15"/>
              </w:rPr>
            </w:pPr>
            <w:r>
              <w:rPr>
                <w:rFonts w:ascii="Arial" w:hAnsi="Arial" w:cs="Arial"/>
                <w:b/>
                <w:sz w:val="15"/>
              </w:rPr>
              <w:t xml:space="preserve">   Email </w:t>
            </w:r>
            <w:r w:rsidR="006079F4">
              <w:rPr>
                <w:rFonts w:ascii="Arial" w:hAnsi="Arial" w:cs="Arial"/>
                <w:b/>
                <w:sz w:val="15"/>
              </w:rPr>
              <w:t>/Phone</w:t>
            </w:r>
          </w:p>
        </w:tc>
      </w:tr>
      <w:tr w:rsidR="00AA2B52" w14:paraId="2721EC30" w14:textId="77777777" w:rsidTr="006079F4">
        <w:trPr>
          <w:trHeight w:val="386"/>
        </w:trPr>
        <w:tc>
          <w:tcPr>
            <w:tcW w:w="793" w:type="dxa"/>
            <w:tcBorders>
              <w:top w:val="single" w:sz="4" w:space="0" w:color="808080"/>
              <w:bottom w:val="single" w:sz="4" w:space="0" w:color="808080"/>
              <w:right w:val="single" w:sz="4" w:space="0" w:color="808080"/>
            </w:tcBorders>
          </w:tcPr>
          <w:p w14:paraId="3AD85477" w14:textId="77777777" w:rsidR="00AA2B52" w:rsidRDefault="00AA2B52">
            <w:pPr>
              <w:pStyle w:val="TableParagraph"/>
              <w:spacing w:before="88"/>
              <w:ind w:left="9"/>
              <w:jc w:val="center"/>
              <w:rPr>
                <w:sz w:val="15"/>
              </w:rPr>
            </w:pPr>
            <w:r>
              <w:rPr>
                <w:spacing w:val="-10"/>
                <w:w w:val="105"/>
                <w:sz w:val="15"/>
              </w:rPr>
              <w:t>1</w:t>
            </w:r>
          </w:p>
        </w:tc>
        <w:tc>
          <w:tcPr>
            <w:tcW w:w="2693" w:type="dxa"/>
            <w:tcBorders>
              <w:top w:val="single" w:sz="4" w:space="0" w:color="808080"/>
              <w:left w:val="single" w:sz="4" w:space="0" w:color="808080"/>
              <w:bottom w:val="single" w:sz="4" w:space="0" w:color="808080"/>
              <w:right w:val="single" w:sz="4" w:space="0" w:color="808080"/>
            </w:tcBorders>
          </w:tcPr>
          <w:p w14:paraId="182D3971" w14:textId="77777777" w:rsidR="00AA2B52" w:rsidRDefault="00AA2B52">
            <w:pPr>
              <w:pStyle w:val="TableParagraph"/>
              <w:rPr>
                <w:rFonts w:ascii="Times New Roman"/>
                <w:sz w:val="16"/>
              </w:rPr>
            </w:pPr>
            <w:r>
              <w:t>Maruthi R M</w:t>
            </w:r>
          </w:p>
        </w:tc>
        <w:tc>
          <w:tcPr>
            <w:tcW w:w="2693" w:type="dxa"/>
            <w:tcBorders>
              <w:top w:val="single" w:sz="4" w:space="0" w:color="808080"/>
              <w:left w:val="single" w:sz="4" w:space="0" w:color="808080"/>
              <w:bottom w:val="single" w:sz="4" w:space="0" w:color="808080"/>
              <w:right w:val="single" w:sz="4" w:space="0" w:color="auto"/>
            </w:tcBorders>
          </w:tcPr>
          <w:p w14:paraId="1A016039" w14:textId="77777777" w:rsidR="00AA2B52" w:rsidRDefault="00AA2B52">
            <w:pPr>
              <w:pStyle w:val="TableParagraph"/>
              <w:rPr>
                <w:rFonts w:ascii="Times New Roman"/>
                <w:sz w:val="16"/>
              </w:rPr>
            </w:pPr>
            <w:r>
              <w:t>Malnad College of Engineering, Hassan</w:t>
            </w:r>
          </w:p>
        </w:tc>
        <w:tc>
          <w:tcPr>
            <w:tcW w:w="3911" w:type="dxa"/>
            <w:tcBorders>
              <w:top w:val="single" w:sz="4" w:space="0" w:color="808080"/>
              <w:left w:val="single" w:sz="4" w:space="0" w:color="auto"/>
              <w:bottom w:val="single" w:sz="4" w:space="0" w:color="808080"/>
            </w:tcBorders>
          </w:tcPr>
          <w:p w14:paraId="41D518B7" w14:textId="2EE86BB3" w:rsidR="00AA2B52" w:rsidRPr="00FC7873" w:rsidRDefault="00FC7873">
            <w:pPr>
              <w:pStyle w:val="TableParagraph"/>
              <w:rPr>
                <w:rFonts w:ascii="Arial" w:hAnsi="Arial" w:cs="Arial"/>
              </w:rPr>
            </w:pPr>
            <w:r w:rsidRPr="00FC7873">
              <w:rPr>
                <w:rFonts w:ascii="Arial" w:hAnsi="Arial" w:cs="Arial"/>
              </w:rPr>
              <w:t>9901138565</w:t>
            </w:r>
          </w:p>
        </w:tc>
      </w:tr>
      <w:tr w:rsidR="00AA2B52" w14:paraId="4BA95FA2" w14:textId="77777777" w:rsidTr="006079F4">
        <w:trPr>
          <w:trHeight w:val="386"/>
        </w:trPr>
        <w:tc>
          <w:tcPr>
            <w:tcW w:w="793" w:type="dxa"/>
            <w:tcBorders>
              <w:top w:val="single" w:sz="4" w:space="0" w:color="808080"/>
              <w:bottom w:val="single" w:sz="4" w:space="0" w:color="808080"/>
              <w:right w:val="single" w:sz="4" w:space="0" w:color="808080"/>
            </w:tcBorders>
          </w:tcPr>
          <w:p w14:paraId="5B6EC0C2" w14:textId="77777777" w:rsidR="00AA2B52" w:rsidRDefault="00AA2B52">
            <w:pPr>
              <w:pStyle w:val="TableParagraph"/>
              <w:spacing w:before="88"/>
              <w:ind w:left="9"/>
              <w:jc w:val="center"/>
              <w:rPr>
                <w:sz w:val="15"/>
              </w:rPr>
            </w:pPr>
            <w:r>
              <w:rPr>
                <w:spacing w:val="-10"/>
                <w:w w:val="105"/>
                <w:sz w:val="15"/>
              </w:rPr>
              <w:t>2</w:t>
            </w:r>
          </w:p>
        </w:tc>
        <w:tc>
          <w:tcPr>
            <w:tcW w:w="2693" w:type="dxa"/>
            <w:tcBorders>
              <w:top w:val="single" w:sz="4" w:space="0" w:color="808080"/>
              <w:left w:val="single" w:sz="4" w:space="0" w:color="808080"/>
              <w:bottom w:val="single" w:sz="4" w:space="0" w:color="808080"/>
              <w:right w:val="single" w:sz="4" w:space="0" w:color="808080"/>
            </w:tcBorders>
          </w:tcPr>
          <w:p w14:paraId="42E5ABB7" w14:textId="3762C412" w:rsidR="00AA2B52" w:rsidRPr="00FC7873" w:rsidRDefault="00FC7873">
            <w:pPr>
              <w:pStyle w:val="TableParagraph"/>
              <w:rPr>
                <w:rFonts w:ascii="Arial" w:hAnsi="Arial" w:cs="Arial"/>
              </w:rPr>
            </w:pPr>
            <w:r w:rsidRPr="00FC7873">
              <w:rPr>
                <w:rFonts w:ascii="Arial" w:hAnsi="Arial" w:cs="Arial"/>
              </w:rPr>
              <w:t>N S Gagan</w:t>
            </w:r>
          </w:p>
        </w:tc>
        <w:tc>
          <w:tcPr>
            <w:tcW w:w="2693" w:type="dxa"/>
            <w:tcBorders>
              <w:top w:val="single" w:sz="4" w:space="0" w:color="808080"/>
              <w:left w:val="single" w:sz="4" w:space="0" w:color="808080"/>
              <w:bottom w:val="single" w:sz="4" w:space="0" w:color="808080"/>
              <w:right w:val="single" w:sz="4" w:space="0" w:color="auto"/>
            </w:tcBorders>
          </w:tcPr>
          <w:p w14:paraId="7FF97221" w14:textId="77777777" w:rsidR="00AA2B52" w:rsidRDefault="00AA2B52">
            <w:pPr>
              <w:pStyle w:val="TableParagraph"/>
              <w:rPr>
                <w:rFonts w:ascii="Times New Roman"/>
                <w:sz w:val="16"/>
              </w:rPr>
            </w:pPr>
            <w:r>
              <w:t>Malnad College of Engineering, Hassan</w:t>
            </w:r>
          </w:p>
        </w:tc>
        <w:tc>
          <w:tcPr>
            <w:tcW w:w="3911" w:type="dxa"/>
            <w:tcBorders>
              <w:top w:val="single" w:sz="4" w:space="0" w:color="808080"/>
              <w:left w:val="single" w:sz="4" w:space="0" w:color="auto"/>
              <w:bottom w:val="single" w:sz="4" w:space="0" w:color="808080"/>
            </w:tcBorders>
          </w:tcPr>
          <w:p w14:paraId="1F9C5659" w14:textId="5CD0B98E" w:rsidR="00AA2B52" w:rsidRPr="00FC7873" w:rsidRDefault="00FC7873">
            <w:pPr>
              <w:pStyle w:val="TableParagraph"/>
              <w:rPr>
                <w:rFonts w:ascii="Arial" w:hAnsi="Arial" w:cs="Arial"/>
              </w:rPr>
            </w:pPr>
            <w:r w:rsidRPr="00FC7873">
              <w:rPr>
                <w:rFonts w:ascii="Arial" w:hAnsi="Arial" w:cs="Arial"/>
              </w:rPr>
              <w:t>7019516919</w:t>
            </w:r>
          </w:p>
        </w:tc>
      </w:tr>
      <w:tr w:rsidR="00AA2B52" w14:paraId="06888FE5" w14:textId="77777777" w:rsidTr="006079F4">
        <w:trPr>
          <w:trHeight w:val="386"/>
        </w:trPr>
        <w:tc>
          <w:tcPr>
            <w:tcW w:w="793" w:type="dxa"/>
            <w:tcBorders>
              <w:top w:val="single" w:sz="4" w:space="0" w:color="808080"/>
              <w:bottom w:val="single" w:sz="4" w:space="0" w:color="808080"/>
              <w:right w:val="single" w:sz="4" w:space="0" w:color="808080"/>
            </w:tcBorders>
          </w:tcPr>
          <w:p w14:paraId="3BC6B8BF" w14:textId="77777777" w:rsidR="00AA2B52" w:rsidRDefault="00AA2B52">
            <w:pPr>
              <w:pStyle w:val="TableParagraph"/>
              <w:spacing w:before="88"/>
              <w:ind w:left="9"/>
              <w:jc w:val="center"/>
              <w:rPr>
                <w:sz w:val="15"/>
              </w:rPr>
            </w:pPr>
            <w:r>
              <w:rPr>
                <w:spacing w:val="-10"/>
                <w:w w:val="105"/>
                <w:sz w:val="15"/>
              </w:rPr>
              <w:t>3</w:t>
            </w:r>
          </w:p>
        </w:tc>
        <w:tc>
          <w:tcPr>
            <w:tcW w:w="2693" w:type="dxa"/>
            <w:tcBorders>
              <w:top w:val="single" w:sz="4" w:space="0" w:color="808080"/>
              <w:left w:val="single" w:sz="4" w:space="0" w:color="808080"/>
              <w:bottom w:val="single" w:sz="4" w:space="0" w:color="808080"/>
              <w:right w:val="single" w:sz="4" w:space="0" w:color="808080"/>
            </w:tcBorders>
          </w:tcPr>
          <w:p w14:paraId="51AA4AA2" w14:textId="36DAD0EA" w:rsidR="00AA2B52" w:rsidRPr="00FC7873" w:rsidRDefault="00FC7873">
            <w:pPr>
              <w:pStyle w:val="TableParagraph"/>
              <w:rPr>
                <w:rFonts w:ascii="Arial" w:hAnsi="Arial" w:cs="Arial"/>
              </w:rPr>
            </w:pPr>
            <w:r w:rsidRPr="00FC7873">
              <w:rPr>
                <w:rFonts w:ascii="Arial" w:hAnsi="Arial" w:cs="Arial"/>
              </w:rPr>
              <w:t>Mohammed</w:t>
            </w:r>
            <w:r w:rsidRPr="00FC7873">
              <w:rPr>
                <w:rFonts w:ascii="Arial" w:hAnsi="Arial" w:cs="Arial"/>
              </w:rPr>
              <w:t xml:space="preserve"> </w:t>
            </w:r>
            <w:r w:rsidRPr="00FC7873">
              <w:rPr>
                <w:rFonts w:ascii="Arial" w:hAnsi="Arial" w:cs="Arial"/>
              </w:rPr>
              <w:t>Farhan</w:t>
            </w:r>
          </w:p>
        </w:tc>
        <w:tc>
          <w:tcPr>
            <w:tcW w:w="2693" w:type="dxa"/>
            <w:tcBorders>
              <w:top w:val="single" w:sz="4" w:space="0" w:color="808080"/>
              <w:left w:val="single" w:sz="4" w:space="0" w:color="808080"/>
              <w:bottom w:val="single" w:sz="4" w:space="0" w:color="808080"/>
              <w:right w:val="single" w:sz="4" w:space="0" w:color="auto"/>
            </w:tcBorders>
          </w:tcPr>
          <w:p w14:paraId="0CFDFB20" w14:textId="77777777" w:rsidR="00AA2B52" w:rsidRDefault="00AA2B52">
            <w:pPr>
              <w:pStyle w:val="TableParagraph"/>
              <w:rPr>
                <w:rFonts w:ascii="Times New Roman"/>
                <w:sz w:val="16"/>
              </w:rPr>
            </w:pPr>
            <w:r>
              <w:t>Malnad College of Engineering, Hassan</w:t>
            </w:r>
          </w:p>
        </w:tc>
        <w:tc>
          <w:tcPr>
            <w:tcW w:w="3911" w:type="dxa"/>
            <w:tcBorders>
              <w:top w:val="single" w:sz="4" w:space="0" w:color="808080"/>
              <w:left w:val="single" w:sz="4" w:space="0" w:color="auto"/>
              <w:bottom w:val="single" w:sz="4" w:space="0" w:color="808080"/>
            </w:tcBorders>
          </w:tcPr>
          <w:p w14:paraId="0697BF0A" w14:textId="6533F4A2" w:rsidR="00AA2B52" w:rsidRPr="00FC7873" w:rsidRDefault="00FC7873">
            <w:pPr>
              <w:pStyle w:val="TableParagraph"/>
              <w:rPr>
                <w:rFonts w:ascii="Arial" w:hAnsi="Arial" w:cs="Arial"/>
              </w:rPr>
            </w:pPr>
            <w:r w:rsidRPr="00FC7873">
              <w:rPr>
                <w:rFonts w:ascii="Arial" w:hAnsi="Arial" w:cs="Arial"/>
              </w:rPr>
              <w:t>6363877090</w:t>
            </w:r>
          </w:p>
        </w:tc>
      </w:tr>
      <w:tr w:rsidR="00AA2B52" w14:paraId="61EBCBB1" w14:textId="77777777" w:rsidTr="006079F4">
        <w:trPr>
          <w:trHeight w:val="384"/>
        </w:trPr>
        <w:tc>
          <w:tcPr>
            <w:tcW w:w="793" w:type="dxa"/>
            <w:tcBorders>
              <w:top w:val="single" w:sz="4" w:space="0" w:color="808080"/>
              <w:right w:val="single" w:sz="4" w:space="0" w:color="808080"/>
            </w:tcBorders>
          </w:tcPr>
          <w:p w14:paraId="4004EC94" w14:textId="77777777" w:rsidR="00AA2B52" w:rsidRDefault="00AA2B52">
            <w:pPr>
              <w:pStyle w:val="TableParagraph"/>
              <w:spacing w:before="88"/>
              <w:ind w:left="9"/>
              <w:jc w:val="center"/>
              <w:rPr>
                <w:sz w:val="15"/>
              </w:rPr>
            </w:pPr>
            <w:r>
              <w:rPr>
                <w:spacing w:val="-10"/>
                <w:w w:val="105"/>
                <w:sz w:val="15"/>
              </w:rPr>
              <w:t>4</w:t>
            </w:r>
          </w:p>
        </w:tc>
        <w:tc>
          <w:tcPr>
            <w:tcW w:w="2693" w:type="dxa"/>
            <w:tcBorders>
              <w:top w:val="single" w:sz="4" w:space="0" w:color="808080"/>
              <w:left w:val="single" w:sz="4" w:space="0" w:color="808080"/>
              <w:right w:val="single" w:sz="4" w:space="0" w:color="808080"/>
            </w:tcBorders>
          </w:tcPr>
          <w:p w14:paraId="17F4BFF0" w14:textId="77777777" w:rsidR="00AA2B52" w:rsidRDefault="00AA2B52">
            <w:pPr>
              <w:pStyle w:val="TableParagraph"/>
              <w:rPr>
                <w:rFonts w:ascii="Times New Roman"/>
                <w:sz w:val="16"/>
              </w:rPr>
            </w:pPr>
          </w:p>
        </w:tc>
        <w:tc>
          <w:tcPr>
            <w:tcW w:w="2693" w:type="dxa"/>
            <w:tcBorders>
              <w:top w:val="single" w:sz="4" w:space="0" w:color="808080"/>
              <w:left w:val="single" w:sz="4" w:space="0" w:color="808080"/>
              <w:right w:val="single" w:sz="4" w:space="0" w:color="auto"/>
            </w:tcBorders>
          </w:tcPr>
          <w:p w14:paraId="23740952" w14:textId="6643CE88" w:rsidR="00AA2B52" w:rsidRDefault="00AA2B52">
            <w:pPr>
              <w:pStyle w:val="TableParagraph"/>
              <w:rPr>
                <w:rFonts w:ascii="Times New Roman"/>
                <w:sz w:val="16"/>
              </w:rPr>
            </w:pPr>
          </w:p>
        </w:tc>
        <w:tc>
          <w:tcPr>
            <w:tcW w:w="3911" w:type="dxa"/>
            <w:tcBorders>
              <w:top w:val="single" w:sz="4" w:space="0" w:color="808080"/>
              <w:left w:val="single" w:sz="4" w:space="0" w:color="auto"/>
            </w:tcBorders>
          </w:tcPr>
          <w:p w14:paraId="35964BEE" w14:textId="77777777" w:rsidR="00AA2B52" w:rsidRDefault="00AA2B52">
            <w:pPr>
              <w:pStyle w:val="TableParagraph"/>
              <w:rPr>
                <w:rFonts w:ascii="Times New Roman"/>
                <w:sz w:val="16"/>
              </w:rPr>
            </w:pPr>
          </w:p>
        </w:tc>
      </w:tr>
    </w:tbl>
    <w:p w14:paraId="2DF22429" w14:textId="77777777" w:rsidR="00E722D0" w:rsidRDefault="006C126B">
      <w:pPr>
        <w:pStyle w:val="Heading2"/>
        <w:numPr>
          <w:ilvl w:val="0"/>
          <w:numId w:val="2"/>
        </w:numPr>
        <w:tabs>
          <w:tab w:val="left" w:pos="388"/>
        </w:tabs>
        <w:spacing w:before="106"/>
        <w:ind w:hanging="211"/>
      </w:pPr>
      <w:r>
        <w:t xml:space="preserve">Problem </w:t>
      </w:r>
      <w:r>
        <w:rPr>
          <w:spacing w:val="-2"/>
        </w:rPr>
        <w:t>Statement</w:t>
      </w:r>
      <w:r w:rsidR="00FB5E8B">
        <w:rPr>
          <w:spacing w:val="-2"/>
        </w:rPr>
        <w:t xml:space="preserve"> (50-75 WORDS)</w:t>
      </w:r>
    </w:p>
    <w:p w14:paraId="3D621116" w14:textId="77777777" w:rsidR="00E722D0" w:rsidRDefault="006C126B">
      <w:pPr>
        <w:pStyle w:val="BodyText"/>
        <w:ind w:left="177"/>
      </w:pPr>
      <w:r>
        <w:rPr>
          <w:i w:val="0"/>
          <w:color w:val="000000"/>
          <w:sz w:val="20"/>
        </w:rPr>
        <w:t>Floods, forest fires, frost and sudden air-quality events cause heavy losses to smallholder farmers and forest-edge communities across India. Existing warning services reach people through SMS, mobile applications or cloud dashboards, all of which assume cellular or internet coverage. Many of these villages and farms have neither. The result is a last-mile gap: the people most exposed to these hazards receive no usable warning before damage occurs.</w:t>
      </w:r>
    </w:p>
    <w:p w14:paraId="76364AD0" w14:textId="77777777" w:rsidR="00E722D0" w:rsidRDefault="006C126B">
      <w:pPr>
        <w:pStyle w:val="Heading2"/>
        <w:numPr>
          <w:ilvl w:val="0"/>
          <w:numId w:val="2"/>
        </w:numPr>
        <w:tabs>
          <w:tab w:val="left" w:pos="388"/>
        </w:tabs>
        <w:ind w:hanging="211"/>
      </w:pPr>
      <w:r>
        <w:t xml:space="preserve">Proposed </w:t>
      </w:r>
      <w:r>
        <w:rPr>
          <w:spacing w:val="-2"/>
        </w:rPr>
        <w:t>Solution</w:t>
      </w:r>
      <w:r w:rsidR="00FB5E8B">
        <w:rPr>
          <w:spacing w:val="-2"/>
        </w:rPr>
        <w:t xml:space="preserve"> (100-150 WORDS)</w:t>
      </w:r>
    </w:p>
    <w:p w14:paraId="1BE0F4E4" w14:textId="77777777" w:rsidR="00E722D0" w:rsidRDefault="006C126B">
      <w:pPr>
        <w:pStyle w:val="BodyText"/>
        <w:ind w:left="177"/>
      </w:pPr>
      <w:r>
        <w:rPr>
          <w:i w:val="0"/>
          <w:color w:val="000000"/>
          <w:spacing w:val="-2"/>
          <w:sz w:val="20"/>
        </w:rPr>
        <w:t>NETRA is a solar-powered sensor node that watches several hazards at once and raises the alarm locally, without any internet connection. A field node carries six low-cost sensor modules measuring temperature, humidity, smoke, flame, air quality, water level and ground vibration. Every two seconds it sends one short reading by LoRa radio at 433 MHz to a gateway unit placed in the farmhouse. The gateway compares each reading against a baseline it learns automatically for that location, combines several sensors into a confidence score for each hazard, and raises an alert when a score crosses the set level. The alert appears on an LCD, sounds a buzzer, and plays a spoken warning in the local language, so it reaches a person who owns no smartphone. Every event is stored on an SD card with a real-time-clock timestamp. Cloud upload happens only when Wi-Fi is available.</w:t>
      </w:r>
    </w:p>
    <w:p w14:paraId="201F94E3" w14:textId="77777777" w:rsidR="00E722D0" w:rsidRDefault="006C126B">
      <w:pPr>
        <w:pStyle w:val="Heading2"/>
        <w:numPr>
          <w:ilvl w:val="0"/>
          <w:numId w:val="2"/>
        </w:numPr>
        <w:tabs>
          <w:tab w:val="left" w:pos="388"/>
        </w:tabs>
        <w:spacing w:before="74"/>
        <w:ind w:hanging="211"/>
      </w:pPr>
      <w:r>
        <w:t xml:space="preserve">Methodology / Working </w:t>
      </w:r>
      <w:r>
        <w:rPr>
          <w:spacing w:val="-2"/>
        </w:rPr>
        <w:t>Principle</w:t>
      </w:r>
      <w:r w:rsidR="00FB5E8B">
        <w:rPr>
          <w:spacing w:val="-2"/>
        </w:rPr>
        <w:t xml:space="preserve"> (250-300 WORDS)</w:t>
      </w:r>
    </w:p>
    <w:p w14:paraId="769F9BEF" w14:textId="77777777" w:rsidR="00E722D0" w:rsidRDefault="006C126B">
      <w:pPr>
        <w:pStyle w:val="BodyText"/>
        <w:ind w:left="177"/>
      </w:pPr>
      <w:r>
        <w:rPr>
          <w:i w:val="0"/>
          <w:color w:val="000000"/>
          <w:sz w:val="20"/>
        </w:rPr>
        <w:t>The system works in five stages: sense, transmit, decide, alert and record. Sensing: the node samples all sensors every two seconds. The ultrasonic water sensor takes three readings and uses the median, removing the occasional false echo. Vibration pulses are counted by an interrupt over a rolling sixty-second window rather than read as a single sample, so a brief knock is distinguished from continuous disturbance. Transmission: the readings are packed into one comma-separated record of about forty bytes and sent over LoRa at 433.92 MHz, inside the licence-exempt band, with transmit power held within the permitted limit. A packet counter is included so lost packets can be identified, and CRC is enabled so a corrupted packet is discarded rather than read as a valid measurement. Decision: the gateway keeps the last ten readings of each variable and averages them to form a baseline for that site. This is why the same firmware works anywhere: a node placed near a persistent smoke source learns a high smoke baseline and reacts only to departures from it. Each new reading is converted into a score between zero and one, and several sensors are combined using fixed weights into a confidence percentage for each hazard. For fire, the flame sensor carries the largest weight, followed by smoke, temperature rise and humidity fall. The highest-scoring hazard raises an alert if it crosses the threshold. Baseline updating pauses during an alert, so a continuing event is not absorbed into normal. Alerting: the LCD names the hazard, the buzzer sounds and a recorded voice message plays in the local language. Recording: every reading and every alert is written to the SD card with a timestamp from the real-time clock, giving a local record that survives power loss and needs no connectivity.</w:t>
      </w:r>
    </w:p>
    <w:p w14:paraId="642E0700" w14:textId="77777777" w:rsidR="00E722D0" w:rsidRDefault="006C126B">
      <w:pPr>
        <w:pStyle w:val="Heading2"/>
        <w:numPr>
          <w:ilvl w:val="0"/>
          <w:numId w:val="2"/>
        </w:numPr>
        <w:tabs>
          <w:tab w:val="left" w:pos="388"/>
        </w:tabs>
        <w:ind w:hanging="211"/>
      </w:pPr>
      <w:r>
        <w:t xml:space="preserve">Key Components / </w:t>
      </w:r>
      <w:r>
        <w:rPr>
          <w:spacing w:val="-2"/>
        </w:rPr>
        <w:t>Technologies</w:t>
      </w:r>
      <w:r w:rsidR="00FB5E8B">
        <w:rPr>
          <w:spacing w:val="-2"/>
        </w:rPr>
        <w:t xml:space="preserve"> (100-125 WORDS)</w:t>
      </w:r>
    </w:p>
    <w:p w14:paraId="54CF697C" w14:textId="77777777" w:rsidR="00E722D0" w:rsidRDefault="006C126B">
      <w:pPr>
        <w:pStyle w:val="BodyText"/>
        <w:ind w:left="177"/>
      </w:pPr>
      <w:r>
        <w:rPr>
          <w:i w:val="0"/>
          <w:color w:val="000000"/>
          <w:spacing w:val="-2"/>
          <w:sz w:val="20"/>
        </w:rPr>
        <w:t>Controllers: two ESP32 microcontroller boards, one for the field node and one for the gateway. Communication: SX1278 LoRa transceiver modules at 433.92 MHz with matched antennas. Sensors: DHT22 for temperature and humidity, MQ-2 for smoke and combustible gas, an infrared flame sensor, MQ-135 for air quality, JSN-SR04T waterproof ultrasonic sensor for water level, and SW-420 for vibration. Gateway output: 16x2 I2C LCD, piezo buzzer, ISD1820 voice playback module and speaker. Storage and timing: micro SD card module and DS3231 real-time clock. Power: 6 V solar panel, TP4056 charging module and an 18650 lithium-ion cell. Software: Arduino C++ firmware, ThingSpeak for optional cloud logging, and a browser-</w:t>
      </w:r>
      <w:r>
        <w:rPr>
          <w:i w:val="0"/>
          <w:color w:val="000000"/>
          <w:spacing w:val="-2"/>
          <w:sz w:val="20"/>
        </w:rPr>
        <w:lastRenderedPageBreak/>
        <w:t>based map dashboard.</w:t>
      </w:r>
    </w:p>
    <w:p w14:paraId="340E95C3" w14:textId="77777777" w:rsidR="00E722D0" w:rsidRDefault="006C126B">
      <w:pPr>
        <w:pStyle w:val="Heading2"/>
        <w:numPr>
          <w:ilvl w:val="0"/>
          <w:numId w:val="2"/>
        </w:numPr>
        <w:tabs>
          <w:tab w:val="left" w:pos="388"/>
        </w:tabs>
        <w:ind w:hanging="211"/>
      </w:pPr>
      <w:r>
        <w:t xml:space="preserve">Expected </w:t>
      </w:r>
      <w:r>
        <w:rPr>
          <w:spacing w:val="-2"/>
        </w:rPr>
        <w:t>Outcome</w:t>
      </w:r>
      <w:r w:rsidR="00FB5E8B">
        <w:rPr>
          <w:spacing w:val="-2"/>
        </w:rPr>
        <w:t xml:space="preserve"> (125 WORDS)</w:t>
      </w:r>
    </w:p>
    <w:p w14:paraId="2E9419E8" w14:textId="77777777" w:rsidR="00E722D0" w:rsidRDefault="006C126B">
      <w:pPr>
        <w:pStyle w:val="BodyText"/>
        <w:ind w:left="177"/>
      </w:pPr>
      <w:r>
        <w:rPr>
          <w:i w:val="0"/>
          <w:color w:val="000000"/>
          <w:sz w:val="20"/>
        </w:rPr>
        <w:t>The prototype will demonstrate a complete warning chain working end to end without any internet connection: a hazard condition at the field node producing a spoken, audible and visual alert at the farmhouse within seconds. We expect to show detection of five hazard types on a single node, continuous unattended operation on solar power, and a stored event log with accurate timestamps that can serve as a local incident record. The system is intended to be duplicated rather than redesigned: adding a second node extends coverage using identical hardware. At an estimated cost of around five thousand rupees per node, the design targets farms and settlements that existing monitoring products do not reach, and offers a measurable alternative to having no warning at all.</w:t>
      </w:r>
    </w:p>
    <w:p w14:paraId="02B29860" w14:textId="77777777" w:rsidR="00E722D0" w:rsidRDefault="006C126B">
      <w:pPr>
        <w:pStyle w:val="Heading2"/>
        <w:numPr>
          <w:ilvl w:val="0"/>
          <w:numId w:val="2"/>
        </w:numPr>
        <w:tabs>
          <w:tab w:val="left" w:pos="388"/>
        </w:tabs>
        <w:ind w:hanging="211"/>
      </w:pPr>
      <w:r>
        <w:t xml:space="preserve">Innovation / Unique </w:t>
      </w:r>
      <w:r>
        <w:rPr>
          <w:spacing w:val="-2"/>
        </w:rPr>
        <w:t>Feature</w:t>
      </w:r>
      <w:r w:rsidR="00FB5E8B">
        <w:rPr>
          <w:spacing w:val="-2"/>
        </w:rPr>
        <w:t xml:space="preserve"> (100-150 WORDS)</w:t>
      </w:r>
    </w:p>
    <w:p w14:paraId="188C4C1B" w14:textId="77777777" w:rsidR="00E722D0" w:rsidRDefault="006C126B">
      <w:pPr>
        <w:pStyle w:val="BodyText"/>
        <w:ind w:left="177"/>
      </w:pPr>
      <w:r>
        <w:rPr>
          <w:i w:val="0"/>
          <w:color w:val="000000"/>
          <w:sz w:val="20"/>
        </w:rPr>
        <w:t>Three things separate NETRA from the systems we studied. First, the entire alert path is offline: many comparable systems still depend on connectivity at the gateway, whereas NETRA decides and alerts locally and treats cloud upload as optional. Second, it combines five hazard types on one low-cost node, where existing products are specialists - one for fire, another for landslides - each priced well beyond a smallholder's reach. Third, the baseline is learned in place rather than fixed in code, so the same device adapts to a coalfield or a forest without reprogramming. We also chose weighted multi-sensor scoring rather than a trained model, because communities with no prior monitoring have no historical data to train on; this approach works from the first day of installation.</w:t>
      </w:r>
    </w:p>
    <w:tbl>
      <w:tblPr>
        <w:tblW w:w="0" w:type="auto"/>
        <w:tblLook w:val="04A0" w:firstRow="1" w:lastRow="0" w:firstColumn="1" w:lastColumn="0" w:noHBand="0" w:noVBand="1"/>
      </w:tblPr>
      <w:tblGrid>
        <w:gridCol w:w="4810"/>
        <w:gridCol w:w="4810"/>
      </w:tblGrid>
      <w:tr w:rsidR="00CF4DC0" w14:paraId="5AD02592" w14:textId="77777777">
        <w:tc>
          <w:tcPr>
            <w:tcW w:w="4810" w:type="dxa"/>
          </w:tcPr>
          <w:p w14:paraId="59506840" w14:textId="77777777" w:rsidR="00CF4DC0" w:rsidRDefault="00CF4DC0"/>
        </w:tc>
        <w:tc>
          <w:tcPr>
            <w:tcW w:w="4810" w:type="dxa"/>
          </w:tcPr>
          <w:p w14:paraId="7CBC31D1" w14:textId="77777777" w:rsidR="00CF4DC0" w:rsidRDefault="00CF4DC0"/>
        </w:tc>
      </w:tr>
      <w:tr w:rsidR="00CF4DC0" w14:paraId="72ABFA92" w14:textId="77777777">
        <w:tc>
          <w:tcPr>
            <w:tcW w:w="4810" w:type="dxa"/>
          </w:tcPr>
          <w:p w14:paraId="7E3E3B9C" w14:textId="77777777" w:rsidR="00CF4DC0" w:rsidRDefault="00CF4DC0"/>
        </w:tc>
        <w:tc>
          <w:tcPr>
            <w:tcW w:w="4810" w:type="dxa"/>
          </w:tcPr>
          <w:p w14:paraId="3481CD41" w14:textId="77777777" w:rsidR="00CF4DC0" w:rsidRDefault="00CF4DC0"/>
        </w:tc>
      </w:tr>
      <w:tr w:rsidR="00CF4DC0" w14:paraId="3CFA7266" w14:textId="77777777">
        <w:tc>
          <w:tcPr>
            <w:tcW w:w="4810" w:type="dxa"/>
          </w:tcPr>
          <w:p w14:paraId="4AB8A993" w14:textId="77777777" w:rsidR="00CF4DC0" w:rsidRDefault="00CF4DC0"/>
        </w:tc>
        <w:tc>
          <w:tcPr>
            <w:tcW w:w="4810" w:type="dxa"/>
          </w:tcPr>
          <w:p w14:paraId="294E5408" w14:textId="77777777" w:rsidR="00CF4DC0" w:rsidRDefault="00CF4DC0"/>
        </w:tc>
      </w:tr>
    </w:tbl>
    <w:p w14:paraId="6F03956F" w14:textId="77777777" w:rsidR="00FA5FCF" w:rsidRDefault="00FA5FCF"/>
    <w:sectPr w:rsidR="00FA5FCF">
      <w:pgSz w:w="11910" w:h="16840"/>
      <w:pgMar w:top="840" w:right="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B01E5" w14:textId="77777777" w:rsidR="00FA5FCF" w:rsidRDefault="00FA5FCF" w:rsidP="00FB5E8B">
      <w:r>
        <w:separator/>
      </w:r>
    </w:p>
  </w:endnote>
  <w:endnote w:type="continuationSeparator" w:id="0">
    <w:p w14:paraId="4A89B940" w14:textId="77777777" w:rsidR="00FA5FCF" w:rsidRDefault="00FA5FCF" w:rsidP="00FB5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D2EDD" w14:textId="77777777" w:rsidR="00FA5FCF" w:rsidRDefault="00FA5FCF" w:rsidP="00FB5E8B">
      <w:r>
        <w:separator/>
      </w:r>
    </w:p>
  </w:footnote>
  <w:footnote w:type="continuationSeparator" w:id="0">
    <w:p w14:paraId="14FA6AB1" w14:textId="77777777" w:rsidR="00FA5FCF" w:rsidRDefault="00FA5FCF" w:rsidP="00FB5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47D"/>
    <w:multiLevelType w:val="hybridMultilevel"/>
    <w:tmpl w:val="5EFA202C"/>
    <w:lvl w:ilvl="0" w:tplc="7AC69894">
      <w:start w:val="1"/>
      <w:numFmt w:val="decimal"/>
      <w:lvlText w:val="%1."/>
      <w:lvlJc w:val="left"/>
      <w:pPr>
        <w:ind w:left="388" w:hanging="212"/>
        <w:jc w:val="left"/>
      </w:pPr>
      <w:rPr>
        <w:rFonts w:ascii="Arial" w:eastAsia="Arial" w:hAnsi="Arial" w:cs="Arial" w:hint="default"/>
        <w:b/>
        <w:bCs/>
        <w:i w:val="0"/>
        <w:iCs w:val="0"/>
        <w:spacing w:val="0"/>
        <w:w w:val="100"/>
        <w:sz w:val="19"/>
        <w:szCs w:val="19"/>
        <w:lang w:val="en-US" w:eastAsia="en-US" w:bidi="ar-SA"/>
      </w:rPr>
    </w:lvl>
    <w:lvl w:ilvl="1" w:tplc="EF10E652">
      <w:numFmt w:val="bullet"/>
      <w:lvlText w:val="•"/>
      <w:lvlJc w:val="left"/>
      <w:pPr>
        <w:ind w:left="281" w:hanging="105"/>
      </w:pPr>
      <w:rPr>
        <w:rFonts w:ascii="Arial MT" w:eastAsia="Arial MT" w:hAnsi="Arial MT" w:cs="Arial MT" w:hint="default"/>
        <w:b w:val="0"/>
        <w:bCs w:val="0"/>
        <w:i w:val="0"/>
        <w:iCs w:val="0"/>
        <w:spacing w:val="0"/>
        <w:w w:val="103"/>
        <w:sz w:val="16"/>
        <w:szCs w:val="16"/>
        <w:lang w:val="en-US" w:eastAsia="en-US" w:bidi="ar-SA"/>
      </w:rPr>
    </w:lvl>
    <w:lvl w:ilvl="2" w:tplc="71D0D862">
      <w:numFmt w:val="bullet"/>
      <w:lvlText w:val="•"/>
      <w:lvlJc w:val="left"/>
      <w:pPr>
        <w:ind w:left="1566" w:hanging="105"/>
      </w:pPr>
      <w:rPr>
        <w:rFonts w:hint="default"/>
        <w:lang w:val="en-US" w:eastAsia="en-US" w:bidi="ar-SA"/>
      </w:rPr>
    </w:lvl>
    <w:lvl w:ilvl="3" w:tplc="E4529A26">
      <w:numFmt w:val="bullet"/>
      <w:lvlText w:val="•"/>
      <w:lvlJc w:val="left"/>
      <w:pPr>
        <w:ind w:left="2752" w:hanging="105"/>
      </w:pPr>
      <w:rPr>
        <w:rFonts w:hint="default"/>
        <w:lang w:val="en-US" w:eastAsia="en-US" w:bidi="ar-SA"/>
      </w:rPr>
    </w:lvl>
    <w:lvl w:ilvl="4" w:tplc="4F7A853A">
      <w:numFmt w:val="bullet"/>
      <w:lvlText w:val="•"/>
      <w:lvlJc w:val="left"/>
      <w:pPr>
        <w:ind w:left="3938" w:hanging="105"/>
      </w:pPr>
      <w:rPr>
        <w:rFonts w:hint="default"/>
        <w:lang w:val="en-US" w:eastAsia="en-US" w:bidi="ar-SA"/>
      </w:rPr>
    </w:lvl>
    <w:lvl w:ilvl="5" w:tplc="6FB85472">
      <w:numFmt w:val="bullet"/>
      <w:lvlText w:val="•"/>
      <w:lvlJc w:val="left"/>
      <w:pPr>
        <w:ind w:left="5124" w:hanging="105"/>
      </w:pPr>
      <w:rPr>
        <w:rFonts w:hint="default"/>
        <w:lang w:val="en-US" w:eastAsia="en-US" w:bidi="ar-SA"/>
      </w:rPr>
    </w:lvl>
    <w:lvl w:ilvl="6" w:tplc="0A362ABC">
      <w:numFmt w:val="bullet"/>
      <w:lvlText w:val="•"/>
      <w:lvlJc w:val="left"/>
      <w:pPr>
        <w:ind w:left="6310" w:hanging="105"/>
      </w:pPr>
      <w:rPr>
        <w:rFonts w:hint="default"/>
        <w:lang w:val="en-US" w:eastAsia="en-US" w:bidi="ar-SA"/>
      </w:rPr>
    </w:lvl>
    <w:lvl w:ilvl="7" w:tplc="E81640BC">
      <w:numFmt w:val="bullet"/>
      <w:lvlText w:val="•"/>
      <w:lvlJc w:val="left"/>
      <w:pPr>
        <w:ind w:left="7497" w:hanging="105"/>
      </w:pPr>
      <w:rPr>
        <w:rFonts w:hint="default"/>
        <w:lang w:val="en-US" w:eastAsia="en-US" w:bidi="ar-SA"/>
      </w:rPr>
    </w:lvl>
    <w:lvl w:ilvl="8" w:tplc="D5D6EB42">
      <w:numFmt w:val="bullet"/>
      <w:lvlText w:val="•"/>
      <w:lvlJc w:val="left"/>
      <w:pPr>
        <w:ind w:left="8683" w:hanging="105"/>
      </w:pPr>
      <w:rPr>
        <w:rFonts w:hint="default"/>
        <w:lang w:val="en-US" w:eastAsia="en-US" w:bidi="ar-SA"/>
      </w:rPr>
    </w:lvl>
  </w:abstractNum>
  <w:abstractNum w:abstractNumId="1" w15:restartNumberingAfterBreak="0">
    <w:nsid w:val="5CF84DA2"/>
    <w:multiLevelType w:val="hybridMultilevel"/>
    <w:tmpl w:val="0DEEBBD2"/>
    <w:lvl w:ilvl="0" w:tplc="D62846BE">
      <w:numFmt w:val="bullet"/>
      <w:lvlText w:val="■"/>
      <w:lvlJc w:val="left"/>
      <w:pPr>
        <w:ind w:left="356" w:hanging="256"/>
      </w:pPr>
      <w:rPr>
        <w:rFonts w:ascii="MS Gothic" w:eastAsia="MS Gothic" w:hAnsi="MS Gothic" w:cs="MS Gothic" w:hint="default"/>
        <w:b w:val="0"/>
        <w:bCs w:val="0"/>
        <w:i w:val="0"/>
        <w:iCs w:val="0"/>
        <w:spacing w:val="0"/>
        <w:w w:val="100"/>
        <w:sz w:val="20"/>
        <w:szCs w:val="20"/>
        <w:lang w:val="en-US" w:eastAsia="en-US" w:bidi="ar-SA"/>
      </w:rPr>
    </w:lvl>
    <w:lvl w:ilvl="1" w:tplc="448ACAEE">
      <w:numFmt w:val="bullet"/>
      <w:lvlText w:val="•"/>
      <w:lvlJc w:val="left"/>
      <w:pPr>
        <w:ind w:left="1161" w:hanging="256"/>
      </w:pPr>
      <w:rPr>
        <w:rFonts w:hint="default"/>
        <w:lang w:val="en-US" w:eastAsia="en-US" w:bidi="ar-SA"/>
      </w:rPr>
    </w:lvl>
    <w:lvl w:ilvl="2" w:tplc="A84878B8">
      <w:numFmt w:val="bullet"/>
      <w:lvlText w:val="•"/>
      <w:lvlJc w:val="left"/>
      <w:pPr>
        <w:ind w:left="1963" w:hanging="256"/>
      </w:pPr>
      <w:rPr>
        <w:rFonts w:hint="default"/>
        <w:lang w:val="en-US" w:eastAsia="en-US" w:bidi="ar-SA"/>
      </w:rPr>
    </w:lvl>
    <w:lvl w:ilvl="3" w:tplc="A3FC92A0">
      <w:numFmt w:val="bullet"/>
      <w:lvlText w:val="•"/>
      <w:lvlJc w:val="left"/>
      <w:pPr>
        <w:ind w:left="2765" w:hanging="256"/>
      </w:pPr>
      <w:rPr>
        <w:rFonts w:hint="default"/>
        <w:lang w:val="en-US" w:eastAsia="en-US" w:bidi="ar-SA"/>
      </w:rPr>
    </w:lvl>
    <w:lvl w:ilvl="4" w:tplc="6B8E7CFA">
      <w:numFmt w:val="bullet"/>
      <w:lvlText w:val="•"/>
      <w:lvlJc w:val="left"/>
      <w:pPr>
        <w:ind w:left="3567" w:hanging="256"/>
      </w:pPr>
      <w:rPr>
        <w:rFonts w:hint="default"/>
        <w:lang w:val="en-US" w:eastAsia="en-US" w:bidi="ar-SA"/>
      </w:rPr>
    </w:lvl>
    <w:lvl w:ilvl="5" w:tplc="EEC6B6FA">
      <w:numFmt w:val="bullet"/>
      <w:lvlText w:val="•"/>
      <w:lvlJc w:val="left"/>
      <w:pPr>
        <w:ind w:left="4369" w:hanging="256"/>
      </w:pPr>
      <w:rPr>
        <w:rFonts w:hint="default"/>
        <w:lang w:val="en-US" w:eastAsia="en-US" w:bidi="ar-SA"/>
      </w:rPr>
    </w:lvl>
    <w:lvl w:ilvl="6" w:tplc="4CAA8922">
      <w:numFmt w:val="bullet"/>
      <w:lvlText w:val="•"/>
      <w:lvlJc w:val="left"/>
      <w:pPr>
        <w:ind w:left="5171" w:hanging="256"/>
      </w:pPr>
      <w:rPr>
        <w:rFonts w:hint="default"/>
        <w:lang w:val="en-US" w:eastAsia="en-US" w:bidi="ar-SA"/>
      </w:rPr>
    </w:lvl>
    <w:lvl w:ilvl="7" w:tplc="43CC78E4">
      <w:numFmt w:val="bullet"/>
      <w:lvlText w:val="•"/>
      <w:lvlJc w:val="left"/>
      <w:pPr>
        <w:ind w:left="5972" w:hanging="256"/>
      </w:pPr>
      <w:rPr>
        <w:rFonts w:hint="default"/>
        <w:lang w:val="en-US" w:eastAsia="en-US" w:bidi="ar-SA"/>
      </w:rPr>
    </w:lvl>
    <w:lvl w:ilvl="8" w:tplc="3CEEE6B2">
      <w:numFmt w:val="bullet"/>
      <w:lvlText w:val="•"/>
      <w:lvlJc w:val="left"/>
      <w:pPr>
        <w:ind w:left="6774" w:hanging="256"/>
      </w:pPr>
      <w:rPr>
        <w:rFonts w:hint="default"/>
        <w:lang w:val="en-US" w:eastAsia="en-US" w:bidi="ar-SA"/>
      </w:rPr>
    </w:lvl>
  </w:abstractNum>
  <w:num w:numId="1" w16cid:durableId="1755280937">
    <w:abstractNumId w:val="1"/>
  </w:num>
  <w:num w:numId="2" w16cid:durableId="527108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2D0"/>
    <w:rsid w:val="000579B8"/>
    <w:rsid w:val="001407B2"/>
    <w:rsid w:val="001676B2"/>
    <w:rsid w:val="001803CC"/>
    <w:rsid w:val="0021020E"/>
    <w:rsid w:val="00256FC4"/>
    <w:rsid w:val="002D6A1E"/>
    <w:rsid w:val="00376345"/>
    <w:rsid w:val="003F14F3"/>
    <w:rsid w:val="00401462"/>
    <w:rsid w:val="00565429"/>
    <w:rsid w:val="005B4695"/>
    <w:rsid w:val="006079F4"/>
    <w:rsid w:val="006C126B"/>
    <w:rsid w:val="006D11FB"/>
    <w:rsid w:val="00790129"/>
    <w:rsid w:val="00826401"/>
    <w:rsid w:val="009E40DE"/>
    <w:rsid w:val="00AA2B52"/>
    <w:rsid w:val="00B27684"/>
    <w:rsid w:val="00CA6302"/>
    <w:rsid w:val="00CC05E2"/>
    <w:rsid w:val="00CF4DC0"/>
    <w:rsid w:val="00D46C2F"/>
    <w:rsid w:val="00D55131"/>
    <w:rsid w:val="00DC5CF0"/>
    <w:rsid w:val="00DD00A8"/>
    <w:rsid w:val="00E722D0"/>
    <w:rsid w:val="00E81C66"/>
    <w:rsid w:val="00FA5FCF"/>
    <w:rsid w:val="00FB5E8B"/>
    <w:rsid w:val="00FC7873"/>
    <w:rsid w:val="00FF76C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92ECD"/>
  <w15:docId w15:val="{AA2BAFC7-1043-47B6-AAE6-FCB90D4BF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48"/>
      <w:ind w:right="848"/>
      <w:jc w:val="center"/>
      <w:outlineLvl w:val="0"/>
    </w:pPr>
    <w:rPr>
      <w:b/>
      <w:bCs/>
      <w:sz w:val="30"/>
      <w:szCs w:val="30"/>
    </w:rPr>
  </w:style>
  <w:style w:type="paragraph" w:styleId="Heading2">
    <w:name w:val="heading 2"/>
    <w:basedOn w:val="Normal"/>
    <w:uiPriority w:val="9"/>
    <w:unhideWhenUsed/>
    <w:qFormat/>
    <w:pPr>
      <w:spacing w:before="75"/>
      <w:ind w:left="388" w:hanging="211"/>
      <w:outlineLvl w:val="1"/>
    </w:pPr>
    <w:rPr>
      <w:b/>
      <w:bCs/>
      <w:sz w:val="19"/>
      <w:szCs w:val="19"/>
    </w:rPr>
  </w:style>
  <w:style w:type="paragraph" w:styleId="Heading3">
    <w:name w:val="heading 3"/>
    <w:basedOn w:val="Normal"/>
    <w:uiPriority w:val="9"/>
    <w:unhideWhenUsed/>
    <w:qFormat/>
    <w:pPr>
      <w:spacing w:before="26"/>
      <w:ind w:left="280" w:hanging="103"/>
      <w:outlineLvl w:val="2"/>
    </w:pPr>
    <w:rPr>
      <w:rFonts w:ascii="Arial MT" w:eastAsia="Arial MT" w:hAnsi="Arial MT" w:cs="Arial MT"/>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7"/>
    </w:pPr>
    <w:rPr>
      <w:i/>
      <w:iCs/>
      <w:sz w:val="15"/>
      <w:szCs w:val="15"/>
    </w:rPr>
  </w:style>
  <w:style w:type="paragraph" w:styleId="ListParagraph">
    <w:name w:val="List Paragraph"/>
    <w:basedOn w:val="Normal"/>
    <w:uiPriority w:val="1"/>
    <w:qFormat/>
    <w:pPr>
      <w:spacing w:before="26"/>
      <w:ind w:left="280" w:hanging="103"/>
    </w:pPr>
    <w:rPr>
      <w:rFonts w:ascii="Arial MT" w:eastAsia="Arial MT" w:hAnsi="Arial MT" w:cs="Arial MT"/>
    </w:r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FB5E8B"/>
    <w:pPr>
      <w:tabs>
        <w:tab w:val="center" w:pos="4513"/>
        <w:tab w:val="right" w:pos="9026"/>
      </w:tabs>
    </w:pPr>
  </w:style>
  <w:style w:type="character" w:customStyle="1" w:styleId="HeaderChar">
    <w:name w:val="Header Char"/>
    <w:basedOn w:val="DefaultParagraphFont"/>
    <w:link w:val="Header"/>
    <w:uiPriority w:val="99"/>
    <w:rsid w:val="00FB5E8B"/>
    <w:rPr>
      <w:rFonts w:ascii="Arial" w:eastAsia="Arial" w:hAnsi="Arial" w:cs="Arial"/>
    </w:rPr>
  </w:style>
  <w:style w:type="paragraph" w:styleId="Footer">
    <w:name w:val="footer"/>
    <w:basedOn w:val="Normal"/>
    <w:link w:val="FooterChar"/>
    <w:uiPriority w:val="99"/>
    <w:unhideWhenUsed/>
    <w:rsid w:val="00FB5E8B"/>
    <w:pPr>
      <w:tabs>
        <w:tab w:val="center" w:pos="4513"/>
        <w:tab w:val="right" w:pos="9026"/>
      </w:tabs>
    </w:pPr>
  </w:style>
  <w:style w:type="character" w:customStyle="1" w:styleId="FooterChar">
    <w:name w:val="Footer Char"/>
    <w:basedOn w:val="DefaultParagraphFont"/>
    <w:link w:val="Footer"/>
    <w:uiPriority w:val="99"/>
    <w:rsid w:val="00FB5E8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17A9CC-EF22-4E03-80F4-3247BBD6E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927</Words>
  <Characters>5288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MADHUMITHA RAMESH</dc:creator>
  <cp:lastModifiedBy>maruthi rm</cp:lastModifiedBy>
  <cp:revision>2</cp:revision>
  <cp:lastPrinted>2026-09-28T17:45:00Z</cp:lastPrinted>
  <dcterms:created xsi:type="dcterms:W3CDTF">2026-09-29T14:56:00Z</dcterms:created>
  <dcterms:modified xsi:type="dcterms:W3CDTF">2026-09-29T14:56:00Z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2026-09-28T00:00:00Z</vt:filetime>
  </property>
</Properties>
</file>