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45.png" ContentType="image/png"/>
  <Override PartName="/word/media/rId41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Objetivo 4: Factor Sensorial Más Influyente</w:t>
      </w:r>
    </w:p>
    <w:p>
      <w:pPr>
        <w:pStyle w:val="Subtitle"/>
      </w:pPr>
      <w:r>
        <w:t xml:space="preserve">Impacto de los factores de la experiencia gastronómica en la toma de decisiones del comensal</w:t>
      </w:r>
    </w:p>
    <w:p>
      <w:pPr>
        <w:pStyle w:val="Author"/>
      </w:pPr>
      <w:r>
        <w:t xml:space="preserve">Martín Vargas Estrada</w:t>
      </w:r>
    </w:p>
    <w:p>
      <w:pPr>
        <w:pStyle w:val="Date"/>
      </w:pPr>
      <w:r>
        <w:t xml:space="preserve">30 de March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arga-de-datos-y-librerías"/>
    <w:p>
      <w:pPr>
        <w:pStyle w:val="Heading1"/>
      </w:pPr>
      <w:r>
        <w:t xml:space="preserve">Carga de datos y librerías</w:t>
      </w:r>
    </w:p>
    <w:p>
      <w:pPr>
        <w:pStyle w:val="FirstParagraph"/>
      </w:pPr>
      <w:r>
        <w:t xml:space="preserve">El objetivo específico 4 busca identificar cuál de los tres factores sensoriales del producto — sabor (P1), presentación (P2) y frescura (P3) — es el más influyente en la toma de decisiones del comensal, medida a través de tres variables dependientes: satisfacción (I1, Likert 1–5), intención de revisitar (I2, Likert 1–5) e intención de recomendar (I3, binaria Sí/No).</w:t>
      </w:r>
    </w:p>
    <w:p>
      <w:pPr>
        <w:pStyle w:val="BodyText"/>
      </w:pPr>
      <w:r>
        <w:t xml:space="preserve">Se analizan las 9 combinaciones (3 ítems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VD) mediante correlaciones de Spearman, tablas de contingencia y visualizaciones.</w:t>
      </w:r>
    </w:p>
    <w:p>
      <w:r>
        <w:br w:type="page"/>
      </w:r>
    </w:p>
    <w:bookmarkEnd w:id="20"/>
    <w:bookmarkStart w:id="22" w:name="X803629a38dfd6e58390d267827f96bd3d1c9494"/>
    <w:p>
      <w:pPr>
        <w:pStyle w:val="Heading1"/>
      </w:pPr>
      <w:r>
        <w:t xml:space="preserve">Correlaciones de Spearman: P1, P2, P3 vs. variables dependientes</w:t>
      </w:r>
    </w:p>
    <w:p>
      <w:pPr>
        <w:pStyle w:val="FirstParagraph"/>
      </w:pPr>
      <w:r>
        <w:t xml:space="preserve">Se calcula el coeficiente de correlación de Spearman (</w:t>
      </w:r>
      <m:oMath>
        <m:sSub>
          <m:e>
            <m:r>
              <m:t>ρ</m:t>
            </m:r>
          </m:e>
          <m:sub>
            <m:r>
              <m:t>s</m:t>
            </m:r>
          </m:sub>
        </m:sSub>
      </m:oMath>
      <w:r>
        <w:t xml:space="preserve">) entre cada ítem del producto y cada variable dependiente.</w:t>
      </w:r>
    </w:p>
    <w:bookmarkStart w:id="21" w:name="ranking-de-influencia"/>
    <w:p>
      <w:pPr>
        <w:pStyle w:val="Heading2"/>
      </w:pPr>
      <w:r>
        <w:t xml:space="preserve">Ranking de influencia</w:t>
      </w:r>
    </w:p>
    <w:p>
      <w:pPr>
        <w:pStyle w:val="FirstParagraph"/>
      </w:pPr>
      <w:r>
        <w:t xml:space="preserve">El ítem con mayor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</m:oMath>
      <w:r>
        <w:t xml:space="preserve"> </w:t>
      </w:r>
      <w:r>
        <w:t xml:space="preserve">promedio a través de las tres VD es el factor sensorial más influyente.</w:t>
      </w:r>
    </w:p>
    <w:p>
      <w:r>
        <w:br w:type="page"/>
      </w:r>
    </w:p>
    <w:bookmarkEnd w:id="21"/>
    <w:bookmarkEnd w:id="22"/>
    <w:bookmarkStart w:id="26" w:name="tablas-de-contingencia"/>
    <w:p>
      <w:pPr>
        <w:pStyle w:val="Heading1"/>
      </w:pPr>
      <w:r>
        <w:t xml:space="preserve">Tablas de contingencia</w:t>
      </w:r>
    </w:p>
    <w:bookmarkStart w:id="23" w:name="p1-sabor-vs.-variables-dependientes"/>
    <w:p>
      <w:pPr>
        <w:pStyle w:val="Heading2"/>
      </w:pPr>
      <w:r>
        <w:t xml:space="preserve">P1 (Sabor) vs. Variables dependientes</w:t>
      </w:r>
    </w:p>
    <w:bookmarkEnd w:id="23"/>
    <w:bookmarkStart w:id="24" w:name="X6133f72acb615a679d4f477e43e27d8f27af57d"/>
    <w:p>
      <w:pPr>
        <w:pStyle w:val="Heading2"/>
      </w:pPr>
      <w:r>
        <w:t xml:space="preserve">P2 (Presentación) vs. Variables dependientes</w:t>
      </w:r>
    </w:p>
    <w:bookmarkEnd w:id="24"/>
    <w:bookmarkStart w:id="25" w:name="p3-frescura-vs.-variables-dependientes"/>
    <w:p>
      <w:pPr>
        <w:pStyle w:val="Heading2"/>
      </w:pPr>
      <w:r>
        <w:t xml:space="preserve">P3 (Frescura) vs. Variables dependientes</w:t>
      </w:r>
    </w:p>
    <w:p>
      <w:r>
        <w:br w:type="page"/>
      </w:r>
    </w:p>
    <w:bookmarkEnd w:id="25"/>
    <w:bookmarkEnd w:id="26"/>
    <w:bookmarkStart w:id="49" w:name="visualizaciones"/>
    <w:p>
      <w:pPr>
        <w:pStyle w:val="Heading1"/>
      </w:pPr>
      <w:r>
        <w:t xml:space="preserve">Visualizaciones</w:t>
      </w:r>
    </w:p>
    <w:bookmarkStart w:id="30" w:name="heatmap-de-correlaciones"/>
    <w:p>
      <w:pPr>
        <w:pStyle w:val="Heading2"/>
      </w:pPr>
      <w:r>
        <w:t xml:space="preserve">Heatmap de correlaciones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Correlaciones de Spearman entre los ítems del Producto y las variables dependientes." title="" id="28" name="Picture"/>
            <a:graphic>
              <a:graphicData uri="http://schemas.openxmlformats.org/drawingml/2006/picture">
                <pic:pic>
                  <pic:nvPicPr>
                    <pic:cNvPr descr="03_objetivo4_factor_sensorial-2-_files/figure-docx/heatmap-corr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Correlaciones de Spearman entre los ítems del Producto y las variables dependientes.</w:t>
      </w:r>
    </w:p>
    <w:bookmarkEnd w:id="30"/>
    <w:bookmarkStart w:id="40" w:name="X5bf7a2cfb4c3beedb4e1dfb5b6a448f5fe387ac"/>
    <w:p>
      <w:pPr>
        <w:pStyle w:val="Heading2"/>
      </w:pPr>
      <w:r>
        <w:t xml:space="preserve">Proporción de Recomendar por nivel de cada ítem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1 (Sabor)." title="" id="32" name="Picture"/>
            <a:graphic>
              <a:graphicData uri="http://schemas.openxmlformats.org/drawingml/2006/picture">
                <pic:pic>
                  <pic:nvPicPr>
                    <pic:cNvPr descr="03_objetivo4_factor_sensorial-2-_files/figure-docx/mosaico-p1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P1 (Sabor).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2 (Presentación)." title="" id="35" name="Picture"/>
            <a:graphic>
              <a:graphicData uri="http://schemas.openxmlformats.org/drawingml/2006/picture">
                <pic:pic>
                  <pic:nvPicPr>
                    <pic:cNvPr descr="03_objetivo4_factor_sensorial-2-_files/figure-docx/mosaico-p2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P2 (Presentación).</w:t>
      </w:r>
    </w:p>
    <w:p>
      <w:pPr>
        <w:pStyle w:val="CaptionedFigure"/>
      </w:pPr>
      <w:r>
        <w:drawing>
          <wp:inline>
            <wp:extent cx="5067300" cy="2955925"/>
            <wp:effectExtent b="0" l="0" r="0" t="0"/>
            <wp:docPr descr="Proporción de Recomendar por nivel de P3 (Frescura)." title="" id="38" name="Picture"/>
            <a:graphic>
              <a:graphicData uri="http://schemas.openxmlformats.org/drawingml/2006/picture">
                <pic:pic>
                  <pic:nvPicPr>
                    <pic:cNvPr descr="03_objetivo4_factor_sensorial-2-_files/figure-docx/mosaico-p3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Proporción de Recomendar por nivel de P3 (Frescura).</w:t>
      </w:r>
    </w:p>
    <w:bookmarkEnd w:id="40"/>
    <w:bookmarkStart w:id="44" w:name="Xc3f1609c7ac71908853abebf657e126dcc7cf9e"/>
    <w:p>
      <w:pPr>
        <w:pStyle w:val="Heading2"/>
      </w:pPr>
      <w:r>
        <w:t xml:space="preserve">Dispersión con jitter: Ítems del producto vs. Satisfacción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Producto y la Satisfacción (I1)." title="" id="42" name="Picture"/>
            <a:graphic>
              <a:graphicData uri="http://schemas.openxmlformats.org/drawingml/2006/picture">
                <pic:pic>
                  <pic:nvPicPr>
                    <pic:cNvPr descr="03_objetivo4_factor_sensorial-2-_files/figure-docx/jitter-satisf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Producto y la Satisfacción (I1).</w:t>
      </w:r>
    </w:p>
    <w:bookmarkEnd w:id="44"/>
    <w:bookmarkStart w:id="48" w:name="X415584476b196545d8efb1a9f5d84a9346d89a8"/>
    <w:p>
      <w:pPr>
        <w:pStyle w:val="Heading2"/>
      </w:pPr>
      <w:r>
        <w:t xml:space="preserve">Dispersión con jitter: Ítems del producto vs. Revisitar</w:t>
      </w:r>
    </w:p>
    <w:p>
      <w:pPr>
        <w:pStyle w:val="CaptionedFigure"/>
      </w:pPr>
      <w:r>
        <w:drawing>
          <wp:inline>
            <wp:extent cx="5067300" cy="2216943"/>
            <wp:effectExtent b="0" l="0" r="0" t="0"/>
            <wp:docPr descr="Relación entre cada ítem del Producto y la Intención de revisitar (I2)." title="" id="46" name="Picture"/>
            <a:graphic>
              <a:graphicData uri="http://schemas.openxmlformats.org/drawingml/2006/picture">
                <pic:pic>
                  <pic:nvPicPr>
                    <pic:cNvPr descr="03_objetivo4_factor_sensorial-2-_files/figure-docx/jitter-revisitar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16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Relación entre cada ítem del Producto y la Intención de revisitar (I2).</w:t>
      </w:r>
    </w:p>
    <w:p>
      <w:r>
        <w:br w:type="page"/>
      </w:r>
    </w:p>
    <w:bookmarkEnd w:id="48"/>
    <w:bookmarkEnd w:id="49"/>
    <w:bookmarkStart w:id="50" w:name="resumen-del-objetivo-4"/>
    <w:p>
      <w:pPr>
        <w:pStyle w:val="Heading1"/>
      </w:pPr>
      <w:r>
        <w:t xml:space="preserve">Resumen del Objetivo 4</w:t>
      </w:r>
    </w:p>
    <w:p>
      <w:pPr>
        <w:pStyle w:val="FirstParagraph"/>
      </w:pPr>
      <w:r>
        <w:t xml:space="preserve">El factor sensorial más influyente en la toma de decisiones del comensal es</w:t>
      </w:r>
      <w:r>
        <w:t xml:space="preserve"> </w:t>
      </w:r>
      <w:r>
        <w:rPr>
          <w:b/>
          <w:bCs/>
        </w:rPr>
        <w:t xml:space="preserve">P1 (Sabor)</w:t>
      </w:r>
      <w:r>
        <w:t xml:space="preserve">, con un coeficiente de correlación de Spearman promedio (en valor absoluto) de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ρ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0.54. Esto se sustenta tanto en las correlaciones bivariadas como en los patrones observados en las tablas de contingencia y los gráficos, donde se aprecia una relación monotónica más pronunciada entre este ítem y las tres variables dependientes.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 4: Factor Sensorial Más Influyente</dc:title>
  <dc:creator>Martín Vargas Estrada</dc:creator>
  <dc:language>es</dc:language>
  <cp:keywords/>
  <dcterms:created xsi:type="dcterms:W3CDTF">2026-03-30T14:33:11Z</dcterms:created>
  <dcterms:modified xsi:type="dcterms:W3CDTF">2026-03-30T14:33:11Z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de March de 2026</vt:lpwstr>
  </property>
  <property fmtid="{D5CDD505-2E9C-101B-9397-08002B2CF9AE}" pid="3" name="header-includes">
    <vt:lpwstr/>
  </property>
  <property fmtid="{D5CDD505-2E9C-101B-9397-08002B2CF9AE}" pid="4" name="output">
    <vt:lpwstr/>
  </property>
  <property fmtid="{D5CDD505-2E9C-101B-9397-08002B2CF9AE}" pid="5" name="subtitle">
    <vt:lpwstr>Impacto de los factores de la experiencia gastronómica en la toma de decisiones del comensal</vt:lpwstr>
  </property>
</Properties>
</file>