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.png" ContentType="image/png"/>
  <Override PartName="/word/media/rId95.png" ContentType="image/png"/>
  <Override PartName="/word/media/rId59.png" ContentType="image/png"/>
  <Override PartName="/word/media/rId107.png" ContentType="image/png"/>
  <Override PartName="/word/media/rId77.png" ContentType="image/png"/>
  <Override PartName="/word/media/rId46.png" ContentType="image/png"/>
  <Override PartName="/word/media/rId42.png" ContentType="image/png"/>
  <Override PartName="/word/media/rId103.png" ContentType="image/png"/>
  <Override PartName="/word/media/rId73.png" ContentType="image/png"/>
  <Override PartName="/word/media/rId99.png" ContentType="image/png"/>
  <Override PartName="/word/media/rId32.png" ContentType="image/png"/>
  <Override PartName="/word/media/rId35.png" ContentType="image/png"/>
  <Override PartName="/word/media/rId38.png" ContentType="image/png"/>
  <Override PartName="/word/media/rId63.png" ContentType="image/png"/>
  <Override PartName="/word/media/rId66.png" ContentType="image/png"/>
  <Override PartName="/word/media/rId6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Objetivo 4: Factor Sensorial Más Influyente</w:t>
      </w:r>
    </w:p>
    <w:p>
      <w:pPr>
        <w:pStyle w:val="Subtitle"/>
      </w:pPr>
      <w:r>
        <w:t xml:space="preserve">Impacto de los factores de la experiencia gastronómica</w:t>
      </w:r>
      <w:r>
        <w:t xml:space="preserve"> </w:t>
      </w:r>
      <w:r>
        <w:t xml:space="preserve">en la toma de decisiones del comensal</w:t>
      </w:r>
    </w:p>
    <w:p>
      <w:pPr>
        <w:pStyle w:val="Author"/>
      </w:pPr>
      <w:r>
        <w:t xml:space="preserve">Ariana-Fernanda Valeria Vidal Tapia</w:t>
      </w:r>
    </w:p>
    <w:p>
      <w:pPr>
        <w:pStyle w:val="Date"/>
      </w:pPr>
      <w:r>
        <w:t xml:space="preserve">20 de April de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carga-de-datos-y-librerías"/>
    <w:p>
      <w:pPr>
        <w:pStyle w:val="Heading1"/>
      </w:pPr>
      <w:r>
        <w:t xml:space="preserve">Carga de datos y librerías</w:t>
      </w:r>
    </w:p>
    <w:p>
      <w:pPr>
        <w:pStyle w:val="FirstParagraph"/>
      </w:pPr>
      <w:r>
        <w:t xml:space="preserve">El objetivo específico 4 busca identificar cuál de los factores sensoriales dentro de cada dimensión — Producto (P1, P2, P3), Servicio (S1, S2, S3) y Entorno (E1–E8) — es el más influyente en la toma de decisiones del comensal, medida a través de tres variables dependientes: satisfacción (I1, Likert 1–5), intención de revisitar (I2, Likert 1–5) e intención de recomendar (I3, binaria Sí/No).</w:t>
      </w:r>
    </w:p>
    <w:p>
      <w:pPr>
        <w:pStyle w:val="BodyText"/>
      </w:pPr>
      <w:r>
        <w:t xml:space="preserve">Para cada dimensión se presentan: correlaciones de Spearman con ranking de influencia, tablas de contingencia, y visualizaciones (heatmap, barras apiladas y dispersión con jitter).</w:t>
      </w:r>
    </w:p>
    <w:bookmarkEnd w:id="20"/>
    <w:bookmarkStart w:id="21" w:name="X0fb6fe683196de0c7b94c3943283db3d29c0a80"/>
    <w:p>
      <w:pPr>
        <w:pStyle w:val="Heading1"/>
      </w:pPr>
      <w:r>
        <w:t xml:space="preserve">Tablas de puntajes promedio por condición</w:t>
      </w:r>
    </w:p>
    <w:p>
      <w:pPr>
        <w:pStyle w:val="TableCaption"/>
      </w:pPr>
      <w:r>
        <w:t xml:space="preserve">Calidad de Producto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alidad de Producto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Condición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P1 (Sabor)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P2 (Presentación)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P3 (Frescura)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 (todo bien)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3.61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3.89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Servicio degradado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3.09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Producto degradado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2.36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2.73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Entorno degradado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3.02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3.32</w:t>
            </w:r>
          </w:p>
        </w:tc>
      </w:tr>
    </w:tbl>
    <w:p/>
    <w:p>
      <w:pPr>
        <w:pStyle w:val="TableCaption"/>
      </w:pPr>
      <w:r>
        <w:t xml:space="preserve">Calidad del Servicio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alidad del Servicio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Condición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S1 (Atención)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S2 (Confianza)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S3 (Apariencia)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 (todo bien)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4.39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Servicio degradado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2.80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2.91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3.61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Producto degradado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4.30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4.34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Entorno degradado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3.82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3.82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4.20</w:t>
            </w:r>
          </w:p>
        </w:tc>
      </w:tr>
    </w:tbl>
    <w:p/>
    <w:p>
      <w:pPr>
        <w:pStyle w:val="TableCaption"/>
      </w:pPr>
      <w:r>
        <w:t xml:space="preserve">Calidad del Entorno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Calidad del Entorno"/>
      </w:tblPr>
      <w:tblGrid>
        <w:gridCol w:w="1098"/>
        <w:gridCol w:w="982"/>
        <w:gridCol w:w="809"/>
        <w:gridCol w:w="982"/>
        <w:gridCol w:w="751"/>
        <w:gridCol w:w="867"/>
        <w:gridCol w:w="809"/>
        <w:gridCol w:w="867"/>
        <w:gridCol w:w="75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Condición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E1 (Decoración)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E2 (Colores)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E3 (Mobiliario)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E4 (Menaje)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E5 (Manteles)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E6 (Espacio)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E7 (Asientos)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E8 (Música)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 (todo bien)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4.70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3.95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3.98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4.30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Servicio degradado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4.36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4.32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3.66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3.86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4.36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4.36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Producto degradado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4.41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4.39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3.89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4.34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4.39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Entorno degradado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2.30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2.32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2.64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3.30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1.27</w:t>
            </w:r>
          </w:p>
        </w:tc>
      </w:tr>
    </w:tbl>
    <w:bookmarkEnd w:id="21"/>
    <w:bookmarkStart w:id="52" w:name="X43f34e2075798de97a380771ed2af97a023427d"/>
    <w:p>
      <w:pPr>
        <w:pStyle w:val="Heading1"/>
      </w:pPr>
      <w:r>
        <w:t xml:space="preserve">Análisis por ítems de Producto: P1, P2, P3 vs. variables dependientes</w:t>
      </w:r>
    </w:p>
    <w:bookmarkStart w:id="23" w:name="correlaciones-de-spearman"/>
    <w:p>
      <w:pPr>
        <w:pStyle w:val="Heading2"/>
      </w:pPr>
      <w:r>
        <w:t xml:space="preserve">Correlaciones de Spearman</w:t>
      </w:r>
    </w:p>
    <w:p>
      <w:pPr>
        <w:pStyle w:val="FirstParagraph"/>
      </w:pPr>
      <w:r>
        <w:t xml:space="preserve">Se calcula el coeficiente de correlación de Spearman (</w:t>
      </w:r>
      <m:oMath>
        <m:sSub>
          <m:e>
            <m:r>
              <m:t>ρ</m:t>
            </m:r>
          </m:e>
          <m:sub>
            <m:r>
              <m:t>s</m:t>
            </m:r>
          </m:sub>
        </m:sSub>
      </m:oMath>
      <w:r>
        <w:t xml:space="preserve">) entre cada ítem del producto y cada variable dependiente.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2310"/>
        <w:gridCol w:w="1100"/>
        <w:gridCol w:w="880"/>
        <w:gridCol w:w="165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Ítem Producto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Variable dependiente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ρ</m:t>
                  </m:r>
                </m:e>
                <m:sub>
                  <m:r>
                    <m:t>s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Significativo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 (Sabor)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Satisfacción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0.586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 (Sabor)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Revisitar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0.550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 (Sabor)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Recomendar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0.484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P2 (Presentación)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Satisfacción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0.490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P2 (Presentación)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Revisitar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0.517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P2 (Presentación)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Recomendar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0.427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P3 (Frescura)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Satisfacción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P3 (Frescura)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Revisitar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0.351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P3 (Frescura)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Recomendar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0.364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</w:tr>
    </w:tbl>
    <w:bookmarkStart w:id="22" w:name="ranking-de-influencia-producto"/>
    <w:p>
      <w:pPr>
        <w:pStyle w:val="Heading3"/>
      </w:pPr>
      <w:r>
        <w:t xml:space="preserve">Ranking de influencia (Producto)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Ranking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Ítem Producto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$&amp;#124;\rho_s&amp;#124;$</w:t>
            </w:r>
            <w:r>
              <w:t xml:space="preserve"> </w:t>
            </w:r>
            <w:r>
              <w:t xml:space="preserve">promedio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 (Sabor)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0.540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 (Presentación)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P3 (Frescura)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0.376</w:t>
            </w:r>
          </w:p>
        </w:tc>
      </w:tr>
    </w:tbl>
    <w:bookmarkEnd w:id="22"/>
    <w:bookmarkEnd w:id="23"/>
    <w:bookmarkStart w:id="27" w:name="tablas-de-contingencia-producto"/>
    <w:p>
      <w:pPr>
        <w:pStyle w:val="Heading2"/>
      </w:pPr>
      <w:r>
        <w:t xml:space="preserve">Tablas de contingencia (Producto)</w:t>
      </w:r>
    </w:p>
    <w:bookmarkStart w:id="24" w:name="p1-sabor-vs.-variables-dependientes"/>
    <w:p>
      <w:pPr>
        <w:pStyle w:val="Heading3"/>
      </w:pPr>
      <w:r>
        <w:t xml:space="preserve">P1 (Sabor) vs. Variables dependientes</w:t>
      </w:r>
    </w:p>
    <w:p>
      <w:pPr>
        <w:pStyle w:val="TableCaption"/>
      </w:pPr>
      <w:r>
        <w:t xml:space="preserve">P1 (Sabor) vs. Satisfacción (I1)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P1 (Sabor) vs. Satisfacción (I1)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176</w:t>
            </w:r>
          </w:p>
        </w:tc>
      </w:tr>
    </w:tbl>
    <w:p/>
    <w:p>
      <w:pPr>
        <w:pStyle w:val="TableCaption"/>
      </w:pPr>
      <w:r>
        <w:t xml:space="preserve">P1 (Sabor) vs. Revisitar (I2)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P1 (Sabor) vs. Revisitar (I2)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176</w:t>
            </w:r>
          </w:p>
        </w:tc>
      </w:tr>
    </w:tbl>
    <w:p/>
    <w:p>
      <w:pPr>
        <w:pStyle w:val="TableCaption"/>
      </w:pPr>
      <w:r>
        <w:t xml:space="preserve">P1 (Sabor) vs. Recomendar (I3)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P1 (Sabor) vs. Recomendar (I3)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No recomendaría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Sí recomendaría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176</w:t>
            </w:r>
          </w:p>
        </w:tc>
      </w:tr>
    </w:tbl>
    <w:bookmarkEnd w:id="24"/>
    <w:bookmarkStart w:id="25" w:name="X6133f72acb615a679d4f477e43e27d8f27af57d"/>
    <w:p>
      <w:pPr>
        <w:pStyle w:val="Heading3"/>
      </w:pPr>
      <w:r>
        <w:t xml:space="preserve">P2 (Presentación) vs. Variables dependientes</w:t>
      </w:r>
    </w:p>
    <w:p>
      <w:pPr>
        <w:pStyle w:val="TableCaption"/>
      </w:pPr>
      <w:r>
        <w:t xml:space="preserve">P2 (Presentación) vs. Satisfacción (I1)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P2 (Presentación) vs. Satisfacción (I1)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176</w:t>
            </w:r>
          </w:p>
        </w:tc>
      </w:tr>
    </w:tbl>
    <w:p/>
    <w:p>
      <w:pPr>
        <w:pStyle w:val="TableCaption"/>
      </w:pPr>
      <w:r>
        <w:t xml:space="preserve">P2 (Presentación) vs. Revisitar (I2)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P2 (Presentación) vs. Revisitar (I2)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176</w:t>
            </w:r>
          </w:p>
        </w:tc>
      </w:tr>
    </w:tbl>
    <w:p/>
    <w:p>
      <w:pPr>
        <w:pStyle w:val="TableCaption"/>
      </w:pPr>
      <w:r>
        <w:t xml:space="preserve">P2 (Presentación) vs. Recomendar (I3)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P2 (Presentación) vs. Recomendar (I3)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No recomendaría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Sí recomendaría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176</w:t>
            </w:r>
          </w:p>
        </w:tc>
      </w:tr>
    </w:tbl>
    <w:bookmarkEnd w:id="25"/>
    <w:bookmarkStart w:id="26" w:name="p3-frescura-vs.-variables-dependientes"/>
    <w:p>
      <w:pPr>
        <w:pStyle w:val="Heading3"/>
      </w:pPr>
      <w:r>
        <w:t xml:space="preserve">P3 (Frescura) vs. Variables dependientes</w:t>
      </w:r>
    </w:p>
    <w:p>
      <w:pPr>
        <w:pStyle w:val="TableCaption"/>
      </w:pPr>
      <w:r>
        <w:t xml:space="preserve">P3 (Frescura) vs. Satisfacción (I1)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P3 (Frescura) vs. Satisfacción (I1)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176</w:t>
            </w:r>
          </w:p>
        </w:tc>
      </w:tr>
    </w:tbl>
    <w:p/>
    <w:p>
      <w:pPr>
        <w:pStyle w:val="TableCaption"/>
      </w:pPr>
      <w:r>
        <w:t xml:space="preserve">P3 (Frescura) vs. Revisitar (I2)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P3 (Frescura) vs. Revisitar (I2)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176</w:t>
            </w:r>
          </w:p>
        </w:tc>
      </w:tr>
    </w:tbl>
    <w:p/>
    <w:p>
      <w:pPr>
        <w:pStyle w:val="TableCaption"/>
      </w:pPr>
      <w:r>
        <w:t xml:space="preserve">P3 (Frescura) vs. Recomendar (I3)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P3 (Frescura) vs. Recomendar (I3)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No recomendaría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Sí recomendaría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176</w:t>
            </w:r>
          </w:p>
        </w:tc>
      </w:tr>
    </w:tbl>
    <w:bookmarkEnd w:id="26"/>
    <w:bookmarkEnd w:id="27"/>
    <w:bookmarkStart w:id="51" w:name="visualizaciones-producto"/>
    <w:p>
      <w:pPr>
        <w:pStyle w:val="Heading2"/>
      </w:pPr>
      <w:r>
        <w:t xml:space="preserve">Visualizaciones (Producto)</w:t>
      </w:r>
    </w:p>
    <w:bookmarkStart w:id="31" w:name="heatmap-de-correlaciones"/>
    <w:p>
      <w:pPr>
        <w:pStyle w:val="Heading3"/>
      </w:pPr>
      <w:r>
        <w:t xml:space="preserve">Heatmap de correlaciones</w:t>
      </w:r>
    </w:p>
    <w:p>
      <w:pPr>
        <w:pStyle w:val="CaptionedFigure"/>
      </w:pPr>
      <w:r>
        <w:drawing>
          <wp:inline>
            <wp:extent cx="5067300" cy="2955925"/>
            <wp:effectExtent b="0" l="0" r="0" t="0"/>
            <wp:docPr descr="Correlaciones de Spearman entre los ítems del Producto y las variables dependientes." title="" id="29" name="Picture"/>
            <a:graphic>
              <a:graphicData uri="http://schemas.openxmlformats.org/drawingml/2006/picture">
                <pic:pic>
                  <pic:nvPicPr>
                    <pic:cNvPr descr="03_objetivo4_factor_sensorial_word_files/figure-docx/heatmap-corr-1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29559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Correlaciones de Spearman entre los ítems del Producto y las variables dependientes.</w:t>
      </w:r>
    </w:p>
    <w:bookmarkEnd w:id="31"/>
    <w:bookmarkStart w:id="41" w:name="X5bf7a2cfb4c3beedb4e1dfb5b6a448f5fe387ac"/>
    <w:p>
      <w:pPr>
        <w:pStyle w:val="Heading3"/>
      </w:pPr>
      <w:r>
        <w:t xml:space="preserve">Proporción de Recomendar por nivel de cada ítem</w:t>
      </w:r>
    </w:p>
    <w:p>
      <w:pPr>
        <w:pStyle w:val="CaptionedFigure"/>
      </w:pPr>
      <w:r>
        <w:drawing>
          <wp:inline>
            <wp:extent cx="5067300" cy="2955925"/>
            <wp:effectExtent b="0" l="0" r="0" t="0"/>
            <wp:docPr descr="Proporción de Recomendar por nivel de P1 (Sabor)." title="" id="33" name="Picture"/>
            <a:graphic>
              <a:graphicData uri="http://schemas.openxmlformats.org/drawingml/2006/picture">
                <pic:pic>
                  <pic:nvPicPr>
                    <pic:cNvPr descr="03_objetivo4_factor_sensorial_word_files/figure-docx/mosaico-p1-1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29559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Proporción de Recomendar por nivel de P1 (Sabor).</w:t>
      </w:r>
    </w:p>
    <w:p>
      <w:pPr>
        <w:pStyle w:val="CaptionedFigure"/>
      </w:pPr>
      <w:r>
        <w:drawing>
          <wp:inline>
            <wp:extent cx="5067300" cy="2955925"/>
            <wp:effectExtent b="0" l="0" r="0" t="0"/>
            <wp:docPr descr="Proporción de Recomendar por nivel de P2 (Presentación)." title="" id="36" name="Picture"/>
            <a:graphic>
              <a:graphicData uri="http://schemas.openxmlformats.org/drawingml/2006/picture">
                <pic:pic>
                  <pic:nvPicPr>
                    <pic:cNvPr descr="03_objetivo4_factor_sensorial_word_files/figure-docx/mosaico-p2-1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29559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Proporción de Recomendar por nivel de P2 (Presentación).</w:t>
      </w:r>
    </w:p>
    <w:p>
      <w:pPr>
        <w:pStyle w:val="CaptionedFigure"/>
      </w:pPr>
      <w:r>
        <w:drawing>
          <wp:inline>
            <wp:extent cx="5067300" cy="2955925"/>
            <wp:effectExtent b="0" l="0" r="0" t="0"/>
            <wp:docPr descr="Proporción de Recomendar por nivel de P3 (Frescura)." title="" id="39" name="Picture"/>
            <a:graphic>
              <a:graphicData uri="http://schemas.openxmlformats.org/drawingml/2006/picture">
                <pic:pic>
                  <pic:nvPicPr>
                    <pic:cNvPr descr="03_objetivo4_factor_sensorial_word_files/figure-docx/mosaico-p3-1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29559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Proporción de Recomendar por nivel de P3 (Frescura).</w:t>
      </w:r>
    </w:p>
    <w:bookmarkEnd w:id="41"/>
    <w:bookmarkStart w:id="45" w:name="Xc3f1609c7ac71908853abebf657e126dcc7cf9e"/>
    <w:p>
      <w:pPr>
        <w:pStyle w:val="Heading3"/>
      </w:pPr>
      <w:r>
        <w:t xml:space="preserve">Dispersión con jitter: Ítems del producto vs. Satisfacción</w:t>
      </w:r>
    </w:p>
    <w:p>
      <w:pPr>
        <w:pStyle w:val="CaptionedFigure"/>
      </w:pPr>
      <w:r>
        <w:drawing>
          <wp:inline>
            <wp:extent cx="5067300" cy="2216943"/>
            <wp:effectExtent b="0" l="0" r="0" t="0"/>
            <wp:docPr descr="Relación entre cada ítem del Producto y la Satisfacción (I1)." title="" id="43" name="Picture"/>
            <a:graphic>
              <a:graphicData uri="http://schemas.openxmlformats.org/drawingml/2006/picture">
                <pic:pic>
                  <pic:nvPicPr>
                    <pic:cNvPr descr="03_objetivo4_factor_sensorial_word_files/figure-docx/jitter-satisf-1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22169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Relación entre cada ítem del Producto y la Satisfacción (I1).</w:t>
      </w:r>
    </w:p>
    <w:bookmarkEnd w:id="45"/>
    <w:bookmarkStart w:id="49" w:name="X415584476b196545d8efb1a9f5d84a9346d89a8"/>
    <w:p>
      <w:pPr>
        <w:pStyle w:val="Heading3"/>
      </w:pPr>
      <w:r>
        <w:t xml:space="preserve">Dispersión con jitter: Ítems del producto vs. Revisitar</w:t>
      </w:r>
    </w:p>
    <w:p>
      <w:pPr>
        <w:pStyle w:val="CaptionedFigure"/>
      </w:pPr>
      <w:r>
        <w:drawing>
          <wp:inline>
            <wp:extent cx="5067300" cy="2216943"/>
            <wp:effectExtent b="0" l="0" r="0" t="0"/>
            <wp:docPr descr="Relación entre cada ítem del Producto y la Intención de revisitar (I2)." title="" id="47" name="Picture"/>
            <a:graphic>
              <a:graphicData uri="http://schemas.openxmlformats.org/drawingml/2006/picture">
                <pic:pic>
                  <pic:nvPicPr>
                    <pic:cNvPr descr="03_objetivo4_factor_sensorial_word_files/figure-docx/jitter-revisitar-1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22169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Relación entre cada ítem del Producto y la Intención de revisitar (I2).</w:t>
      </w:r>
    </w:p>
    <w:bookmarkEnd w:id="49"/>
    <w:bookmarkStart w:id="50" w:name="resumen-producto"/>
    <w:p>
      <w:pPr>
        <w:pStyle w:val="Heading3"/>
      </w:pPr>
      <w:r>
        <w:t xml:space="preserve">Resumen (Producto)</w:t>
      </w:r>
    </w:p>
    <w:p>
      <w:pPr>
        <w:pStyle w:val="FirstParagraph"/>
      </w:pPr>
      <w:r>
        <w:t xml:space="preserve">El ítem de producto más influyente en la toma de decisiones del comensal es</w:t>
      </w:r>
      <w:r>
        <w:t xml:space="preserve"> </w:t>
      </w:r>
      <w:r>
        <w:rPr>
          <w:b/>
          <w:bCs/>
        </w:rPr>
        <w:t xml:space="preserve">P1 (Sabor)</w:t>
      </w:r>
      <w:r>
        <w:t xml:space="preserve">, con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sSub>
              <m:e>
                <m:r>
                  <m:t>ρ</m:t>
                </m:r>
              </m:e>
              <m:sub>
                <m:r>
                  <m:t>s</m:t>
                </m:r>
              </m:sub>
            </m:sSub>
          </m:e>
        </m:d>
      </m:oMath>
      <w:r>
        <w:t xml:space="preserve"> </w:t>
      </w:r>
      <w:r>
        <w:t xml:space="preserve">promedio = 0.54.</w:t>
      </w:r>
    </w:p>
    <w:bookmarkEnd w:id="50"/>
    <w:bookmarkEnd w:id="51"/>
    <w:bookmarkEnd w:id="52"/>
    <w:bookmarkStart w:id="83" w:name="Xe1179695ab0a51b009271a58f1c850a5d1cd4ca"/>
    <w:p>
      <w:pPr>
        <w:pStyle w:val="Heading1"/>
      </w:pPr>
      <w:r>
        <w:t xml:space="preserve">Análisis por ítems de Servicio: S1, S2, S3 vs. variables dependientes</w:t>
      </w:r>
    </w:p>
    <w:bookmarkStart w:id="54" w:name="correlaciones-de-spearman-1"/>
    <w:p>
      <w:pPr>
        <w:pStyle w:val="Heading2"/>
      </w:pPr>
      <w:r>
        <w:t xml:space="preserve">Correlaciones de Spearman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10"/>
        <w:gridCol w:w="2376"/>
        <w:gridCol w:w="1131"/>
        <w:gridCol w:w="905"/>
        <w:gridCol w:w="169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Ítem Servicio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Variable dependiente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ρ</m:t>
                  </m:r>
                </m:e>
                <m:sub>
                  <m:r>
                    <m:t>s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Significativo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S1 (Atención)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Satisfacción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0.341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S1 (Atención)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Revisitar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0.273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S1 (Atención)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Recomendar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0.286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S2 (Confianza)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Satisfacción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0.250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S2 (Confianza)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Revisitar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0.199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0.0081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S2 (Confianza)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Recomendar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0.235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S3 (Apariencia)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Satisfacción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S3 (Apariencia)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Revisitar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0.198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0.0086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S3 (Apariencia)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Recomendar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0.1176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</w:tbl>
    <w:bookmarkStart w:id="53" w:name="ranking-de-influencia-servicio"/>
    <w:p>
      <w:pPr>
        <w:pStyle w:val="Heading3"/>
      </w:pPr>
      <w:r>
        <w:t xml:space="preserve">Ranking de influencia (Servicio)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Ranking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Ítem Servicio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$&amp;#124;\rho_s&amp;#124;$</w:t>
            </w:r>
            <w:r>
              <w:t xml:space="preserve"> </w:t>
            </w:r>
            <w:r>
              <w:t xml:space="preserve">promedio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S1 (Atención)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S2 (Confianza)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0.228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S3 (Apariencia)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0.205</w:t>
            </w:r>
          </w:p>
        </w:tc>
      </w:tr>
    </w:tbl>
    <w:bookmarkEnd w:id="53"/>
    <w:bookmarkEnd w:id="54"/>
    <w:bookmarkStart w:id="58" w:name="tablas-de-contingencia-servicio"/>
    <w:p>
      <w:pPr>
        <w:pStyle w:val="Heading2"/>
      </w:pPr>
      <w:r>
        <w:t xml:space="preserve">Tablas de contingencia (Servicio)</w:t>
      </w:r>
    </w:p>
    <w:bookmarkStart w:id="55" w:name="s1-atención-vs.-variables-dependientes"/>
    <w:p>
      <w:pPr>
        <w:pStyle w:val="Heading3"/>
      </w:pPr>
      <w:r>
        <w:t xml:space="preserve">S1 (Atención) vs. Variables dependientes</w:t>
      </w:r>
    </w:p>
    <w:p>
      <w:pPr>
        <w:pStyle w:val="TableCaption"/>
      </w:pPr>
      <w:r>
        <w:t xml:space="preserve">S1 (Atención) vs. Satisfacción (I1)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S1 (Atención) vs. Satisfacción (I1)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176</w:t>
            </w:r>
          </w:p>
        </w:tc>
      </w:tr>
    </w:tbl>
    <w:p/>
    <w:p>
      <w:pPr>
        <w:pStyle w:val="TableCaption"/>
      </w:pPr>
      <w:r>
        <w:t xml:space="preserve">S1 (Atención) vs. Revisitar (I2)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S1 (Atención) vs. Revisitar (I2)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176</w:t>
            </w:r>
          </w:p>
        </w:tc>
      </w:tr>
    </w:tbl>
    <w:p/>
    <w:p>
      <w:pPr>
        <w:pStyle w:val="TableCaption"/>
      </w:pPr>
      <w:r>
        <w:t xml:space="preserve">S1 (Atención) vs. Recomendar (I3)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S1 (Atención) vs. Recomendar (I3)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No recomendaría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Sí recomendaría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176</w:t>
            </w:r>
          </w:p>
        </w:tc>
      </w:tr>
    </w:tbl>
    <w:bookmarkEnd w:id="55"/>
    <w:bookmarkStart w:id="56" w:name="s2-confianza-vs.-variables-dependientes"/>
    <w:p>
      <w:pPr>
        <w:pStyle w:val="Heading3"/>
      </w:pPr>
      <w:r>
        <w:t xml:space="preserve">S2 (Confianza) vs. Variables dependientes</w:t>
      </w:r>
    </w:p>
    <w:p>
      <w:pPr>
        <w:pStyle w:val="TableCaption"/>
      </w:pPr>
      <w:r>
        <w:t xml:space="preserve">S2 (Confianza) vs. Satisfacción (I1)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S2 (Confianza) vs. Satisfacción (I1)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176</w:t>
            </w:r>
          </w:p>
        </w:tc>
      </w:tr>
    </w:tbl>
    <w:p/>
    <w:p>
      <w:pPr>
        <w:pStyle w:val="TableCaption"/>
      </w:pPr>
      <w:r>
        <w:t xml:space="preserve">S2 (Confianza) vs. Revisitar (I2)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S2 (Confianza) vs. Revisitar (I2)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176</w:t>
            </w:r>
          </w:p>
        </w:tc>
      </w:tr>
    </w:tbl>
    <w:p/>
    <w:p>
      <w:pPr>
        <w:pStyle w:val="TableCaption"/>
      </w:pPr>
      <w:r>
        <w:t xml:space="preserve">S2 (Confianza) vs. Recomendar (I3)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S2 (Confianza) vs. Recomendar (I3)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No recomendaría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Sí recomendaría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176</w:t>
            </w:r>
          </w:p>
        </w:tc>
      </w:tr>
    </w:tbl>
    <w:bookmarkEnd w:id="56"/>
    <w:bookmarkStart w:id="57" w:name="s3-apariencia-vs.-variables-dependientes"/>
    <w:p>
      <w:pPr>
        <w:pStyle w:val="Heading3"/>
      </w:pPr>
      <w:r>
        <w:t xml:space="preserve">S3 (Apariencia) vs. Variables dependientes</w:t>
      </w:r>
    </w:p>
    <w:p>
      <w:pPr>
        <w:pStyle w:val="TableCaption"/>
      </w:pPr>
      <w:r>
        <w:t xml:space="preserve">S3 (Apariencia) vs. Satisfacción (I1)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S3 (Apariencia) vs. Satisfacción (I1)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176</w:t>
            </w:r>
          </w:p>
        </w:tc>
      </w:tr>
    </w:tbl>
    <w:p/>
    <w:p>
      <w:pPr>
        <w:pStyle w:val="TableCaption"/>
      </w:pPr>
      <w:r>
        <w:t xml:space="preserve">S3 (Apariencia) vs. Revisitar (I2)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S3 (Apariencia) vs. Revisitar (I2)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176</w:t>
            </w:r>
          </w:p>
        </w:tc>
      </w:tr>
    </w:tbl>
    <w:p/>
    <w:p>
      <w:pPr>
        <w:pStyle w:val="TableCaption"/>
      </w:pPr>
      <w:r>
        <w:t xml:space="preserve">S3 (Apariencia) vs. Recomendar (I3)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S3 (Apariencia) vs. Recomendar (I3)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No recomendaría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Sí recomendaría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176</w:t>
            </w:r>
          </w:p>
        </w:tc>
      </w:tr>
    </w:tbl>
    <w:bookmarkEnd w:id="57"/>
    <w:bookmarkEnd w:id="58"/>
    <w:bookmarkStart w:id="82" w:name="visualizaciones-servicio"/>
    <w:p>
      <w:pPr>
        <w:pStyle w:val="Heading2"/>
      </w:pPr>
      <w:r>
        <w:t xml:space="preserve">Visualizaciones (Servicio)</w:t>
      </w:r>
    </w:p>
    <w:bookmarkStart w:id="62" w:name="heatmap-de-correlaciones-1"/>
    <w:p>
      <w:pPr>
        <w:pStyle w:val="Heading3"/>
      </w:pPr>
      <w:r>
        <w:t xml:space="preserve">Heatmap de correlaciones</w:t>
      </w:r>
    </w:p>
    <w:p>
      <w:pPr>
        <w:pStyle w:val="CaptionedFigure"/>
      </w:pPr>
      <w:r>
        <w:drawing>
          <wp:inline>
            <wp:extent cx="5067300" cy="2955925"/>
            <wp:effectExtent b="0" l="0" r="0" t="0"/>
            <wp:docPr descr="Correlaciones de Spearman entre los ítems del Servicio y las variables dependientes." title="" id="60" name="Picture"/>
            <a:graphic>
              <a:graphicData uri="http://schemas.openxmlformats.org/drawingml/2006/picture">
                <pic:pic>
                  <pic:nvPicPr>
                    <pic:cNvPr descr="03_objetivo4_factor_sensorial_word_files/figure-docx/heatmap-serv-1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29559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Correlaciones de Spearman entre los ítems del Servicio y las variables dependientes.</w:t>
      </w:r>
    </w:p>
    <w:bookmarkEnd w:id="62"/>
    <w:bookmarkStart w:id="72" w:name="X0fbbf0aa682519fc4ab2ddb34fded5c94a12169"/>
    <w:p>
      <w:pPr>
        <w:pStyle w:val="Heading3"/>
      </w:pPr>
      <w:r>
        <w:t xml:space="preserve">Proporción de Recomendar por nivel de cada ítem</w:t>
      </w:r>
    </w:p>
    <w:p>
      <w:pPr>
        <w:pStyle w:val="CaptionedFigure"/>
      </w:pPr>
      <w:r>
        <w:drawing>
          <wp:inline>
            <wp:extent cx="5067300" cy="2955925"/>
            <wp:effectExtent b="0" l="0" r="0" t="0"/>
            <wp:docPr descr="Proporción de Recomendar por nivel de S1 (Atención)." title="" id="64" name="Picture"/>
            <a:graphic>
              <a:graphicData uri="http://schemas.openxmlformats.org/drawingml/2006/picture">
                <pic:pic>
                  <pic:nvPicPr>
                    <pic:cNvPr descr="03_objetivo4_factor_sensorial_word_files/figure-docx/mosaico-s1-1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29559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Proporción de Recomendar por nivel de S1 (Atención).</w:t>
      </w:r>
    </w:p>
    <w:p>
      <w:pPr>
        <w:pStyle w:val="CaptionedFigure"/>
      </w:pPr>
      <w:r>
        <w:drawing>
          <wp:inline>
            <wp:extent cx="5067300" cy="2955925"/>
            <wp:effectExtent b="0" l="0" r="0" t="0"/>
            <wp:docPr descr="Proporción de Recomendar por nivel de S2 (Confianza)." title="" id="67" name="Picture"/>
            <a:graphic>
              <a:graphicData uri="http://schemas.openxmlformats.org/drawingml/2006/picture">
                <pic:pic>
                  <pic:nvPicPr>
                    <pic:cNvPr descr="03_objetivo4_factor_sensorial_word_files/figure-docx/mosaico-s2-1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29559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Proporción de Recomendar por nivel de S2 (Confianza).</w:t>
      </w:r>
    </w:p>
    <w:p>
      <w:pPr>
        <w:pStyle w:val="CaptionedFigure"/>
      </w:pPr>
      <w:r>
        <w:drawing>
          <wp:inline>
            <wp:extent cx="5067300" cy="2955925"/>
            <wp:effectExtent b="0" l="0" r="0" t="0"/>
            <wp:docPr descr="Proporción de Recomendar por nivel de S3 (Apariencia)." title="" id="70" name="Picture"/>
            <a:graphic>
              <a:graphicData uri="http://schemas.openxmlformats.org/drawingml/2006/picture">
                <pic:pic>
                  <pic:nvPicPr>
                    <pic:cNvPr descr="03_objetivo4_factor_sensorial_word_files/figure-docx/mosaico-s3-1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29559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Proporción de Recomendar por nivel de S3 (Apariencia).</w:t>
      </w:r>
    </w:p>
    <w:bookmarkEnd w:id="72"/>
    <w:bookmarkStart w:id="76" w:name="Xaac726663fb0c61691faba59d43430930979801"/>
    <w:p>
      <w:pPr>
        <w:pStyle w:val="Heading3"/>
      </w:pPr>
      <w:r>
        <w:t xml:space="preserve">Dispersión con jitter: Ítems del servicio vs. Satisfacción</w:t>
      </w:r>
    </w:p>
    <w:p>
      <w:pPr>
        <w:pStyle w:val="CaptionedFigure"/>
      </w:pPr>
      <w:r>
        <w:drawing>
          <wp:inline>
            <wp:extent cx="5067300" cy="2216943"/>
            <wp:effectExtent b="0" l="0" r="0" t="0"/>
            <wp:docPr descr="Relación entre cada ítem del Servicio y la Satisfacción (I1)." title="" id="74" name="Picture"/>
            <a:graphic>
              <a:graphicData uri="http://schemas.openxmlformats.org/drawingml/2006/picture">
                <pic:pic>
                  <pic:nvPicPr>
                    <pic:cNvPr descr="03_objetivo4_factor_sensorial_word_files/figure-docx/jitter-satisf-serv-1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22169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Relación entre cada ítem del Servicio y la Satisfacción (I1).</w:t>
      </w:r>
    </w:p>
    <w:bookmarkEnd w:id="76"/>
    <w:bookmarkStart w:id="80" w:name="X89b406e1358eb150dd2d052843bcd50e6402257"/>
    <w:p>
      <w:pPr>
        <w:pStyle w:val="Heading3"/>
      </w:pPr>
      <w:r>
        <w:t xml:space="preserve">Dispersión con jitter: Ítems del servicio vs. Revisitar</w:t>
      </w:r>
    </w:p>
    <w:p>
      <w:pPr>
        <w:pStyle w:val="CaptionedFigure"/>
      </w:pPr>
      <w:r>
        <w:drawing>
          <wp:inline>
            <wp:extent cx="5067300" cy="2216943"/>
            <wp:effectExtent b="0" l="0" r="0" t="0"/>
            <wp:docPr descr="Relación entre cada ítem del Servicio y la Intención de revisitar (I2)." title="" id="78" name="Picture"/>
            <a:graphic>
              <a:graphicData uri="http://schemas.openxmlformats.org/drawingml/2006/picture">
                <pic:pic>
                  <pic:nvPicPr>
                    <pic:cNvPr descr="03_objetivo4_factor_sensorial_word_files/figure-docx/jitter-revis-serv-1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22169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Relación entre cada ítem del Servicio y la Intención de revisitar (I2).</w:t>
      </w:r>
    </w:p>
    <w:bookmarkEnd w:id="80"/>
    <w:bookmarkStart w:id="81" w:name="resumen-servicio"/>
    <w:p>
      <w:pPr>
        <w:pStyle w:val="Heading3"/>
      </w:pPr>
      <w:r>
        <w:t xml:space="preserve">Resumen (Servicio)</w:t>
      </w:r>
    </w:p>
    <w:p>
      <w:pPr>
        <w:pStyle w:val="FirstParagraph"/>
      </w:pPr>
      <w:r>
        <w:t xml:space="preserve">El ítem de servicio más influyente en la toma de decisiones del comensal es</w:t>
      </w:r>
      <w:r>
        <w:t xml:space="preserve"> </w:t>
      </w:r>
      <w:r>
        <w:rPr>
          <w:b/>
          <w:bCs/>
        </w:rPr>
        <w:t xml:space="preserve">S1 (Atención)</w:t>
      </w:r>
      <w:r>
        <w:t xml:space="preserve">, con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sSub>
              <m:e>
                <m:r>
                  <m:t>ρ</m:t>
                </m:r>
              </m:e>
              <m:sub>
                <m:r>
                  <m:t>s</m:t>
                </m:r>
              </m:sub>
            </m:sSub>
          </m:e>
        </m:d>
      </m:oMath>
      <w:r>
        <w:t xml:space="preserve"> </w:t>
      </w:r>
      <w:r>
        <w:t xml:space="preserve">promedio = 0.3.</w:t>
      </w:r>
    </w:p>
    <w:bookmarkEnd w:id="81"/>
    <w:bookmarkEnd w:id="82"/>
    <w:bookmarkEnd w:id="83"/>
    <w:bookmarkStart w:id="113" w:name="X3a6a83d1e2e7b28b8a74c02350fc517ecc801a9"/>
    <w:p>
      <w:pPr>
        <w:pStyle w:val="Heading1"/>
      </w:pPr>
      <w:r>
        <w:t xml:space="preserve">Análisis por ítems de Entorno: E1–E8 vs. variables dependientes</w:t>
      </w:r>
    </w:p>
    <w:bookmarkStart w:id="85" w:name="correlaciones-de-spearman-2"/>
    <w:p>
      <w:pPr>
        <w:pStyle w:val="Heading2"/>
      </w:pPr>
      <w:r>
        <w:t xml:space="preserve">Correlaciones de Spearman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10"/>
        <w:gridCol w:w="2376"/>
        <w:gridCol w:w="1131"/>
        <w:gridCol w:w="905"/>
        <w:gridCol w:w="169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Ítem Entorno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Variable dependiente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ρ</m:t>
                  </m:r>
                </m:e>
                <m:sub>
                  <m:r>
                    <m:t>s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Significativo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E1 (Decoración)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Satisfacción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E1 (Decoración)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Revisitar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0.440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E1 (Decoración)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Recomendar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E2 (Colores)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Satisfacción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E2 (Colores)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Revisitar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0.368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E2 (Colores)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Recomendar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E3 (Mobiliario)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Satisfacción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E3 (Mobiliario)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Revisitar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E3 (Mobiliario)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Recomendar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0.263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E4 (Menaje)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Satisfacción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0.232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E4 (Menaje)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Revisitar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0.292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E4 (Menaje)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Recomendar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0.190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0.0116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E5 (Manteles)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Satisfacción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0.161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0.0326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E5 (Manteles)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Revisitar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0.244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E5 (Manteles)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Recomendar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0.177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0.0190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E6 (Espacio)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Satisfacción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0.333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E6 (Espacio)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Revisitar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0.376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E6 (Espacio)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Recomendar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0.242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E7 (Asientos)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Satisfacción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0.273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E7 (Asientos)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Revisitar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E7 (Asientos)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Recomendar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0.199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0.0080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E8 (Música)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Satisfacción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0.364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E8 (Música)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Revisitar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E8 (Música)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Recomendar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0.284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</w:tr>
    </w:tbl>
    <w:bookmarkStart w:id="84" w:name="ranking-de-influencia-entorno"/>
    <w:p>
      <w:pPr>
        <w:pStyle w:val="Heading3"/>
      </w:pPr>
      <w:r>
        <w:t xml:space="preserve">Ranking de influencia (Entorno)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Ranking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Ítem Entorno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$&amp;#124;\rho_s&amp;#124;$</w:t>
            </w:r>
            <w:r>
              <w:t xml:space="preserve"> </w:t>
            </w:r>
            <w:r>
              <w:t xml:space="preserve">promedio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E1 (Decoración)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0.390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E8 (Música)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0.341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E2 (Colores)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0.328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E6 (Espacio)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0.317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E3 (Mobiliario)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0.296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E7 (Asientos)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0.249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E4 (Menaje)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0.238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E5 (Manteles)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0.194</w:t>
            </w:r>
          </w:p>
        </w:tc>
      </w:tr>
    </w:tbl>
    <w:bookmarkEnd w:id="84"/>
    <w:bookmarkEnd w:id="85"/>
    <w:bookmarkStart w:id="94" w:name="tablas-de-contingencia-entorno"/>
    <w:p>
      <w:pPr>
        <w:pStyle w:val="Heading2"/>
      </w:pPr>
      <w:r>
        <w:t xml:space="preserve">Tablas de contingencia (Entorno)</w:t>
      </w:r>
    </w:p>
    <w:bookmarkStart w:id="86" w:name="e1-decoración-vs.-variables-dependientes"/>
    <w:p>
      <w:pPr>
        <w:pStyle w:val="Heading3"/>
      </w:pPr>
      <w:r>
        <w:t xml:space="preserve">E1 (Decoración) vs. Variables dependientes</w:t>
      </w:r>
    </w:p>
    <w:p>
      <w:pPr>
        <w:pStyle w:val="TableCaption"/>
      </w:pPr>
      <w:r>
        <w:t xml:space="preserve">E1 (Decoración) vs. Satisfacción (I1)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E1 (Decoración) vs. Satisfacción (I1)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176</w:t>
            </w:r>
          </w:p>
        </w:tc>
      </w:tr>
    </w:tbl>
    <w:p/>
    <w:p>
      <w:pPr>
        <w:pStyle w:val="TableCaption"/>
      </w:pPr>
      <w:r>
        <w:t xml:space="preserve">E1 (Decoración) vs. Revisitar (I2)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E1 (Decoración) vs. Revisitar (I2)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176</w:t>
            </w:r>
          </w:p>
        </w:tc>
      </w:tr>
    </w:tbl>
    <w:p/>
    <w:p>
      <w:pPr>
        <w:pStyle w:val="TableCaption"/>
      </w:pPr>
      <w:r>
        <w:t xml:space="preserve">E1 (Decoración) vs. Recomendar (I3)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E1 (Decoración) vs. Recomendar (I3)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No recomendaría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Sí recomendaría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176</w:t>
            </w:r>
          </w:p>
        </w:tc>
      </w:tr>
    </w:tbl>
    <w:bookmarkEnd w:id="86"/>
    <w:bookmarkStart w:id="87" w:name="e2-colores-vs.-variables-dependientes"/>
    <w:p>
      <w:pPr>
        <w:pStyle w:val="Heading3"/>
      </w:pPr>
      <w:r>
        <w:t xml:space="preserve">E2 (Colores) vs. Variables dependientes</w:t>
      </w:r>
    </w:p>
    <w:p>
      <w:pPr>
        <w:pStyle w:val="TableCaption"/>
      </w:pPr>
      <w:r>
        <w:t xml:space="preserve">E2 (Colores) vs. Satisfacción (I1)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E2 (Colores) vs. Satisfacción (I1)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176</w:t>
            </w:r>
          </w:p>
        </w:tc>
      </w:tr>
    </w:tbl>
    <w:p/>
    <w:p>
      <w:pPr>
        <w:pStyle w:val="TableCaption"/>
      </w:pPr>
      <w:r>
        <w:t xml:space="preserve">E2 (Colores) vs. Revisitar (I2)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E2 (Colores) vs. Revisitar (I2)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176</w:t>
            </w:r>
          </w:p>
        </w:tc>
      </w:tr>
    </w:tbl>
    <w:p/>
    <w:p>
      <w:pPr>
        <w:pStyle w:val="TableCaption"/>
      </w:pPr>
      <w:r>
        <w:t xml:space="preserve">E2 (Colores) vs. Recomendar (I3)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E2 (Colores) vs. Recomendar (I3)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No recomendaría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Sí recomendaría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176</w:t>
            </w:r>
          </w:p>
        </w:tc>
      </w:tr>
    </w:tbl>
    <w:bookmarkEnd w:id="87"/>
    <w:bookmarkStart w:id="88" w:name="e3-mobiliario-vs.-variables-dependientes"/>
    <w:p>
      <w:pPr>
        <w:pStyle w:val="Heading3"/>
      </w:pPr>
      <w:r>
        <w:t xml:space="preserve">E3 (Mobiliario) vs. Variables dependientes</w:t>
      </w:r>
    </w:p>
    <w:p>
      <w:pPr>
        <w:pStyle w:val="TableCaption"/>
      </w:pPr>
      <w:r>
        <w:t xml:space="preserve">E3 (Mobiliario) vs. Satisfacción (I1)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E3 (Mobiliario) vs. Satisfacción (I1)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176</w:t>
            </w:r>
          </w:p>
        </w:tc>
      </w:tr>
    </w:tbl>
    <w:p/>
    <w:p>
      <w:pPr>
        <w:pStyle w:val="TableCaption"/>
      </w:pPr>
      <w:r>
        <w:t xml:space="preserve">E3 (Mobiliario) vs. Revisitar (I2)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E3 (Mobiliario) vs. Revisitar (I2)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176</w:t>
            </w:r>
          </w:p>
        </w:tc>
      </w:tr>
    </w:tbl>
    <w:p/>
    <w:p>
      <w:pPr>
        <w:pStyle w:val="TableCaption"/>
      </w:pPr>
      <w:r>
        <w:t xml:space="preserve">E3 (Mobiliario) vs. Recomendar (I3)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E3 (Mobiliario) vs. Recomendar (I3)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No recomendaría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Sí recomendaría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176</w:t>
            </w:r>
          </w:p>
        </w:tc>
      </w:tr>
    </w:tbl>
    <w:bookmarkEnd w:id="88"/>
    <w:bookmarkStart w:id="89" w:name="e4-menaje-vs.-variables-dependientes"/>
    <w:p>
      <w:pPr>
        <w:pStyle w:val="Heading3"/>
      </w:pPr>
      <w:r>
        <w:t xml:space="preserve">E4 (Menaje) vs. Variables dependientes</w:t>
      </w:r>
    </w:p>
    <w:p>
      <w:pPr>
        <w:pStyle w:val="TableCaption"/>
      </w:pPr>
      <w:r>
        <w:t xml:space="preserve">E4 (Menaje) vs. Satisfacción (I1)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E4 (Menaje) vs. Satisfacción (I1)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176</w:t>
            </w:r>
          </w:p>
        </w:tc>
      </w:tr>
    </w:tbl>
    <w:p/>
    <w:p>
      <w:pPr>
        <w:pStyle w:val="TableCaption"/>
      </w:pPr>
      <w:r>
        <w:t xml:space="preserve">E4 (Menaje) vs. Revisitar (I2)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E4 (Menaje) vs. Revisitar (I2)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176</w:t>
            </w:r>
          </w:p>
        </w:tc>
      </w:tr>
    </w:tbl>
    <w:p/>
    <w:p>
      <w:pPr>
        <w:pStyle w:val="TableCaption"/>
      </w:pPr>
      <w:r>
        <w:t xml:space="preserve">E4 (Menaje) vs. Recomendar (I3)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E4 (Menaje) vs. Recomendar (I3)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No recomendaría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Sí recomendaría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176</w:t>
            </w:r>
          </w:p>
        </w:tc>
      </w:tr>
    </w:tbl>
    <w:bookmarkEnd w:id="89"/>
    <w:bookmarkStart w:id="90" w:name="e5-manteles-vs.-variables-dependientes"/>
    <w:p>
      <w:pPr>
        <w:pStyle w:val="Heading3"/>
      </w:pPr>
      <w:r>
        <w:t xml:space="preserve">E5 (Manteles) vs. Variables dependientes</w:t>
      </w:r>
    </w:p>
    <w:p>
      <w:pPr>
        <w:pStyle w:val="TableCaption"/>
      </w:pPr>
      <w:r>
        <w:t xml:space="preserve">E5 (Manteles) vs. Satisfacción (I1)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E5 (Manteles) vs. Satisfacción (I1)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176</w:t>
            </w:r>
          </w:p>
        </w:tc>
      </w:tr>
    </w:tbl>
    <w:p/>
    <w:p>
      <w:pPr>
        <w:pStyle w:val="TableCaption"/>
      </w:pPr>
      <w:r>
        <w:t xml:space="preserve">E5 (Manteles) vs. Revisitar (I2)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E5 (Manteles) vs. Revisitar (I2)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176</w:t>
            </w:r>
          </w:p>
        </w:tc>
      </w:tr>
    </w:tbl>
    <w:p/>
    <w:p>
      <w:pPr>
        <w:pStyle w:val="TableCaption"/>
      </w:pPr>
      <w:r>
        <w:t xml:space="preserve">E5 (Manteles) vs. Recomendar (I3)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E5 (Manteles) vs. Recomendar (I3)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No recomendaría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Sí recomendaría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176</w:t>
            </w:r>
          </w:p>
        </w:tc>
      </w:tr>
    </w:tbl>
    <w:bookmarkEnd w:id="90"/>
    <w:bookmarkStart w:id="91" w:name="e6-espacio-vs.-variables-dependientes"/>
    <w:p>
      <w:pPr>
        <w:pStyle w:val="Heading3"/>
      </w:pPr>
      <w:r>
        <w:t xml:space="preserve">E6 (Espacio) vs. Variables dependientes</w:t>
      </w:r>
    </w:p>
    <w:p>
      <w:pPr>
        <w:pStyle w:val="TableCaption"/>
      </w:pPr>
      <w:r>
        <w:t xml:space="preserve">E6 (Espacio) vs. Satisfacción (I1)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E6 (Espacio) vs. Satisfacción (I1)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176</w:t>
            </w:r>
          </w:p>
        </w:tc>
      </w:tr>
    </w:tbl>
    <w:p/>
    <w:p>
      <w:pPr>
        <w:pStyle w:val="TableCaption"/>
      </w:pPr>
      <w:r>
        <w:t xml:space="preserve">E6 (Espacio) vs. Revisitar (I2)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E6 (Espacio) vs. Revisitar (I2)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176</w:t>
            </w:r>
          </w:p>
        </w:tc>
      </w:tr>
    </w:tbl>
    <w:p/>
    <w:p>
      <w:pPr>
        <w:pStyle w:val="TableCaption"/>
      </w:pPr>
      <w:r>
        <w:t xml:space="preserve">E6 (Espacio) vs. Recomendar (I3)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E6 (Espacio) vs. Recomendar (I3)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No recomendaría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Sí recomendaría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176</w:t>
            </w:r>
          </w:p>
        </w:tc>
      </w:tr>
    </w:tbl>
    <w:bookmarkEnd w:id="91"/>
    <w:bookmarkStart w:id="92" w:name="e7-asientos-vs.-variables-dependientes"/>
    <w:p>
      <w:pPr>
        <w:pStyle w:val="Heading3"/>
      </w:pPr>
      <w:r>
        <w:t xml:space="preserve">E7 (Asientos) vs. Variables dependientes</w:t>
      </w:r>
    </w:p>
    <w:p>
      <w:pPr>
        <w:pStyle w:val="TableCaption"/>
      </w:pPr>
      <w:r>
        <w:t xml:space="preserve">E7 (Asientos) vs. Satisfacción (I1)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E7 (Asientos) vs. Satisfacción (I1)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176</w:t>
            </w:r>
          </w:p>
        </w:tc>
      </w:tr>
    </w:tbl>
    <w:p/>
    <w:p>
      <w:pPr>
        <w:pStyle w:val="TableCaption"/>
      </w:pPr>
      <w:r>
        <w:t xml:space="preserve">E7 (Asientos) vs. Revisitar (I2)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E7 (Asientos) vs. Revisitar (I2)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176</w:t>
            </w:r>
          </w:p>
        </w:tc>
      </w:tr>
    </w:tbl>
    <w:p/>
    <w:p>
      <w:pPr>
        <w:pStyle w:val="TableCaption"/>
      </w:pPr>
      <w:r>
        <w:t xml:space="preserve">E7 (Asientos) vs. Recomendar (I3)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E7 (Asientos) vs. Recomendar (I3)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No recomendaría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Sí recomendaría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176</w:t>
            </w:r>
          </w:p>
        </w:tc>
      </w:tr>
    </w:tbl>
    <w:bookmarkEnd w:id="92"/>
    <w:bookmarkStart w:id="93" w:name="e8-música-vs.-variables-dependientes"/>
    <w:p>
      <w:pPr>
        <w:pStyle w:val="Heading3"/>
      </w:pPr>
      <w:r>
        <w:t xml:space="preserve">E8 (Música) vs. Variables dependientes</w:t>
      </w:r>
    </w:p>
    <w:p>
      <w:pPr>
        <w:pStyle w:val="TableCaption"/>
      </w:pPr>
      <w:r>
        <w:t xml:space="preserve">E8 (Música) vs. Satisfacción (I1)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E8 (Música) vs. Satisfacción (I1)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176</w:t>
            </w:r>
          </w:p>
        </w:tc>
      </w:tr>
    </w:tbl>
    <w:p/>
    <w:p>
      <w:pPr>
        <w:pStyle w:val="TableCaption"/>
      </w:pPr>
      <w:r>
        <w:t xml:space="preserve">E8 (Música) vs. Revisitar (I2)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E8 (Música) vs. Revisitar (I2)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176</w:t>
            </w:r>
          </w:p>
        </w:tc>
      </w:tr>
    </w:tbl>
    <w:p/>
    <w:p>
      <w:pPr>
        <w:pStyle w:val="TableCaption"/>
      </w:pPr>
      <w:r>
        <w:t xml:space="preserve">E8 (Música) vs. Recomendar (I3)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E8 (Música) vs. Recomendar (I3)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No recomendaría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Sí recomendaría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176</w:t>
            </w:r>
          </w:p>
        </w:tc>
      </w:tr>
    </w:tbl>
    <w:bookmarkEnd w:id="93"/>
    <w:bookmarkEnd w:id="94"/>
    <w:bookmarkStart w:id="112" w:name="visualizaciones-entorno"/>
    <w:p>
      <w:pPr>
        <w:pStyle w:val="Heading2"/>
      </w:pPr>
      <w:r>
        <w:t xml:space="preserve">Visualizaciones (Entorno)</w:t>
      </w:r>
    </w:p>
    <w:bookmarkStart w:id="98" w:name="heatmap-de-correlaciones-2"/>
    <w:p>
      <w:pPr>
        <w:pStyle w:val="Heading3"/>
      </w:pPr>
      <w:r>
        <w:t xml:space="preserve">Heatmap de correlaciones</w:t>
      </w:r>
    </w:p>
    <w:p>
      <w:pPr>
        <w:pStyle w:val="CaptionedFigure"/>
      </w:pPr>
      <w:r>
        <w:drawing>
          <wp:inline>
            <wp:extent cx="5067300" cy="3619500"/>
            <wp:effectExtent b="0" l="0" r="0" t="0"/>
            <wp:docPr descr="Correlaciones de Spearman entre los ítems del Entorno y las variables dependientes." title="" id="96" name="Picture"/>
            <a:graphic>
              <a:graphicData uri="http://schemas.openxmlformats.org/drawingml/2006/picture">
                <pic:pic>
                  <pic:nvPicPr>
                    <pic:cNvPr descr="03_objetivo4_factor_sensorial_word_files/figure-docx/heatmap-ent-1.pn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3619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Correlaciones de Spearman entre los ítems del Entorno y las variables dependientes.</w:t>
      </w:r>
    </w:p>
    <w:bookmarkEnd w:id="98"/>
    <w:bookmarkStart w:id="102" w:name="X25c7f5e3cff0367a7f81c3907faa8415f8efe2f"/>
    <w:p>
      <w:pPr>
        <w:pStyle w:val="Heading3"/>
      </w:pPr>
      <w:r>
        <w:t xml:space="preserve">Proporción de Recomendar por nivel de cada ítem del Entorno</w:t>
      </w:r>
    </w:p>
    <w:p>
      <w:pPr>
        <w:pStyle w:val="CaptionedFigure"/>
      </w:pPr>
      <w:r>
        <w:drawing>
          <wp:inline>
            <wp:extent cx="5067300" cy="5067300"/>
            <wp:effectExtent b="0" l="0" r="0" t="0"/>
            <wp:docPr descr="Proporción de Recomendar por nivel de cada ítem del Entorno." title="" id="100" name="Picture"/>
            <a:graphic>
              <a:graphicData uri="http://schemas.openxmlformats.org/drawingml/2006/picture">
                <pic:pic>
                  <pic:nvPicPr>
                    <pic:cNvPr descr="03_objetivo4_factor_sensorial_word_files/figure-docx/mosaico-ent-all-1.png" id="101" name="Picture"/>
                    <pic:cNvPicPr>
                      <a:picLocks noChangeArrowheads="1"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5067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Proporción de Recomendar por nivel de cada ítem del Entorno.</w:t>
      </w:r>
    </w:p>
    <w:bookmarkEnd w:id="102"/>
    <w:bookmarkStart w:id="106" w:name="X6863a5776e212d0e988fe8da85c1cac747f6182"/>
    <w:p>
      <w:pPr>
        <w:pStyle w:val="Heading3"/>
      </w:pPr>
      <w:r>
        <w:t xml:space="preserve">Dispersión con jitter: Ítems del entorno vs. Satisfacción</w:t>
      </w:r>
    </w:p>
    <w:p>
      <w:pPr>
        <w:pStyle w:val="CaptionedFigure"/>
      </w:pPr>
      <w:r>
        <w:drawing>
          <wp:inline>
            <wp:extent cx="5067300" cy="3800475"/>
            <wp:effectExtent b="0" l="0" r="0" t="0"/>
            <wp:docPr descr="Relación entre cada ítem del Entorno y la Satisfacción (I1)." title="" id="104" name="Picture"/>
            <a:graphic>
              <a:graphicData uri="http://schemas.openxmlformats.org/drawingml/2006/picture">
                <pic:pic>
                  <pic:nvPicPr>
                    <pic:cNvPr descr="03_objetivo4_factor_sensorial_word_files/figure-docx/jitter-satisf-ent-1.png" id="105" name="Picture"/>
                    <pic:cNvPicPr>
                      <a:picLocks noChangeArrowheads="1"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38004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Relación entre cada ítem del Entorno y la Satisfacción (I1).</w:t>
      </w:r>
    </w:p>
    <w:bookmarkEnd w:id="106"/>
    <w:bookmarkStart w:id="110" w:name="X500654b2b954045d608bb4ffe5fc3249ca7442d"/>
    <w:p>
      <w:pPr>
        <w:pStyle w:val="Heading3"/>
      </w:pPr>
      <w:r>
        <w:t xml:space="preserve">Dispersión con jitter: Ítems del entorno vs. Revisitar</w:t>
      </w:r>
    </w:p>
    <w:p>
      <w:pPr>
        <w:pStyle w:val="CaptionedFigure"/>
      </w:pPr>
      <w:r>
        <w:drawing>
          <wp:inline>
            <wp:extent cx="5067300" cy="3800475"/>
            <wp:effectExtent b="0" l="0" r="0" t="0"/>
            <wp:docPr descr="Relación entre cada ítem del Entorno y la Intención de revisitar (I2)." title="" id="108" name="Picture"/>
            <a:graphic>
              <a:graphicData uri="http://schemas.openxmlformats.org/drawingml/2006/picture">
                <pic:pic>
                  <pic:nvPicPr>
                    <pic:cNvPr descr="03_objetivo4_factor_sensorial_word_files/figure-docx/jitter-revis-ent-1.png" id="109" name="Picture"/>
                    <pic:cNvPicPr>
                      <a:picLocks noChangeArrowheads="1"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38004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Relación entre cada ítem del Entorno y la Intención de revisitar (I2).</w:t>
      </w:r>
    </w:p>
    <w:bookmarkEnd w:id="110"/>
    <w:bookmarkStart w:id="111" w:name="resumen-entorno"/>
    <w:p>
      <w:pPr>
        <w:pStyle w:val="Heading3"/>
      </w:pPr>
      <w:r>
        <w:t xml:space="preserve">Resumen (Entorno)</w:t>
      </w:r>
    </w:p>
    <w:p>
      <w:pPr>
        <w:pStyle w:val="FirstParagraph"/>
      </w:pPr>
      <w:r>
        <w:t xml:space="preserve">El ítem de entorno más influyente en la toma de decisiones del comensal es</w:t>
      </w:r>
      <w:r>
        <w:t xml:space="preserve"> </w:t>
      </w:r>
      <w:r>
        <w:rPr>
          <w:b/>
          <w:bCs/>
        </w:rPr>
        <w:t xml:space="preserve">E1 (Decoración)</w:t>
      </w:r>
      <w:r>
        <w:t xml:space="preserve">, con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sSub>
              <m:e>
                <m:r>
                  <m:t>ρ</m:t>
                </m:r>
              </m:e>
              <m:sub>
                <m:r>
                  <m:t>s</m:t>
                </m:r>
              </m:sub>
            </m:sSub>
          </m:e>
        </m:d>
      </m:oMath>
      <w:r>
        <w:t xml:space="preserve"> </w:t>
      </w:r>
      <w:r>
        <w:t xml:space="preserve">promedio = 0.39.</w:t>
      </w:r>
    </w:p>
    <w:bookmarkEnd w:id="111"/>
    <w:bookmarkEnd w:id="112"/>
    <w:bookmarkEnd w:id="113"/>
    <w:bookmarkStart w:id="118" w:name="resumen-general-del-objetivo-4"/>
    <w:p>
      <w:pPr>
        <w:pStyle w:val="Heading1"/>
      </w:pPr>
      <w:r>
        <w:t xml:space="preserve">Resumen general del Objetivo 4</w:t>
      </w:r>
    </w:p>
    <w:bookmarkStart w:id="114" w:name="conclusión-dimensión-producto"/>
    <w:p>
      <w:pPr>
        <w:pStyle w:val="Heading2"/>
      </w:pPr>
      <w:r>
        <w:t xml:space="preserve">Conclusión — Dimensión Producto</w:t>
      </w:r>
    </w:p>
    <w:p>
      <w:pPr>
        <w:pStyle w:val="FirstParagraph"/>
      </w:pPr>
      <w:r>
        <w:t xml:space="preserve">Dentro de la dimensión Producto, el ítem más influyente es</w:t>
      </w:r>
      <w:r>
        <w:t xml:space="preserve"> </w:t>
      </w:r>
      <w:r>
        <w:rPr>
          <w:b/>
          <w:bCs/>
        </w:rPr>
        <w:t xml:space="preserve">P1 (Sabor)</w:t>
      </w:r>
      <w:r>
        <w:t xml:space="preserve"> </w:t>
      </w:r>
      <w:r>
        <w:t xml:space="preserve">(</w:t>
      </w:r>
      <m:oMath>
        <m:d>
          <m:dPr>
            <m:begChr m:val="|"/>
            <m:sepChr m:val=""/>
            <m:endChr m:val="|"/>
            <m:grow/>
          </m:dPr>
          <m:e>
            <m:sSub>
              <m:e>
                <m:r>
                  <m:t>ρ</m:t>
                </m:r>
              </m:e>
              <m:sub>
                <m:r>
                  <m:t>s</m:t>
                </m:r>
              </m:sub>
            </m:sSub>
          </m:e>
        </m:d>
      </m:oMath>
      <w:r>
        <w:t xml:space="preserve"> </w:t>
      </w:r>
      <w:r>
        <w:t xml:space="preserve">promedio = 0.54), mientras que el de menor influencia es</w:t>
      </w:r>
      <w:r>
        <w:t xml:space="preserve"> </w:t>
      </w:r>
      <w:r>
        <w:rPr>
          <w:b/>
          <w:bCs/>
        </w:rPr>
        <w:t xml:space="preserve">P3 (Frescura)</w:t>
      </w:r>
      <w:r>
        <w:t xml:space="preserve"> </w:t>
      </w:r>
      <w:r>
        <w:t xml:space="preserve">(</w:t>
      </w:r>
      <m:oMath>
        <m:d>
          <m:dPr>
            <m:begChr m:val="|"/>
            <m:sepChr m:val=""/>
            <m:endChr m:val="|"/>
            <m:grow/>
          </m:dPr>
          <m:e>
            <m:sSub>
              <m:e>
                <m:r>
                  <m:t>ρ</m:t>
                </m:r>
              </m:e>
              <m:sub>
                <m:r>
                  <m:t>s</m:t>
                </m:r>
              </m:sub>
            </m:sSub>
          </m:e>
        </m:d>
      </m:oMath>
      <w:r>
        <w:t xml:space="preserve"> </w:t>
      </w:r>
      <w:r>
        <w:t xml:space="preserve">promedio = 0.376). Las tablas de contingencia y los gráficos de barras apiladas confirman que a mayor puntaje en los ítems de producto, la proporción de comensales dispuestos a recomendar el establecimiento aumenta de forma consistente. Los gráficos de dispersión muestran una relación positiva entre los tres ítems y las variables de satisfacción y revisita.</w:t>
      </w:r>
    </w:p>
    <w:bookmarkEnd w:id="114"/>
    <w:bookmarkStart w:id="115" w:name="conclusión-dimensión-servicio"/>
    <w:p>
      <w:pPr>
        <w:pStyle w:val="Heading2"/>
      </w:pPr>
      <w:r>
        <w:t xml:space="preserve">Conclusión — Dimensión Servicio</w:t>
      </w:r>
    </w:p>
    <w:p>
      <w:pPr>
        <w:pStyle w:val="FirstParagraph"/>
      </w:pPr>
      <w:r>
        <w:t xml:space="preserve">Dentro de la dimensión Servicio, el ítem más influyente es</w:t>
      </w:r>
      <w:r>
        <w:t xml:space="preserve"> </w:t>
      </w:r>
      <w:r>
        <w:rPr>
          <w:b/>
          <w:bCs/>
        </w:rPr>
        <w:t xml:space="preserve">S1 (Atención)</w:t>
      </w:r>
      <w:r>
        <w:t xml:space="preserve"> </w:t>
      </w:r>
      <w:r>
        <w:t xml:space="preserve">(</w:t>
      </w:r>
      <m:oMath>
        <m:d>
          <m:dPr>
            <m:begChr m:val="|"/>
            <m:sepChr m:val=""/>
            <m:endChr m:val="|"/>
            <m:grow/>
          </m:dPr>
          <m:e>
            <m:sSub>
              <m:e>
                <m:r>
                  <m:t>ρ</m:t>
                </m:r>
              </m:e>
              <m:sub>
                <m:r>
                  <m:t>s</m:t>
                </m:r>
              </m:sub>
            </m:sSub>
          </m:e>
        </m:d>
      </m:oMath>
      <w:r>
        <w:t xml:space="preserve"> </w:t>
      </w:r>
      <w:r>
        <w:t xml:space="preserve">promedio = 0.3), y el de menor influencia es</w:t>
      </w:r>
      <w:r>
        <w:t xml:space="preserve"> </w:t>
      </w:r>
      <w:r>
        <w:rPr>
          <w:b/>
          <w:bCs/>
        </w:rPr>
        <w:t xml:space="preserve">S3 (Apariencia)</w:t>
      </w:r>
      <w:r>
        <w:t xml:space="preserve"> </w:t>
      </w:r>
      <w:r>
        <w:t xml:space="preserve">(</w:t>
      </w:r>
      <m:oMath>
        <m:d>
          <m:dPr>
            <m:begChr m:val="|"/>
            <m:sepChr m:val=""/>
            <m:endChr m:val="|"/>
            <m:grow/>
          </m:dPr>
          <m:e>
            <m:sSub>
              <m:e>
                <m:r>
                  <m:t>ρ</m:t>
                </m:r>
              </m:e>
              <m:sub>
                <m:r>
                  <m:t>s</m:t>
                </m:r>
              </m:sub>
            </m:sSub>
          </m:e>
        </m:d>
      </m:oMath>
      <w:r>
        <w:t xml:space="preserve"> </w:t>
      </w:r>
      <w:r>
        <w:t xml:space="preserve">promedio = 0.205). Los patrones observados en las tablas de contingencia y en los gráficos de mosaico son coherentes con los resultados de las correlaciones: los niveles más altos de percepción de servicio se asocian con mayor proporción de recomendación y con puntajes más elevados de satisfacción y revisita.</w:t>
      </w:r>
    </w:p>
    <w:bookmarkEnd w:id="115"/>
    <w:bookmarkStart w:id="116" w:name="conclusión-dimensión-entorno"/>
    <w:p>
      <w:pPr>
        <w:pStyle w:val="Heading2"/>
      </w:pPr>
      <w:r>
        <w:t xml:space="preserve">Conclusión — Dimensión Entorno</w:t>
      </w:r>
    </w:p>
    <w:p>
      <w:pPr>
        <w:pStyle w:val="FirstParagraph"/>
      </w:pPr>
      <w:r>
        <w:t xml:space="preserve">Dentro de la dimensión Entorno, el ítem más influyente es</w:t>
      </w:r>
      <w:r>
        <w:t xml:space="preserve"> </w:t>
      </w:r>
      <w:r>
        <w:rPr>
          <w:b/>
          <w:bCs/>
        </w:rPr>
        <w:t xml:space="preserve">E1 (Decoración)</w:t>
      </w:r>
      <w:r>
        <w:t xml:space="preserve"> </w:t>
      </w:r>
      <w:r>
        <w:t xml:space="preserve">(</w:t>
      </w:r>
      <m:oMath>
        <m:d>
          <m:dPr>
            <m:begChr m:val="|"/>
            <m:sepChr m:val=""/>
            <m:endChr m:val="|"/>
            <m:grow/>
          </m:dPr>
          <m:e>
            <m:sSub>
              <m:e>
                <m:r>
                  <m:t>ρ</m:t>
                </m:r>
              </m:e>
              <m:sub>
                <m:r>
                  <m:t>s</m:t>
                </m:r>
              </m:sub>
            </m:sSub>
          </m:e>
        </m:d>
      </m:oMath>
      <w:r>
        <w:t xml:space="preserve"> </w:t>
      </w:r>
      <w:r>
        <w:t xml:space="preserve">promedio = 0.39), y el de menor influencia es</w:t>
      </w:r>
      <w:r>
        <w:t xml:space="preserve"> </w:t>
      </w:r>
      <w:r>
        <w:rPr>
          <w:b/>
          <w:bCs/>
        </w:rPr>
        <w:t xml:space="preserve">E5 (Manteles)</w:t>
      </w:r>
      <w:r>
        <w:t xml:space="preserve"> </w:t>
      </w:r>
      <w:r>
        <w:t xml:space="preserve">(</w:t>
      </w:r>
      <m:oMath>
        <m:d>
          <m:dPr>
            <m:begChr m:val="|"/>
            <m:sepChr m:val=""/>
            <m:endChr m:val="|"/>
            <m:grow/>
          </m:dPr>
          <m:e>
            <m:sSub>
              <m:e>
                <m:r>
                  <m:t>ρ</m:t>
                </m:r>
              </m:e>
              <m:sub>
                <m:r>
                  <m:t>s</m:t>
                </m:r>
              </m:sub>
            </m:sSub>
          </m:e>
        </m:d>
      </m:oMath>
      <w:r>
        <w:t xml:space="preserve"> </w:t>
      </w:r>
      <w:r>
        <w:t xml:space="preserve">promedio = 0.194). La mayor cantidad de ítems en esta dimensión (8 frente a 3 de las otras) permite una mirada más granular: el heatmap evidencia que no todos los aspectos del entorno pesan por igual, y las barras apiladas muestran que ciertos elementos del ambiente tienen una relación más marcada con la decisión de recomendar.</w:t>
      </w:r>
    </w:p>
    <w:bookmarkEnd w:id="116"/>
    <w:bookmarkStart w:id="117" w:name="conclusión-general"/>
    <w:p>
      <w:pPr>
        <w:pStyle w:val="Heading2"/>
      </w:pPr>
      <w:r>
        <w:t xml:space="preserve">Conclusión general</w:t>
      </w:r>
    </w:p>
    <w:p>
      <w:pPr>
        <w:pStyle w:val="TableCaption"/>
      </w:pPr>
      <w:r>
        <w:t xml:space="preserve">Ranking global de ítems por influencia sobre las variables dependientes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Ranking global de ítems por influencia sobre las variables dependientes"/>
      </w:tblPr>
      <w:tblGrid>
        <w:gridCol w:w="1033"/>
        <w:gridCol w:w="1147"/>
        <w:gridCol w:w="2180"/>
        <w:gridCol w:w="3558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Ranking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Dimensión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Ítem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$&amp;#124;\rho_s&amp;#124;$</w:t>
            </w:r>
            <w:r>
              <w:t xml:space="preserve"> </w:t>
            </w:r>
            <w:r>
              <w:t xml:space="preserve">promedio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P1 (Sabor)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0.540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P2 (Presentación)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Entorno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E1 (Decoración)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0.390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P3 (Frescura)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0.376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Entorno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E8 (Música)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0.341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Entorno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E2 (Colores)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0.328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Entorno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E6 (Espacio)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0.317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Servicio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S1 (Atención)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Entorno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E3 (Mobiliario)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0.296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Entorno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E7 (Asientos)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0.249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Entorno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E4 (Menaje)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0.238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Servicio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S2 (Confianza)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0.228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Servicio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S3 (Apariencia)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0.205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Entorno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E5 (Manteles)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0.194</w:t>
            </w:r>
          </w:p>
        </w:tc>
      </w:tr>
    </w:tbl>
    <w:p>
      <w:pPr>
        <w:pStyle w:val="BodyText"/>
      </w:pPr>
      <w:r>
        <w:t xml:space="preserve">Considerando las tres dimensiones de forma conjunta, el factor sensorial más influyente en la toma de decisiones del comensal es</w:t>
      </w:r>
      <w:r>
        <w:t xml:space="preserve"> </w:t>
      </w:r>
      <w:r>
        <w:rPr>
          <w:b/>
          <w:bCs/>
        </w:rPr>
        <w:t xml:space="preserve">P1 (Sabor)</w:t>
      </w:r>
      <w:r>
        <w:t xml:space="preserve"> </w:t>
      </w:r>
      <w:r>
        <w:t xml:space="preserve">(dimensión</w:t>
      </w:r>
      <w:r>
        <w:t xml:space="preserve"> </w:t>
      </w:r>
      <w:r>
        <w:rPr>
          <w:b/>
          <w:bCs/>
        </w:rPr>
        <w:t xml:space="preserve">Producto</w:t>
      </w:r>
      <w:r>
        <w:t xml:space="preserve">), con un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sSub>
              <m:e>
                <m:r>
                  <m:t>ρ</m:t>
                </m:r>
              </m:e>
              <m:sub>
                <m:r>
                  <m:t>s</m:t>
                </m:r>
              </m:sub>
            </m:sSub>
          </m:e>
        </m:d>
      </m:oMath>
      <w:r>
        <w:t xml:space="preserve"> </w:t>
      </w:r>
      <w:r>
        <w:t xml:space="preserve">promedio de 0.54. Este resultado indica que, entre todos los atributos evaluados, dicho factor presenta la asociación más fuerte y consistente con las tres variables de resultado: satisfacción, intención de revisitar e intención de recomendar.</w:t>
      </w:r>
    </w:p>
    <w:p>
      <w:pPr>
        <w:pStyle w:val="BodyText"/>
      </w:pPr>
      <w:r>
        <w:t xml:space="preserve">La tabla de ranking global permite además identificar cuáles ítems de cada dimensión contribuyen más a la experiencia del comensal, información útil para priorizar esfuerzos de mejora en un establecimiento de alimentos y bebidas.</w:t>
      </w:r>
    </w:p>
    <w:bookmarkEnd w:id="117"/>
    <w:bookmarkEnd w:id="1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8" Target="media/rId28.png" /><Relationship Type="http://schemas.openxmlformats.org/officeDocument/2006/relationships/image" Id="rId95" Target="media/rId95.png" /><Relationship Type="http://schemas.openxmlformats.org/officeDocument/2006/relationships/image" Id="rId59" Target="media/rId59.png" /><Relationship Type="http://schemas.openxmlformats.org/officeDocument/2006/relationships/image" Id="rId107" Target="media/rId107.png" /><Relationship Type="http://schemas.openxmlformats.org/officeDocument/2006/relationships/image" Id="rId77" Target="media/rId77.png" /><Relationship Type="http://schemas.openxmlformats.org/officeDocument/2006/relationships/image" Id="rId46" Target="media/rId46.png" /><Relationship Type="http://schemas.openxmlformats.org/officeDocument/2006/relationships/image" Id="rId42" Target="media/rId42.png" /><Relationship Type="http://schemas.openxmlformats.org/officeDocument/2006/relationships/image" Id="rId103" Target="media/rId103.png" /><Relationship Type="http://schemas.openxmlformats.org/officeDocument/2006/relationships/image" Id="rId73" Target="media/rId73.png" /><Relationship Type="http://schemas.openxmlformats.org/officeDocument/2006/relationships/image" Id="rId99" Target="media/rId99.png" /><Relationship Type="http://schemas.openxmlformats.org/officeDocument/2006/relationships/image" Id="rId32" Target="media/rId32.png" /><Relationship Type="http://schemas.openxmlformats.org/officeDocument/2006/relationships/image" Id="rId35" Target="media/rId35.png" /><Relationship Type="http://schemas.openxmlformats.org/officeDocument/2006/relationships/image" Id="rId38" Target="media/rId38.png" /><Relationship Type="http://schemas.openxmlformats.org/officeDocument/2006/relationships/image" Id="rId63" Target="media/rId63.png" /><Relationship Type="http://schemas.openxmlformats.org/officeDocument/2006/relationships/image" Id="rId66" Target="media/rId66.png" /><Relationship Type="http://schemas.openxmlformats.org/officeDocument/2006/relationships/image" Id="rId69" Target="media/rId6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Objetivo 4: Factor Sensorial Más Influyente</dc:title>
  <dc:creator>Ariana-Fernanda Valeria Vidal Tapia</dc:creator>
  <dc:language>es</dc:language>
  <cp:keywords/>
  <dcterms:created xsi:type="dcterms:W3CDTF">2026-04-20T21:01:02Z</dcterms:created>
  <dcterms:modified xsi:type="dcterms:W3CDTF">2026-04-20T21:01:02Z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 de April de 2026</vt:lpwstr>
  </property>
  <property fmtid="{D5CDD505-2E9C-101B-9397-08002B2CF9AE}" pid="3" name="header-includes">
    <vt:lpwstr/>
  </property>
  <property fmtid="{D5CDD505-2E9C-101B-9397-08002B2CF9AE}" pid="4" name="output">
    <vt:lpwstr/>
  </property>
  <property fmtid="{D5CDD505-2E9C-101B-9397-08002B2CF9AE}" pid="5" name="subtitle">
    <vt:lpwstr>Impacto de los factores de la experiencia gastronómica en la toma de decisiones del comensal</vt:lpwstr>
  </property>
</Properties>
</file>