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8.png" ContentType="image/png"/>
  <Override PartName="/word/media/rId21.png" ContentType="image/png"/>
  <Override PartName="/word/media/rId50.png" ContentType="image/png"/>
  <Override PartName="/word/media/rId46.png" ContentType="image/png"/>
  <Override PartName="/word/media/rId42.png" ContentType="image/png"/>
  <Override PartName="/word/media/rId29.png" ContentType="image/png"/>
  <Override PartName="/word/media/rId54.png" ContentType="image/png"/>
  <Override PartName="/word/media/rId34.png" ContentType="image/png"/>
  <Override PartName="/word/media/rId58.png" ContentType="image/png"/>
  <Override PartName="/word/media/rId82.png" ContentType="image/png"/>
  <Override PartName="/word/media/rId86.png" ContentType="image/png"/>
  <Override PartName="/word/media/rId62.png" ContentType="image/png"/>
  <Override PartName="/word/media/rId90.png" ContentType="image/png"/>
  <Override PartName="/word/media/rId78.png" ContentType="image/png"/>
  <Override PartName="/word/media/rId74.png" ContentType="image/png"/>
  <Override PartName="/word/media/rId94.png" ContentType="image/png"/>
  <Override PartName="/word/media/rId70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Estandarización</w:t>
      </w:r>
      <w:r>
        <w:t xml:space="preserve"> </w:t>
      </w:r>
      <w:r>
        <w:t xml:space="preserve">Perú</w:t>
      </w:r>
      <w:r>
        <w:t xml:space="preserve"> </w:t>
      </w:r>
      <w:r>
        <w:t xml:space="preserve">Escala</w:t>
      </w:r>
      <w:r>
        <w:t xml:space="preserve"> </w:t>
      </w:r>
      <w:r>
        <w:t xml:space="preserve">DINI</w:t>
      </w:r>
    </w:p>
    <w:p>
      <w:pPr>
        <w:pStyle w:val="Author"/>
      </w:pPr>
      <w:r>
        <w:t xml:space="preserve">Martín</w:t>
      </w:r>
      <w:r>
        <w:t xml:space="preserve"> </w:t>
      </w:r>
      <w:r>
        <w:t xml:space="preserve">Vargas</w:t>
      </w:r>
      <w:r>
        <w:t xml:space="preserve"> </w:t>
      </w:r>
      <w:r>
        <w:t xml:space="preserve">Estrada</w:t>
      </w:r>
    </w:p>
    <w:p>
      <w:pPr>
        <w:pStyle w:val="Date"/>
      </w:pPr>
      <w:r>
        <w:t xml:space="preserve">2024-12-24</w:t>
      </w:r>
      <w:r>
        <w:t xml:space="preserve"> </w:t>
      </w:r>
      <w:r>
        <w:t xml:space="preserve">08:53:28.980362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Informe de Exploración Psicométrica de los puntajes de la prueba DINI obtenidas con muestra de Perú, grupos Nivel 3, y Niveles 4-5 años.</w:t>
      </w:r>
    </w:p>
    <w:bookmarkEnd w:id="20"/>
    <w:bookmarkStart w:id="98" w:name="análisis-descriptivo-nivel-3"/>
    <w:p>
      <w:pPr>
        <w:pStyle w:val="Heading1"/>
      </w:pPr>
      <w:r>
        <w:t xml:space="preserve">Análisis Descriptivo Nivel 3</w:t>
      </w:r>
    </w:p>
    <w:p>
      <w:pPr>
        <w:pStyle w:val="FirstParagraph"/>
      </w:pPr>
      <w:r>
        <w:t xml:space="preserve">Pasaremos a describir y graficar las principales variables demográficas que caracterizan a la muestra:</w:t>
      </w:r>
    </w:p>
    <w:p>
      <w:pPr>
        <w:pStyle w:val="Compact"/>
        <w:numPr>
          <w:ilvl w:val="0"/>
          <w:numId w:val="1001"/>
        </w:numPr>
      </w:pPr>
      <w:r>
        <w:t xml:space="preserve">Fecha de Inicio</w:t>
      </w:r>
    </w:p>
    <w:p>
      <w:pPr>
        <w:pStyle w:val="Compact"/>
        <w:numPr>
          <w:ilvl w:val="0"/>
          <w:numId w:val="1001"/>
        </w:numPr>
      </w:pPr>
      <w:r>
        <w:t xml:space="preserve">Edad en meses</w:t>
      </w:r>
    </w:p>
    <w:p>
      <w:pPr>
        <w:pStyle w:val="Compact"/>
        <w:numPr>
          <w:ilvl w:val="0"/>
          <w:numId w:val="1001"/>
        </w:numPr>
      </w:pPr>
      <w:r>
        <w:t xml:space="preserve">Cuatrimestre de nacimiento</w:t>
      </w:r>
    </w:p>
    <w:p>
      <w:pPr>
        <w:pStyle w:val="Compact"/>
        <w:numPr>
          <w:ilvl w:val="0"/>
          <w:numId w:val="1001"/>
        </w:numPr>
      </w:pPr>
      <w:r>
        <w:t xml:space="preserve">Grupo de Codmod</w:t>
      </w:r>
    </w:p>
    <w:p>
      <w:pPr>
        <w:pStyle w:val="Compact"/>
        <w:numPr>
          <w:ilvl w:val="0"/>
          <w:numId w:val="1001"/>
        </w:numPr>
      </w:pPr>
      <w:r>
        <w:t xml:space="preserve">Región Natural</w:t>
      </w:r>
    </w:p>
    <w:p>
      <w:pPr>
        <w:pStyle w:val="Compact"/>
        <w:numPr>
          <w:ilvl w:val="0"/>
          <w:numId w:val="1001"/>
        </w:numPr>
      </w:pPr>
      <w:r>
        <w:t xml:space="preserve">Área</w:t>
      </w:r>
    </w:p>
    <w:p>
      <w:pPr>
        <w:pStyle w:val="Compact"/>
        <w:numPr>
          <w:ilvl w:val="0"/>
          <w:numId w:val="1001"/>
        </w:numPr>
      </w:pPr>
      <w:r>
        <w:t xml:space="preserve">Nivel Modalidad</w:t>
      </w:r>
    </w:p>
    <w:p>
      <w:pPr>
        <w:pStyle w:val="Compact"/>
        <w:numPr>
          <w:ilvl w:val="0"/>
          <w:numId w:val="1001"/>
        </w:numPr>
      </w:pPr>
      <w:r>
        <w:t xml:space="preserve">Gestión</w:t>
      </w:r>
    </w:p>
    <w:p>
      <w:pPr>
        <w:pStyle w:val="Compact"/>
        <w:numPr>
          <w:ilvl w:val="0"/>
          <w:numId w:val="1001"/>
        </w:numPr>
      </w:pPr>
      <w:r>
        <w:t xml:space="preserve">Departamento</w:t>
      </w:r>
    </w:p>
    <w:p>
      <w:pPr>
        <w:pStyle w:val="Compact"/>
        <w:numPr>
          <w:ilvl w:val="0"/>
          <w:numId w:val="1001"/>
        </w:numPr>
      </w:pPr>
      <w:r>
        <w:t xml:space="preserve">Distrito</w:t>
      </w:r>
    </w:p>
    <w:p>
      <w:pPr>
        <w:pStyle w:val="Compact"/>
        <w:numPr>
          <w:ilvl w:val="0"/>
          <w:numId w:val="1001"/>
        </w:numPr>
      </w:pPr>
      <w:r>
        <w:t xml:space="preserve">Quintil de Pobreza</w:t>
      </w:r>
    </w:p>
    <w:p>
      <w:pPr>
        <w:pStyle w:val="Compact"/>
        <w:numPr>
          <w:ilvl w:val="0"/>
          <w:numId w:val="1001"/>
        </w:numPr>
      </w:pPr>
      <w:r>
        <w:t xml:space="preserve">Incidencia / No Incidencia (VSS)</w:t>
      </w:r>
    </w:p>
    <w:p>
      <w:pPr>
        <w:pStyle w:val="Compact"/>
        <w:numPr>
          <w:ilvl w:val="0"/>
          <w:numId w:val="1001"/>
        </w:numPr>
      </w:pPr>
      <w:r>
        <w:t xml:space="preserve">Incidencia Perinatal</w:t>
      </w:r>
    </w:p>
    <w:p>
      <w:pPr>
        <w:pStyle w:val="Compact"/>
        <w:numPr>
          <w:ilvl w:val="0"/>
          <w:numId w:val="1001"/>
        </w:numPr>
      </w:pPr>
      <w:r>
        <w:t xml:space="preserve">Inc. Tratamiento Médico</w:t>
      </w:r>
    </w:p>
    <w:p>
      <w:pPr>
        <w:pStyle w:val="Compact"/>
        <w:numPr>
          <w:ilvl w:val="0"/>
          <w:numId w:val="1001"/>
        </w:numPr>
      </w:pPr>
      <w:r>
        <w:t xml:space="preserve">Inc. Patología</w:t>
      </w:r>
    </w:p>
    <w:p>
      <w:pPr>
        <w:pStyle w:val="Compact"/>
        <w:numPr>
          <w:ilvl w:val="0"/>
          <w:numId w:val="1001"/>
        </w:numPr>
      </w:pPr>
      <w:r>
        <w:t xml:space="preserve">Inc. Negligencia</w:t>
      </w:r>
    </w:p>
    <w:p>
      <w:pPr>
        <w:pStyle w:val="Compact"/>
        <w:numPr>
          <w:ilvl w:val="0"/>
          <w:numId w:val="1001"/>
        </w:numPr>
      </w:pPr>
      <w:r>
        <w:t xml:space="preserve">Inc. Mudanza</w:t>
      </w:r>
    </w:p>
    <w:p>
      <w:pPr>
        <w:pStyle w:val="Compact"/>
        <w:numPr>
          <w:ilvl w:val="0"/>
          <w:numId w:val="1001"/>
        </w:numPr>
      </w:pPr>
      <w:r>
        <w:t xml:space="preserve">Inc. Consumo</w:t>
      </w:r>
    </w:p>
    <w:p>
      <w:pPr>
        <w:pStyle w:val="Compact"/>
        <w:numPr>
          <w:ilvl w:val="0"/>
          <w:numId w:val="1001"/>
        </w:numPr>
      </w:pPr>
      <w:r>
        <w:t xml:space="preserve">Inc. Desempleo</w:t>
      </w:r>
    </w:p>
    <w:p>
      <w:pPr>
        <w:pStyle w:val="Compact"/>
        <w:numPr>
          <w:ilvl w:val="0"/>
          <w:numId w:val="1001"/>
        </w:numPr>
      </w:pPr>
      <w:r>
        <w:t xml:space="preserve">Inc. Familiar</w:t>
      </w:r>
    </w:p>
    <w:p>
      <w:pPr>
        <w:pStyle w:val="Compact"/>
        <w:numPr>
          <w:ilvl w:val="0"/>
          <w:numId w:val="1001"/>
        </w:numPr>
      </w:pPr>
      <w:r>
        <w:t xml:space="preserve">Inc. Otros</w:t>
      </w:r>
    </w:p>
    <w:p>
      <w:pPr>
        <w:pStyle w:val="Compact"/>
        <w:numPr>
          <w:ilvl w:val="0"/>
          <w:numId w:val="1001"/>
        </w:numPr>
      </w:pPr>
      <w:r>
        <w:t xml:space="preserve">Tratamiento Técnico</w:t>
      </w:r>
    </w:p>
    <w:p>
      <w:pPr>
        <w:pStyle w:val="Compact"/>
        <w:numPr>
          <w:ilvl w:val="0"/>
          <w:numId w:val="1001"/>
        </w:numPr>
      </w:pPr>
      <w:r>
        <w:t xml:space="preserve">Tratamiento Psicológico</w:t>
      </w:r>
    </w:p>
    <w:p>
      <w:pPr>
        <w:pStyle w:val="Compact"/>
        <w:numPr>
          <w:ilvl w:val="0"/>
          <w:numId w:val="1001"/>
        </w:numPr>
      </w:pPr>
      <w:r>
        <w:t xml:space="preserve">Tratamiento Psiquiátrico</w:t>
      </w:r>
    </w:p>
    <w:p>
      <w:pPr>
        <w:pStyle w:val="Compact"/>
        <w:numPr>
          <w:ilvl w:val="0"/>
          <w:numId w:val="1001"/>
        </w:numPr>
      </w:pPr>
      <w:r>
        <w:t xml:space="preserve">Tratamiento Pedagógico</w:t>
      </w:r>
    </w:p>
    <w:p>
      <w:pPr>
        <w:pStyle w:val="Compact"/>
        <w:numPr>
          <w:ilvl w:val="0"/>
          <w:numId w:val="1001"/>
        </w:numPr>
      </w:pPr>
      <w:r>
        <w:t xml:space="preserve">Tratamiento Psicomotriz</w:t>
      </w:r>
    </w:p>
    <w:p>
      <w:pPr>
        <w:pStyle w:val="Compact"/>
        <w:numPr>
          <w:ilvl w:val="0"/>
          <w:numId w:val="1001"/>
        </w:numPr>
      </w:pPr>
      <w:r>
        <w:t xml:space="preserve">Tratamiento Fonoaudiológico</w:t>
      </w:r>
    </w:p>
    <w:p>
      <w:pPr>
        <w:pStyle w:val="Compact"/>
        <w:numPr>
          <w:ilvl w:val="0"/>
          <w:numId w:val="1001"/>
        </w:numPr>
      </w:pPr>
      <w:r>
        <w:t xml:space="preserve">Tratamiento Dificultades Diagnosticadas</w:t>
      </w:r>
    </w:p>
    <w:p>
      <w:pPr>
        <w:pStyle w:val="Compact"/>
        <w:numPr>
          <w:ilvl w:val="0"/>
          <w:numId w:val="1001"/>
        </w:numPr>
      </w:pPr>
      <w:r>
        <w:t xml:space="preserve">Tratamiento Discapacidad</w:t>
      </w:r>
    </w:p>
    <w:p>
      <w:pPr>
        <w:pStyle w:val="Compact"/>
        <w:numPr>
          <w:ilvl w:val="0"/>
          <w:numId w:val="1001"/>
        </w:numPr>
      </w:pPr>
      <w:r>
        <w:t xml:space="preserve">Tratamiento Ninguno</w:t>
      </w:r>
    </w:p>
    <w:p>
      <w:pPr>
        <w:pStyle w:val="Compact"/>
        <w:numPr>
          <w:ilvl w:val="0"/>
          <w:numId w:val="1001"/>
        </w:numPr>
      </w:pPr>
      <w:r>
        <w:t xml:space="preserve">Instrucción Previa al Nivel 3</w:t>
      </w:r>
    </w:p>
    <w:p>
      <w:pPr>
        <w:pStyle w:val="Compact"/>
        <w:numPr>
          <w:ilvl w:val="0"/>
          <w:numId w:val="1001"/>
        </w:numPr>
      </w:pPr>
      <w:r>
        <w:t xml:space="preserve">Nivel</w:t>
      </w:r>
    </w:p>
    <w:bookmarkStart w:id="24" w:name="fechas-de-evaluación"/>
    <w:p>
      <w:pPr>
        <w:pStyle w:val="Heading2"/>
      </w:pPr>
      <w:r>
        <w:t xml:space="preserve">Fechas de Evaluación</w:t>
      </w:r>
    </w:p>
    <w:p>
      <w:pPr>
        <w:pStyle w:val="FirstParagraph"/>
      </w:pPr>
      <w:r>
        <w:t xml:space="preserve">A continuación veamos la distribución según las fechas de evaluación:</w:t>
      </w:r>
    </w:p>
    <w:p>
      <w:pPr>
        <w:pStyle w:val="TableCaption"/>
      </w:pPr>
      <w:r>
        <w:t xml:space="preserve">Frecuencias de Fechin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s de Fechin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Fechin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Acum.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Acum.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04/29/2024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05/20/2024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06/17/2024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08/12/2024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fo_Dinix_02_files/figure-docx/30_Dem_FechAp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edad-en-meses"/>
    <w:p>
      <w:pPr>
        <w:pStyle w:val="Heading2"/>
      </w:pPr>
      <w:r>
        <w:t xml:space="preserve">Edad en Meses</w:t>
      </w:r>
    </w:p>
    <w:p>
      <w:pPr>
        <w:pStyle w:val="FirstParagraph"/>
      </w:pPr>
      <w:r>
        <w:t xml:space="preserve">A continuación, la información acerca de la edad en meses del participante</w:t>
      </w:r>
    </w:p>
    <w:p>
      <w:pPr>
        <w:pStyle w:val="TableCaption"/>
      </w:pPr>
      <w:r>
        <w:t xml:space="preserve">Frecuencias de EDADMES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s de EDADM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EDADMES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Acum.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Acum.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Desviación.Estándar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Número.de.Casos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</w:t>
            </w:r>
          </w:p>
        </w:tc>
      </w:tr>
    </w:tbl>
    <w:p>
      <w:pPr>
        <w:pStyle w:val="BodyText"/>
      </w:pPr>
      <w:r>
        <w:t xml:space="preserve">A continuación el histograma de la Edad en meses: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fo_Dinix_02_files/figure-docx/30_AgeMo_His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cuatrimestre-de-nacimiento"/>
    <w:p>
      <w:pPr>
        <w:pStyle w:val="Heading2"/>
      </w:pPr>
      <w:r>
        <w:t xml:space="preserve">Cuatrimestre de Nacimiento</w:t>
      </w:r>
    </w:p>
    <w:p>
      <w:pPr>
        <w:pStyle w:val="FirstParagraph"/>
      </w:pPr>
      <w:r>
        <w:t xml:space="preserve">A continuación, la información acerca de la edad en meses del participante. Esta variable fue creada a partir de los datos de fecha de nacimiento de los participantes. El propósito es llegar a establecer, posteriormente, si existe relación entre el cuatrimestre de nacimiento del participante y el nivel de desempeño en la Escala DINI (relaciones similares han sido encontradas en estudios previos para otros instrumentos y mediciones de logro académico).</w:t>
      </w:r>
    </w:p>
    <w:p>
      <w:pPr>
        <w:pStyle w:val="TableCaption"/>
      </w:pPr>
      <w:r>
        <w:t xml:space="preserve">Frecuencias de QDOB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s de QDOB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QDOB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Acum.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Acum.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(Ene-Mar)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(Abr-Jun)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(Jul-Sep)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(Oct-Dic)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fo_Dinix_02_files/figure-docx/30_QDOB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grupo-codmod"/>
    <w:p>
      <w:pPr>
        <w:pStyle w:val="Heading2"/>
      </w:pPr>
      <w:r>
        <w:t xml:space="preserve">Grupo CodMod</w:t>
      </w:r>
    </w:p>
    <w:p>
      <w:pPr>
        <w:pStyle w:val="FirstParagraph"/>
      </w:pPr>
      <w:r>
        <w:t xml:space="preserve">A continuación, la información acerca de CodMod</w:t>
      </w:r>
    </w:p>
    <w:p>
      <w:pPr>
        <w:pStyle w:val="TableCaption"/>
      </w:pPr>
      <w:r>
        <w:t xml:space="preserve">Frecuencias de Codmod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s de Codmod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Codmod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Acum.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Acum.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0259432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0259630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0259648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0259770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0335422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0403659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0403675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0403964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0404079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0500215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0540062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0542175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0551192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0565598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0565606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0565952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0572446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0613646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0651901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0688838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0730275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0750604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0772780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0774372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0838441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0930842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1055763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1137579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1137942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1151570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1152537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1188184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1262419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1262773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1321272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1348036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1396605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1396647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1396720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1439017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1440577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1440627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1491182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1504026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1516624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1548437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1556232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1559608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1630029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1674837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1714815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1746148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3013380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3622240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99.97</w:t>
            </w:r>
          </w:p>
        </w:tc>
      </w:tr>
    </w:tbl>
    <w:bookmarkEnd w:id="33"/>
    <w:bookmarkStart w:id="37" w:name="región-natural"/>
    <w:p>
      <w:pPr>
        <w:pStyle w:val="Heading2"/>
      </w:pPr>
      <w:r>
        <w:t xml:space="preserve">Región Natural</w:t>
      </w:r>
    </w:p>
    <w:p>
      <w:pPr>
        <w:pStyle w:val="FirstParagraph"/>
      </w:pPr>
      <w:r>
        <w:t xml:space="preserve">A continuación, la información acerca de la Región Natural</w:t>
      </w:r>
    </w:p>
    <w:p>
      <w:pPr>
        <w:pStyle w:val="TableCaption"/>
      </w:pPr>
      <w:r>
        <w:t xml:space="preserve">Frecuencias de Regnat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s de Regnat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Regnat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Acum.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Acum.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Sierra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Selva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fo_Dinix_02_files/figure-docx/30_RegNa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área"/>
    <w:p>
      <w:pPr>
        <w:pStyle w:val="Heading2"/>
      </w:pPr>
      <w:r>
        <w:t xml:space="preserve">Área</w:t>
      </w:r>
    </w:p>
    <w:p>
      <w:pPr>
        <w:pStyle w:val="FirstParagraph"/>
      </w:pPr>
      <w:r>
        <w:t xml:space="preserve">A continuación, la información acerca del Área</w:t>
      </w:r>
    </w:p>
    <w:p>
      <w:pPr>
        <w:pStyle w:val="TableCaption"/>
      </w:pPr>
      <w:r>
        <w:t xml:space="preserve">Frecuencias de Area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s de Area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Acum.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Acum.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fo_Dinix_02_files/figure-docx/30_Area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nivel-de-modalidad"/>
    <w:p>
      <w:pPr>
        <w:pStyle w:val="Heading2"/>
      </w:pPr>
      <w:r>
        <w:t xml:space="preserve">Nivel de Modalidad</w:t>
      </w:r>
    </w:p>
    <w:p>
      <w:pPr>
        <w:pStyle w:val="FirstParagraph"/>
      </w:pPr>
      <w:r>
        <w:t xml:space="preserve">A continuación, la información acerca del Nivel de Modalidad</w:t>
      </w:r>
    </w:p>
    <w:p>
      <w:pPr>
        <w:pStyle w:val="TableCaption"/>
      </w:pPr>
      <w:r>
        <w:t xml:space="preserve">Frecuencias de Nivmod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s de Nivmod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Nivmod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Acum.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Acum.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Inicial - Cuna-jardín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Inicial - Jardín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Inicial - Programa no escolarizado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nfo_Dinix_02_files/figure-docx/30_NivMod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gestión"/>
    <w:p>
      <w:pPr>
        <w:pStyle w:val="Heading2"/>
      </w:pPr>
      <w:r>
        <w:t xml:space="preserve">Gestión</w:t>
      </w:r>
    </w:p>
    <w:p>
      <w:pPr>
        <w:pStyle w:val="FirstParagraph"/>
      </w:pPr>
      <w:r>
        <w:t xml:space="preserve">A continuación, la información acerca de la Gestión (Pública o Privada) de la institución edicativa.</w:t>
      </w:r>
    </w:p>
    <w:p>
      <w:pPr>
        <w:pStyle w:val="TableCaption"/>
      </w:pPr>
      <w:r>
        <w:t xml:space="preserve">Frecuencias de Gest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s de Gest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Acum.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Acum.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Pública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fo_Dinix_02_files/figure-docx/30_Ges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departamento"/>
    <w:p>
      <w:pPr>
        <w:pStyle w:val="Heading2"/>
      </w:pPr>
      <w:r>
        <w:t xml:space="preserve">Departamento</w:t>
      </w:r>
    </w:p>
    <w:p>
      <w:pPr>
        <w:pStyle w:val="FirstParagraph"/>
      </w:pPr>
      <w:r>
        <w:t xml:space="preserve">A continuación, la información acerca del Departamento en donde vive el participante.</w:t>
      </w:r>
    </w:p>
    <w:p>
      <w:pPr>
        <w:pStyle w:val="TableCaption"/>
      </w:pPr>
      <w:r>
        <w:t xml:space="preserve">Frecuencias de Reg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s de Reg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Reg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Acum.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Acum.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Lima Metropolitana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Loreto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nfo_Dinix_02_files/figure-docx/30_Depa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quintil-de-pobreza"/>
    <w:p>
      <w:pPr>
        <w:pStyle w:val="Heading2"/>
      </w:pPr>
      <w:r>
        <w:t xml:space="preserve">Quintil de Pobreza</w:t>
      </w:r>
    </w:p>
    <w:p>
      <w:pPr>
        <w:pStyle w:val="FirstParagraph"/>
      </w:pPr>
      <w:r>
        <w:t xml:space="preserve">A continuación, la información acerca del Departamento en donde vive el participante.</w:t>
      </w:r>
    </w:p>
    <w:p>
      <w:pPr>
        <w:pStyle w:val="TableCaption"/>
      </w:pPr>
      <w:r>
        <w:t xml:space="preserve">Frecuencias de Quintil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s de Quintil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Quintil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Acum.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Acum.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fo_Dinix_02_files/figure-docx/30_Quintus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1" w:name="incidencia-no-incidencia-vss"/>
    <w:p>
      <w:pPr>
        <w:pStyle w:val="Heading2"/>
      </w:pPr>
      <w:r>
        <w:t xml:space="preserve">Incidencia / No Incidencia (VSS)</w:t>
      </w:r>
    </w:p>
    <w:p>
      <w:pPr>
        <w:pStyle w:val="FirstParagraph"/>
      </w:pPr>
      <w:r>
        <w:t xml:space="preserve">A continuación, la información acerca de la Incidencia / No Incidencia.</w:t>
      </w:r>
    </w:p>
    <w:p>
      <w:pPr>
        <w:pStyle w:val="TableCaption"/>
      </w:pPr>
      <w:r>
        <w:t xml:space="preserve">Frecuencias de VSS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s de VSS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Acum.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Acum.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Ninguna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 Menos 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nfo_Dinix_02_files/figure-docx/30_VSS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5" w:name="incidencia-perinatal-vssdesper"/>
    <w:p>
      <w:pPr>
        <w:pStyle w:val="Heading2"/>
      </w:pPr>
      <w:r>
        <w:t xml:space="preserve">Incidencia Perinatal (VSSdesper)</w:t>
      </w:r>
    </w:p>
    <w:p>
      <w:pPr>
        <w:pStyle w:val="FirstParagraph"/>
      </w:pPr>
      <w:r>
        <w:t xml:space="preserve">A continuación, la información acerca de la Incidencia Perinatal.</w:t>
      </w:r>
    </w:p>
    <w:p>
      <w:pPr>
        <w:pStyle w:val="TableCaption"/>
      </w:pPr>
      <w:r>
        <w:t xml:space="preserve">Frecuencias de VSSdesper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s de VSSdesper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VSSdesper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Acum.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Acum.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Ninguna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 Menos 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fo_Dinix_02_files/figure-docx/30_VSSdesper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incidencia-tratamiento-médico-vssttomed"/>
    <w:p>
      <w:pPr>
        <w:pStyle w:val="Heading2"/>
      </w:pPr>
      <w:r>
        <w:t xml:space="preserve">Incidencia Tratamiento Médico (VSSttomed)</w:t>
      </w:r>
    </w:p>
    <w:p>
      <w:pPr>
        <w:pStyle w:val="FirstParagraph"/>
      </w:pPr>
      <w:r>
        <w:t xml:space="preserve">A continuación, la información acerca de la Incidencia por Tratamiento Médico.</w:t>
      </w:r>
    </w:p>
    <w:p>
      <w:pPr>
        <w:pStyle w:val="TableCaption"/>
      </w:pPr>
      <w:r>
        <w:t xml:space="preserve">Frecuencias de VSSttomed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s de VSSttomed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VSSttomed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Acum.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Acum.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Ninguna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 Menos 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nfo_Dinix_02_files/figure-docx/30_VSSttomed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incidencia-por-patología-vsspatolo"/>
    <w:p>
      <w:pPr>
        <w:pStyle w:val="Heading2"/>
      </w:pPr>
      <w:r>
        <w:t xml:space="preserve">Incidencia por Patología (VSSpatolo)</w:t>
      </w:r>
    </w:p>
    <w:p>
      <w:pPr>
        <w:pStyle w:val="FirstParagraph"/>
      </w:pPr>
      <w:r>
        <w:t xml:space="preserve">A continuación, la información acerca de la Incidencia por Patología.</w:t>
      </w:r>
    </w:p>
    <w:p>
      <w:pPr>
        <w:pStyle w:val="TableCaption"/>
      </w:pPr>
      <w:r>
        <w:t xml:space="preserve">Frecuencias de VSSpatolo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s de VSSpatolo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VSSpatolo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Acum.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Acum.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Ninguna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 Menos 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nfo_Dinix_02_files/figure-docx/30_VSSpatolo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7" w:name="incidencia-por-negligencia-vssnegl"/>
    <w:p>
      <w:pPr>
        <w:pStyle w:val="Heading2"/>
      </w:pPr>
      <w:r>
        <w:t xml:space="preserve">Incidencia por Negligencia (VSSnegl)</w:t>
      </w:r>
    </w:p>
    <w:p>
      <w:pPr>
        <w:pStyle w:val="FirstParagraph"/>
      </w:pPr>
      <w:r>
        <w:t xml:space="preserve">A continuación, la información acerca de la Incidencia por Negligencia</w:t>
      </w:r>
    </w:p>
    <w:p>
      <w:pPr>
        <w:pStyle w:val="TableCaption"/>
      </w:pPr>
      <w:r>
        <w:t xml:space="preserve">Frecuencias de VSSnegl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s de VSSnegl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VSSnegl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Acum.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Acum.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Ninguna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 Menos 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nfo_Dinix_02_files/figure-docx/30_VSSnegl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incidencia-por-mudanza-vssmud"/>
    <w:p>
      <w:pPr>
        <w:pStyle w:val="Heading2"/>
      </w:pPr>
      <w:r>
        <w:t xml:space="preserve">Incidencia por Mudanza (VSSmud)</w:t>
      </w:r>
    </w:p>
    <w:p>
      <w:pPr>
        <w:pStyle w:val="FirstParagraph"/>
      </w:pPr>
      <w:r>
        <w:t xml:space="preserve">A continuación, la información acerca de la Incidencia por Mudanza</w:t>
      </w:r>
    </w:p>
    <w:p>
      <w:pPr>
        <w:pStyle w:val="TableCaption"/>
      </w:pPr>
      <w:r>
        <w:t xml:space="preserve">Frecuencias de VSSmud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s de VSSmud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VSSmud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Acum.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Acum.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Ninguna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 Menos 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nfo_Dinix_02_files/figure-docx/30_VSSmud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incidencia-por-consumo-vssconsus"/>
    <w:p>
      <w:pPr>
        <w:pStyle w:val="Heading2"/>
      </w:pPr>
      <w:r>
        <w:t xml:space="preserve">Incidencia por Consumo (VSSconsus)</w:t>
      </w:r>
    </w:p>
    <w:p>
      <w:pPr>
        <w:pStyle w:val="FirstParagraph"/>
      </w:pPr>
      <w:r>
        <w:t xml:space="preserve">A continuación, la información acerca de la Incidencia por Consumo:</w:t>
      </w:r>
    </w:p>
    <w:p>
      <w:pPr>
        <w:pStyle w:val="TableCaption"/>
      </w:pPr>
      <w:r>
        <w:t xml:space="preserve">Frecuencias de VSSconsus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s de VSSconsus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VSSconsus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Acum.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Acum.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Ninguna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 Menos 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Info_Dinix_02_files/figure-docx/30_VSSconsus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incidencia-por-desempleo-vssdesemp"/>
    <w:p>
      <w:pPr>
        <w:pStyle w:val="Heading2"/>
      </w:pPr>
      <w:r>
        <w:t xml:space="preserve">Incidencia por Desempleo (VSSdesemp)</w:t>
      </w:r>
    </w:p>
    <w:p>
      <w:pPr>
        <w:pStyle w:val="FirstParagraph"/>
      </w:pPr>
      <w:r>
        <w:t xml:space="preserve">A continuación, la información acerca de la Incidencia por Desempleo:</w:t>
      </w:r>
    </w:p>
    <w:p>
      <w:pPr>
        <w:pStyle w:val="TableCaption"/>
      </w:pPr>
      <w:r>
        <w:t xml:space="preserve">Frecuencias de VSSdesemp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s de VSSdesemp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VSSdesemp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Acum.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Acum.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Ninguna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 Menos 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Info_Dinix_02_files/figure-docx/30_VSSdesemp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3" w:name="incidencia-familiar-vssfamprilib"/>
    <w:p>
      <w:pPr>
        <w:pStyle w:val="Heading2"/>
      </w:pPr>
      <w:r>
        <w:t xml:space="preserve">Incidencia Familiar (VSSfamprilib)</w:t>
      </w:r>
    </w:p>
    <w:p>
      <w:pPr>
        <w:pStyle w:val="FirstParagraph"/>
      </w:pPr>
      <w:r>
        <w:t xml:space="preserve">A continuación, la información acerca de la Incidencia Familiar:</w:t>
      </w:r>
    </w:p>
    <w:p>
      <w:pPr>
        <w:pStyle w:val="TableCaption"/>
      </w:pPr>
      <w:r>
        <w:t xml:space="preserve">Frecuencias de VSSfamprilib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s de VSSfamprilib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VSSfamprilib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Acum.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Acum.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Ninguna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 Menos 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Info_Dinix_02_files/figure-docx/30_VSSfamprilib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7" w:name="incidencia-otros-vssotro"/>
    <w:p>
      <w:pPr>
        <w:pStyle w:val="Heading2"/>
      </w:pPr>
      <w:r>
        <w:t xml:space="preserve">Incidencia Otros (VSSotro)</w:t>
      </w:r>
    </w:p>
    <w:p>
      <w:pPr>
        <w:pStyle w:val="FirstParagraph"/>
      </w:pPr>
      <w:r>
        <w:t xml:space="preserve">A continuación, la información acerca de la Incidencia Otros:</w:t>
      </w:r>
    </w:p>
    <w:p>
      <w:pPr>
        <w:pStyle w:val="TableCaption"/>
      </w:pPr>
      <w:r>
        <w:t xml:space="preserve">Frecuencias de VSSotro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s de VSSotro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VSSotro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Acum.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Acum.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Ninguna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 Menos Una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Info_Dinix_02_files/figure-docx/30_VSSotro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46" Target="media/rId46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54" Target="media/rId54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62" Target="media/rId62.png" /><Relationship Type="http://schemas.openxmlformats.org/officeDocument/2006/relationships/image" Id="rId90" Target="media/rId90.png" /><Relationship Type="http://schemas.openxmlformats.org/officeDocument/2006/relationships/image" Id="rId78" Target="media/rId78.png" /><Relationship Type="http://schemas.openxmlformats.org/officeDocument/2006/relationships/image" Id="rId74" Target="media/rId74.png" /><Relationship Type="http://schemas.openxmlformats.org/officeDocument/2006/relationships/image" Id="rId94" Target="media/rId94.png" /><Relationship Type="http://schemas.openxmlformats.org/officeDocument/2006/relationships/image" Id="rId70" Target="media/rId70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Estandarización Perú Escala DINI</dc:title>
  <dc:creator>Martín Vargas Estrada</dc:creator>
  <dc:language/>
  <cp:keywords/>
  <dcterms:created xsi:type="dcterms:W3CDTF">2024-12-24T13:53:37Z</dcterms:created>
  <dcterms:modified xsi:type="dcterms:W3CDTF">2024-12-24T13:53:37Z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2024-12-24 08:53:28.980362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