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tfphdbtv1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Feedback Wall: Real-Time Strategic Visualization for NCSA Qatar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partnered with the </w:t>
      </w:r>
      <w:r w:rsidDel="00000000" w:rsidR="00000000" w:rsidRPr="00000000">
        <w:rPr>
          <w:b w:val="1"/>
          <w:bCs w:val="1"/>
          <w:rtl w:val="0"/>
        </w:rPr>
        <w:t xml:space="preserve">National Cybersecurity Agency (NCSA) in Qatar</w:t>
      </w:r>
      <w:r w:rsidDel="00000000" w:rsidR="00000000" w:rsidRPr="00000000">
        <w:rPr>
          <w:rtl w:val="0"/>
        </w:rPr>
        <w:t xml:space="preserve"> to develop and deploy the </w:t>
      </w:r>
      <w:r w:rsidDel="00000000" w:rsidR="00000000" w:rsidRPr="00000000">
        <w:rPr>
          <w:b w:val="1"/>
          <w:bCs w:val="1"/>
          <w:rtl w:val="0"/>
        </w:rPr>
        <w:t xml:space="preserve">Feedback Wall</w:t>
      </w:r>
      <w:r w:rsidDel="00000000" w:rsidR="00000000" w:rsidRPr="00000000">
        <w:rPr>
          <w:rtl w:val="0"/>
        </w:rPr>
        <w:t xml:space="preserve"> installation—a high-level, real-time visualization tool designed for strategic forums.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transcends traditional event engagement by transforming authenticated participant input into actionable, visual data. Attendees used a dedicated </w:t>
      </w:r>
      <w:r w:rsidDel="00000000" w:rsidR="00000000" w:rsidRPr="00000000">
        <w:rPr>
          <w:b w:val="1"/>
          <w:bCs w:val="1"/>
          <w:rtl w:val="0"/>
        </w:rPr>
        <w:t xml:space="preserve">21-inch touchscreen kiosk</w:t>
      </w:r>
      <w:r w:rsidDel="00000000" w:rsidR="00000000" w:rsidRPr="00000000">
        <w:rPr>
          <w:rtl w:val="0"/>
        </w:rPr>
        <w:t xml:space="preserve"> to convey their focused insights. The submissions were then instantly aggregated and broadcast onto a monumental </w:t>
      </w:r>
      <w:r w:rsidDel="00000000" w:rsidR="00000000" w:rsidRPr="00000000">
        <w:rPr>
          <w:b w:val="1"/>
          <w:bCs w:val="1"/>
          <w:rtl w:val="0"/>
        </w:rPr>
        <w:t xml:space="preserve">LED Feedback Wall</w:t>
      </w:r>
      <w:r w:rsidDel="00000000" w:rsidR="00000000" w:rsidRPr="00000000">
        <w:rPr>
          <w:rtl w:val="0"/>
        </w:rPr>
        <w:t xml:space="preserve">, generating a dynamic, real-time mosaic that mapped the collective intelligence of the forum.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Engagement Flow:</w:t>
      </w:r>
      <w:r w:rsidDel="00000000" w:rsidR="00000000" w:rsidRPr="00000000">
        <w:rPr>
          <w:rtl w:val="0"/>
        </w:rPr>
        <w:t xml:space="preserve"> Ensured clear, professional attribution for authorized input within the NCSA environment.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High-Impact Visualization:</w:t>
      </w:r>
      <w:r w:rsidDel="00000000" w:rsidR="00000000" w:rsidRPr="00000000">
        <w:rPr>
          <w:rtl w:val="0"/>
        </w:rPr>
        <w:t xml:space="preserve"> Created a compelling, large-scale visualization that communicated complex, collective security insights instantly.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ROI:</w:t>
      </w:r>
      <w:r w:rsidDel="00000000" w:rsidR="00000000" w:rsidRPr="00000000">
        <w:rPr>
          <w:rtl w:val="0"/>
        </w:rPr>
        <w:t xml:space="preserve"> Elevated the perceived sophistication of the NCSA event, fostering a culture of active contribution and collaborative security strategy.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y9x9n7o6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FIFA Arab Cup Fan Wall: Personalized Experiential Marketing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Introductory Text:</w:t>
      </w:r>
      <w:r w:rsidDel="00000000" w:rsidR="00000000" w:rsidRPr="00000000">
        <w:rPr>
          <w:rtl w:val="0"/>
        </w:rPr>
        <w:t xml:space="preserve"> Highbeam conceptualized and executed the </w:t>
      </w:r>
      <w:r w:rsidDel="00000000" w:rsidR="00000000" w:rsidRPr="00000000">
        <w:rPr>
          <w:b w:val="1"/>
          <w:bCs w:val="1"/>
          <w:rtl w:val="0"/>
        </w:rPr>
        <w:t xml:space="preserve">FIFA Arab Cup Fan Wall</w:t>
      </w:r>
      <w:r w:rsidDel="00000000" w:rsidR="00000000" w:rsidRPr="00000000">
        <w:rPr>
          <w:rtl w:val="0"/>
        </w:rPr>
        <w:t xml:space="preserve">, an immersive, large-scale installation designed to maximize fan excitement and social sharing within the Fan Zone.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installation’s core feature was personalization: using a mobile web app, visitors submitted their name, team, and number, which was instantly rendered as the back of a football jersey. This custom jersey became the </w:t>
      </w:r>
      <w:r w:rsidDel="00000000" w:rsidR="00000000" w:rsidRPr="00000000">
        <w:rPr>
          <w:b w:val="1"/>
          <w:bCs w:val="1"/>
          <w:rtl w:val="0"/>
        </w:rPr>
        <w:t xml:space="preserve">dynamic background</w:t>
      </w:r>
      <w:r w:rsidDel="00000000" w:rsidR="00000000" w:rsidRPr="00000000">
        <w:rPr>
          <w:rtl w:val="0"/>
        </w:rPr>
        <w:t xml:space="preserve"> for the fan's photo-op against the massive </w:t>
      </w:r>
      <w:r w:rsidDel="00000000" w:rsidR="00000000" w:rsidRPr="00000000">
        <w:rPr>
          <w:b w:val="1"/>
          <w:bCs w:val="1"/>
          <w:rtl w:val="0"/>
        </w:rPr>
        <w:t xml:space="preserve">Fan Wall</w:t>
      </w:r>
      <w:r w:rsidDel="00000000" w:rsidR="00000000" w:rsidRPr="00000000">
        <w:rPr>
          <w:rtl w:val="0"/>
        </w:rPr>
        <w:t xml:space="preserve"> display.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Personalization:</w:t>
      </w:r>
      <w:r w:rsidDel="00000000" w:rsidR="00000000" w:rsidRPr="00000000">
        <w:rPr>
          <w:rtl w:val="0"/>
        </w:rPr>
        <w:t xml:space="preserve"> Delivered an instant, high-quality visual asset (the custom jersey) via a responsive mobile web platform.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Content Generation:</w:t>
      </w:r>
      <w:r w:rsidDel="00000000" w:rsidR="00000000" w:rsidRPr="00000000">
        <w:rPr>
          <w:rtl w:val="0"/>
        </w:rPr>
        <w:t xml:space="preserve"> Created a highly shareable, branded experience that amplified the event's reach across social media.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High-Throughput System:</w:t>
      </w:r>
      <w:r w:rsidDel="00000000" w:rsidR="00000000" w:rsidRPr="00000000">
        <w:rPr>
          <w:rtl w:val="0"/>
        </w:rPr>
        <w:t xml:space="preserve"> Designed a robust admin approval flow to ensure high-quality, branded content was displayed on the main wall in real-time, managing the high volume of a major FIFA event.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g085r9byq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DFI Golden Voice Studio: Immersive Voiceover Kiosk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Introductory Text:</w:t>
      </w:r>
      <w:r w:rsidDel="00000000" w:rsidR="00000000" w:rsidRPr="00000000">
        <w:rPr>
          <w:rtl w:val="0"/>
        </w:rPr>
        <w:t xml:space="preserve"> Highbeam partnered with the </w:t>
      </w:r>
      <w:r w:rsidDel="00000000" w:rsidR="00000000" w:rsidRPr="00000000">
        <w:rPr>
          <w:b w:val="1"/>
          <w:bCs w:val="1"/>
          <w:rtl w:val="0"/>
        </w:rPr>
        <w:t xml:space="preserve">Doha Film Institute (DFI)</w:t>
      </w:r>
      <w:r w:rsidDel="00000000" w:rsidR="00000000" w:rsidRPr="00000000">
        <w:rPr>
          <w:rtl w:val="0"/>
        </w:rPr>
        <w:t xml:space="preserve"> to create the </w:t>
      </w:r>
      <w:r w:rsidDel="00000000" w:rsidR="00000000" w:rsidRPr="00000000">
        <w:rPr>
          <w:b w:val="1"/>
          <w:bCs w:val="1"/>
          <w:rtl w:val="0"/>
        </w:rPr>
        <w:t xml:space="preserve">"Golden Voice" Kiosk Installation</w:t>
      </w:r>
      <w:r w:rsidDel="00000000" w:rsidR="00000000" w:rsidRPr="00000000">
        <w:rPr>
          <w:rtl w:val="0"/>
        </w:rPr>
        <w:t xml:space="preserve">, a highly engaging experiential piece celebrating the art of dubbing and voice acting.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installation was designed as a creative journey: users approached the large-format touchscreen kiosk, selected a movie or animation clip (in both English and Arabic), and then stepped into a soundproofed environment to record their own voiceover in real-time. The system instantly processed and overlaid the new audio track onto the original video.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Bilingual UX/UI:</w:t>
      </w:r>
      <w:r w:rsidDel="00000000" w:rsidR="00000000" w:rsidRPr="00000000">
        <w:rPr>
          <w:rtl w:val="0"/>
        </w:rPr>
        <w:t xml:space="preserve"> Seamless integration of Arabic and English content, appealing to DFI's diverse, global, and local audience.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Precision:</w:t>
      </w:r>
      <w:r w:rsidDel="00000000" w:rsidR="00000000" w:rsidRPr="00000000">
        <w:rPr>
          <w:rtl w:val="0"/>
        </w:rPr>
        <w:t xml:space="preserve"> Engineered a robust system for simultaneous video playback and high-quality audio recording within the demanding live event setting.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Activation:</w:t>
      </w:r>
      <w:r w:rsidDel="00000000" w:rsidR="00000000" w:rsidRPr="00000000">
        <w:rPr>
          <w:rtl w:val="0"/>
        </w:rPr>
        <w:t xml:space="preserve"> Created a personalized, high-value digital takeaway (the final dubbed video) that drove user participation and organic social media sharing for the DFI brand.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