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61"/>
        <w:gridCol w:w="272"/>
        <w:gridCol w:w="5233"/>
      </w:tblGrid>
      <w:tr w:rsidR="00BE4C64" w14:paraId="35386980" w14:textId="77777777" w:rsidTr="00D6280E">
        <w:trPr>
          <w:gridAfter w:val="1"/>
          <w:wAfter w:w="5233" w:type="dxa"/>
          <w:trHeight w:val="936"/>
        </w:trPr>
        <w:tc>
          <w:tcPr>
            <w:tcW w:w="5233" w:type="dxa"/>
            <w:gridSpan w:val="2"/>
            <w:vMerge w:val="restart"/>
            <w:tcBorders>
              <w:top w:val="nil"/>
              <w:left w:val="nil"/>
              <w:right w:val="nil"/>
            </w:tcBorders>
          </w:tcPr>
          <w:p w14:paraId="70F1F81A" w14:textId="77777777" w:rsidR="00BE4C64" w:rsidRDefault="00BE4C64" w:rsidP="00BC4B47">
            <w:pPr>
              <w:rPr>
                <w:rFonts w:ascii="黑体" w:eastAsia="黑体" w:hAnsi="黑体" w:cs="宋体" w:hint="eastAsia"/>
                <w:b/>
                <w:sz w:val="72"/>
                <w:szCs w:val="72"/>
              </w:rPr>
            </w:pPr>
            <w:r>
              <w:rPr>
                <w:rFonts w:ascii="Calibri" w:eastAsia="宋体" w:hAnsi="Calibri" w:cs="宋体"/>
                <w:noProof/>
              </w:rPr>
              <w:drawing>
                <wp:inline distT="0" distB="0" distL="0" distR="0" wp14:anchorId="0B97CB2A" wp14:editId="5959C779">
                  <wp:extent cx="1867535" cy="44577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referRelativeResize="0">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867535" cy="445770"/>
                          </a:xfrm>
                          <a:prstGeom prst="rect">
                            <a:avLst/>
                          </a:prstGeom>
                          <a:noFill/>
                          <a:ln>
                            <a:noFill/>
                          </a:ln>
                        </pic:spPr>
                      </pic:pic>
                    </a:graphicData>
                  </a:graphic>
                </wp:inline>
              </w:drawing>
            </w:r>
          </w:p>
        </w:tc>
      </w:tr>
      <w:tr w:rsidR="00BE4C64" w14:paraId="00447C76" w14:textId="77777777" w:rsidTr="003E4DE6">
        <w:trPr>
          <w:gridAfter w:val="1"/>
          <w:wAfter w:w="5233" w:type="dxa"/>
          <w:trHeight w:val="650"/>
        </w:trPr>
        <w:tc>
          <w:tcPr>
            <w:tcW w:w="5233" w:type="dxa"/>
            <w:gridSpan w:val="2"/>
            <w:vMerge/>
            <w:tcBorders>
              <w:left w:val="nil"/>
              <w:bottom w:val="single" w:sz="4" w:space="0" w:color="auto"/>
              <w:right w:val="nil"/>
            </w:tcBorders>
          </w:tcPr>
          <w:p w14:paraId="50342F96" w14:textId="77777777" w:rsidR="00BE4C64" w:rsidRDefault="00BE4C64" w:rsidP="00BC4B47">
            <w:pPr>
              <w:rPr>
                <w:rFonts w:ascii="Calibri" w:eastAsia="宋体" w:hAnsi="Calibri" w:cs="宋体"/>
                <w:noProof/>
              </w:rPr>
            </w:pPr>
          </w:p>
        </w:tc>
      </w:tr>
      <w:tr w:rsidR="000118CB" w14:paraId="4176DA37" w14:textId="77777777" w:rsidTr="003E4DE6">
        <w:trPr>
          <w:trHeight w:val="2808"/>
        </w:trPr>
        <w:tc>
          <w:tcPr>
            <w:tcW w:w="10466" w:type="dxa"/>
            <w:gridSpan w:val="3"/>
            <w:tcBorders>
              <w:top w:val="single" w:sz="4" w:space="0" w:color="auto"/>
              <w:left w:val="nil"/>
              <w:bottom w:val="nil"/>
              <w:right w:val="nil"/>
            </w:tcBorders>
            <w:vAlign w:val="center"/>
          </w:tcPr>
          <w:p w14:paraId="30C38A9E" w14:textId="040B9177" w:rsidR="004A4BD9" w:rsidRPr="00533B65" w:rsidRDefault="00533B65">
            <w:pPr>
              <w:jc w:val="center"/>
              <w:rPr>
                <w:rFonts w:ascii="黑体" w:eastAsia="黑体" w:hAnsi="黑体" w:cs="宋体" w:hint="eastAsia"/>
                <w:b/>
                <w:bCs/>
                <w:kern w:val="0"/>
                <w:sz w:val="52"/>
                <w:szCs w:val="52"/>
              </w:rPr>
            </w:pPr>
            <w:r w:rsidRPr="00533B65">
              <w:rPr>
                <w:rFonts w:ascii="黑体" w:eastAsia="黑体" w:hAnsi="黑体" w:cs="宋体"/>
                <w:b/>
                <w:bCs/>
                <w:kern w:val="0"/>
                <w:sz w:val="52"/>
                <w:szCs w:val="52"/>
              </w:rPr>
              <w:t>解构智慧养老：一个融合政策工具、社会网络与情感语义的“Polaris”分析框架</w:t>
            </w:r>
          </w:p>
          <w:p w14:paraId="4D93FDA7" w14:textId="06641108" w:rsidR="000118CB" w:rsidRPr="00BE4C64" w:rsidRDefault="000118CB" w:rsidP="00BC688F">
            <w:pPr>
              <w:jc w:val="center"/>
              <w:rPr>
                <w:rFonts w:ascii="黑体" w:eastAsia="黑体" w:hAnsi="黑体" w:cs="宋体" w:hint="eastAsia"/>
                <w:b/>
                <w:sz w:val="72"/>
                <w:szCs w:val="72"/>
              </w:rPr>
            </w:pPr>
          </w:p>
        </w:tc>
      </w:tr>
      <w:tr w:rsidR="000118CB" w14:paraId="6031FB8F" w14:textId="77777777">
        <w:trPr>
          <w:trHeight w:val="2131"/>
        </w:trPr>
        <w:tc>
          <w:tcPr>
            <w:tcW w:w="10466" w:type="dxa"/>
            <w:gridSpan w:val="3"/>
            <w:tcBorders>
              <w:top w:val="nil"/>
              <w:left w:val="nil"/>
              <w:bottom w:val="nil"/>
              <w:right w:val="nil"/>
            </w:tcBorders>
            <w:vAlign w:val="center"/>
          </w:tcPr>
          <w:p w14:paraId="079E5510" w14:textId="77777777" w:rsidR="000118CB" w:rsidRDefault="000118CB">
            <w:pPr>
              <w:jc w:val="center"/>
              <w:rPr>
                <w:rFonts w:ascii="黑体" w:eastAsia="黑体" w:hAnsi="黑体" w:cs="宋体" w:hint="eastAsia"/>
              </w:rPr>
            </w:pPr>
          </w:p>
        </w:tc>
      </w:tr>
      <w:tr w:rsidR="000118CB" w14:paraId="3DC042A5" w14:textId="77777777">
        <w:trPr>
          <w:trHeight w:val="514"/>
        </w:trPr>
        <w:tc>
          <w:tcPr>
            <w:tcW w:w="4961" w:type="dxa"/>
            <w:tcBorders>
              <w:top w:val="nil"/>
              <w:left w:val="nil"/>
              <w:bottom w:val="nil"/>
              <w:right w:val="nil"/>
            </w:tcBorders>
            <w:vAlign w:val="center"/>
          </w:tcPr>
          <w:p w14:paraId="788C985A" w14:textId="6192A102" w:rsidR="000118CB" w:rsidRDefault="00105425" w:rsidP="00BE4C64">
            <w:pPr>
              <w:rPr>
                <w:rFonts w:ascii="黑体" w:eastAsia="黑体" w:hAnsi="黑体" w:cs="宋体" w:hint="eastAsia"/>
                <w:b/>
                <w:sz w:val="48"/>
                <w:szCs w:val="48"/>
              </w:rPr>
            </w:pPr>
            <w:r>
              <w:rPr>
                <w:rFonts w:ascii="黑体" w:eastAsia="黑体" w:hAnsi="黑体" w:cs="宋体" w:hint="eastAsia"/>
                <w:b/>
                <w:sz w:val="48"/>
                <w:szCs w:val="48"/>
              </w:rPr>
              <w:t xml:space="preserve">    </w:t>
            </w:r>
            <w:r w:rsidR="00383F03">
              <w:rPr>
                <w:rFonts w:ascii="黑体" w:eastAsia="黑体" w:hAnsi="黑体" w:cs="宋体" w:hint="eastAsia"/>
                <w:b/>
                <w:sz w:val="48"/>
                <w:szCs w:val="48"/>
              </w:rPr>
              <w:t xml:space="preserve">学 </w:t>
            </w:r>
            <w:r w:rsidR="00383F03">
              <w:rPr>
                <w:rFonts w:ascii="黑体" w:eastAsia="黑体" w:hAnsi="黑体" w:cs="宋体"/>
                <w:b/>
                <w:sz w:val="48"/>
                <w:szCs w:val="48"/>
              </w:rPr>
              <w:t xml:space="preserve"> </w:t>
            </w:r>
            <w:r w:rsidR="00383F03">
              <w:rPr>
                <w:rFonts w:ascii="黑体" w:eastAsia="黑体" w:hAnsi="黑体" w:cs="宋体" w:hint="eastAsia"/>
                <w:b/>
                <w:sz w:val="48"/>
                <w:szCs w:val="48"/>
              </w:rPr>
              <w:t>号：</w:t>
            </w:r>
            <w:r>
              <w:rPr>
                <w:rFonts w:ascii="黑体" w:eastAsia="黑体" w:hAnsi="黑体" w:cs="宋体" w:hint="eastAsia"/>
                <w:b/>
                <w:sz w:val="48"/>
                <w:szCs w:val="48"/>
              </w:rPr>
              <w:t>HB241103</w:t>
            </w:r>
          </w:p>
        </w:tc>
        <w:tc>
          <w:tcPr>
            <w:tcW w:w="5505" w:type="dxa"/>
            <w:gridSpan w:val="2"/>
            <w:tcBorders>
              <w:top w:val="nil"/>
              <w:left w:val="nil"/>
              <w:bottom w:val="nil"/>
              <w:right w:val="nil"/>
            </w:tcBorders>
            <w:vAlign w:val="center"/>
          </w:tcPr>
          <w:p w14:paraId="44BDBB1E" w14:textId="77777777" w:rsidR="000118CB" w:rsidRDefault="000118CB" w:rsidP="00105425">
            <w:pPr>
              <w:jc w:val="center"/>
              <w:rPr>
                <w:rFonts w:ascii="黑体" w:eastAsia="黑体" w:hAnsi="黑体" w:cs="宋体" w:hint="eastAsia"/>
                <w:b/>
                <w:sz w:val="48"/>
                <w:szCs w:val="48"/>
              </w:rPr>
            </w:pPr>
          </w:p>
        </w:tc>
      </w:tr>
      <w:tr w:rsidR="000118CB" w14:paraId="5F7BFC80" w14:textId="77777777">
        <w:trPr>
          <w:trHeight w:val="514"/>
        </w:trPr>
        <w:tc>
          <w:tcPr>
            <w:tcW w:w="4961" w:type="dxa"/>
            <w:tcBorders>
              <w:top w:val="nil"/>
              <w:left w:val="nil"/>
              <w:bottom w:val="nil"/>
              <w:right w:val="nil"/>
            </w:tcBorders>
            <w:vAlign w:val="center"/>
          </w:tcPr>
          <w:p w14:paraId="13C97821" w14:textId="7A285C49" w:rsidR="000118CB" w:rsidRDefault="00105425" w:rsidP="00105425">
            <w:pPr>
              <w:wordWrap w:val="0"/>
              <w:jc w:val="right"/>
              <w:rPr>
                <w:rFonts w:ascii="黑体" w:eastAsia="黑体" w:hAnsi="黑体" w:cs="宋体" w:hint="eastAsia"/>
                <w:b/>
                <w:sz w:val="48"/>
                <w:szCs w:val="48"/>
              </w:rPr>
            </w:pPr>
            <w:r>
              <w:rPr>
                <w:rFonts w:ascii="黑体" w:eastAsia="黑体" w:hAnsi="黑体" w:cs="宋体" w:hint="eastAsia"/>
                <w:b/>
                <w:sz w:val="48"/>
                <w:szCs w:val="48"/>
              </w:rPr>
              <w:t xml:space="preserve"> </w:t>
            </w:r>
          </w:p>
        </w:tc>
        <w:tc>
          <w:tcPr>
            <w:tcW w:w="5505" w:type="dxa"/>
            <w:gridSpan w:val="2"/>
            <w:tcBorders>
              <w:top w:val="nil"/>
              <w:left w:val="nil"/>
              <w:bottom w:val="nil"/>
              <w:right w:val="nil"/>
            </w:tcBorders>
            <w:vAlign w:val="center"/>
          </w:tcPr>
          <w:p w14:paraId="331248B4" w14:textId="77777777" w:rsidR="000118CB" w:rsidRDefault="000118CB">
            <w:pPr>
              <w:jc w:val="left"/>
              <w:rPr>
                <w:rFonts w:ascii="黑体" w:eastAsia="黑体" w:hAnsi="黑体" w:cs="宋体" w:hint="eastAsia"/>
                <w:b/>
                <w:sz w:val="48"/>
                <w:szCs w:val="48"/>
              </w:rPr>
            </w:pPr>
          </w:p>
        </w:tc>
      </w:tr>
      <w:tr w:rsidR="000118CB" w14:paraId="1D918F34" w14:textId="77777777">
        <w:trPr>
          <w:trHeight w:val="90"/>
        </w:trPr>
        <w:tc>
          <w:tcPr>
            <w:tcW w:w="4961" w:type="dxa"/>
            <w:tcBorders>
              <w:top w:val="nil"/>
              <w:left w:val="nil"/>
              <w:bottom w:val="nil"/>
              <w:right w:val="nil"/>
            </w:tcBorders>
            <w:vAlign w:val="center"/>
          </w:tcPr>
          <w:p w14:paraId="3292B5E8" w14:textId="0293C63A" w:rsidR="000118CB" w:rsidRDefault="00383F03" w:rsidP="00105425">
            <w:pPr>
              <w:ind w:firstLineChars="200" w:firstLine="964"/>
              <w:rPr>
                <w:rFonts w:ascii="黑体" w:eastAsia="黑体" w:hAnsi="黑体" w:cs="宋体" w:hint="eastAsia"/>
                <w:b/>
                <w:sz w:val="48"/>
                <w:szCs w:val="48"/>
              </w:rPr>
            </w:pPr>
            <w:r>
              <w:rPr>
                <w:rFonts w:ascii="黑体" w:eastAsia="黑体" w:hAnsi="黑体" w:cs="宋体" w:hint="eastAsia"/>
                <w:b/>
                <w:sz w:val="48"/>
                <w:szCs w:val="48"/>
              </w:rPr>
              <w:t xml:space="preserve">姓 </w:t>
            </w:r>
            <w:r>
              <w:rPr>
                <w:rFonts w:ascii="黑体" w:eastAsia="黑体" w:hAnsi="黑体" w:cs="宋体"/>
                <w:b/>
                <w:sz w:val="48"/>
                <w:szCs w:val="48"/>
              </w:rPr>
              <w:t xml:space="preserve"> </w:t>
            </w:r>
            <w:r>
              <w:rPr>
                <w:rFonts w:ascii="黑体" w:eastAsia="黑体" w:hAnsi="黑体" w:cs="宋体" w:hint="eastAsia"/>
                <w:b/>
                <w:sz w:val="48"/>
                <w:szCs w:val="48"/>
              </w:rPr>
              <w:t>名：</w:t>
            </w:r>
          </w:p>
        </w:tc>
        <w:tc>
          <w:tcPr>
            <w:tcW w:w="5505" w:type="dxa"/>
            <w:gridSpan w:val="2"/>
            <w:tcBorders>
              <w:top w:val="nil"/>
              <w:left w:val="nil"/>
              <w:bottom w:val="nil"/>
              <w:right w:val="nil"/>
            </w:tcBorders>
            <w:vAlign w:val="center"/>
          </w:tcPr>
          <w:p w14:paraId="41596557" w14:textId="6A7AC2E5" w:rsidR="000118CB" w:rsidRDefault="00105425" w:rsidP="00105425">
            <w:pPr>
              <w:rPr>
                <w:rFonts w:ascii="黑体" w:eastAsia="黑体" w:hAnsi="黑体" w:cs="宋体" w:hint="eastAsia"/>
                <w:b/>
                <w:sz w:val="48"/>
                <w:szCs w:val="48"/>
              </w:rPr>
            </w:pPr>
            <w:proofErr w:type="gramStart"/>
            <w:r>
              <w:rPr>
                <w:rFonts w:ascii="黑体" w:eastAsia="黑体" w:hAnsi="黑体" w:cs="宋体" w:hint="eastAsia"/>
                <w:b/>
                <w:sz w:val="48"/>
                <w:szCs w:val="48"/>
              </w:rPr>
              <w:t>谈星宇</w:t>
            </w:r>
            <w:proofErr w:type="gramEnd"/>
          </w:p>
        </w:tc>
      </w:tr>
      <w:tr w:rsidR="000118CB" w14:paraId="711643B5" w14:textId="77777777">
        <w:trPr>
          <w:trHeight w:val="4315"/>
        </w:trPr>
        <w:tc>
          <w:tcPr>
            <w:tcW w:w="10466" w:type="dxa"/>
            <w:gridSpan w:val="3"/>
            <w:tcBorders>
              <w:top w:val="nil"/>
              <w:left w:val="nil"/>
              <w:bottom w:val="nil"/>
              <w:right w:val="nil"/>
            </w:tcBorders>
            <w:vAlign w:val="bottom"/>
          </w:tcPr>
          <w:p w14:paraId="742F7423" w14:textId="77777777" w:rsidR="000118CB" w:rsidRDefault="00730781">
            <w:pPr>
              <w:jc w:val="center"/>
              <w:rPr>
                <w:rFonts w:ascii="黑体" w:eastAsia="黑体" w:hAnsi="黑体" w:cs="宋体" w:hint="eastAsia"/>
                <w:b/>
                <w:sz w:val="44"/>
                <w:szCs w:val="44"/>
              </w:rPr>
            </w:pPr>
            <w:r>
              <w:rPr>
                <w:rFonts w:ascii="黑体" w:eastAsia="黑体" w:hAnsi="黑体" w:cs="宋体" w:hint="eastAsia"/>
                <w:b/>
                <w:sz w:val="44"/>
                <w:szCs w:val="44"/>
              </w:rPr>
              <w:t>北京工</w:t>
            </w:r>
            <w:r w:rsidR="00865699">
              <w:rPr>
                <w:rFonts w:ascii="黑体" w:eastAsia="黑体" w:hAnsi="黑体" w:cs="宋体" w:hint="eastAsia"/>
                <w:b/>
                <w:sz w:val="44"/>
                <w:szCs w:val="44"/>
              </w:rPr>
              <w:t>业大学经济</w:t>
            </w:r>
            <w:r w:rsidR="00666156">
              <w:rPr>
                <w:rFonts w:ascii="黑体" w:eastAsia="黑体" w:hAnsi="黑体" w:cs="宋体" w:hint="eastAsia"/>
                <w:b/>
                <w:sz w:val="44"/>
                <w:szCs w:val="44"/>
              </w:rPr>
              <w:t>与</w:t>
            </w:r>
            <w:r w:rsidR="00383F03">
              <w:rPr>
                <w:rFonts w:ascii="黑体" w:eastAsia="黑体" w:hAnsi="黑体" w:cs="宋体" w:hint="eastAsia"/>
                <w:b/>
                <w:sz w:val="44"/>
                <w:szCs w:val="44"/>
              </w:rPr>
              <w:t>管理学院</w:t>
            </w:r>
          </w:p>
          <w:p w14:paraId="5B875009" w14:textId="2A817000" w:rsidR="000118CB" w:rsidRDefault="00383F03" w:rsidP="00B0044C">
            <w:pPr>
              <w:jc w:val="center"/>
              <w:rPr>
                <w:rFonts w:ascii="黑体" w:eastAsia="黑体" w:hAnsi="黑体" w:cs="宋体" w:hint="eastAsia"/>
                <w:b/>
                <w:sz w:val="44"/>
                <w:szCs w:val="44"/>
              </w:rPr>
            </w:pPr>
            <w:r>
              <w:rPr>
                <w:rFonts w:ascii="黑体" w:eastAsia="黑体" w:hAnsi="黑体" w:cs="宋体" w:hint="eastAsia"/>
                <w:b/>
                <w:sz w:val="44"/>
                <w:szCs w:val="44"/>
              </w:rPr>
              <w:t>20</w:t>
            </w:r>
            <w:r w:rsidR="007A27FB">
              <w:rPr>
                <w:rFonts w:ascii="黑体" w:eastAsia="黑体" w:hAnsi="黑体" w:cs="宋体" w:hint="eastAsia"/>
                <w:b/>
                <w:sz w:val="44"/>
                <w:szCs w:val="44"/>
              </w:rPr>
              <w:t>2</w:t>
            </w:r>
            <w:r w:rsidR="00101E54">
              <w:rPr>
                <w:rFonts w:ascii="黑体" w:eastAsia="黑体" w:hAnsi="黑体" w:cs="宋体" w:hint="eastAsia"/>
                <w:b/>
                <w:sz w:val="44"/>
                <w:szCs w:val="44"/>
              </w:rPr>
              <w:t>5</w:t>
            </w:r>
            <w:r>
              <w:rPr>
                <w:rFonts w:ascii="黑体" w:eastAsia="黑体" w:hAnsi="黑体" w:cs="宋体" w:hint="eastAsia"/>
                <w:b/>
                <w:sz w:val="44"/>
                <w:szCs w:val="44"/>
              </w:rPr>
              <w:t>年</w:t>
            </w:r>
            <w:r w:rsidR="00B0044C">
              <w:rPr>
                <w:rFonts w:ascii="黑体" w:eastAsia="黑体" w:hAnsi="黑体" w:cs="宋体" w:hint="eastAsia"/>
                <w:b/>
                <w:sz w:val="44"/>
                <w:szCs w:val="44"/>
              </w:rPr>
              <w:t xml:space="preserve"> </w:t>
            </w:r>
            <w:r w:rsidR="00105425">
              <w:rPr>
                <w:rFonts w:ascii="黑体" w:eastAsia="黑体" w:hAnsi="黑体" w:cs="宋体" w:hint="eastAsia"/>
                <w:b/>
                <w:sz w:val="44"/>
                <w:szCs w:val="44"/>
              </w:rPr>
              <w:t>11</w:t>
            </w:r>
            <w:r w:rsidR="00B0044C">
              <w:rPr>
                <w:rFonts w:ascii="黑体" w:eastAsia="黑体" w:hAnsi="黑体" w:cs="宋体" w:hint="eastAsia"/>
                <w:b/>
                <w:sz w:val="44"/>
                <w:szCs w:val="44"/>
              </w:rPr>
              <w:t xml:space="preserve"> </w:t>
            </w:r>
            <w:r>
              <w:rPr>
                <w:rFonts w:ascii="黑体" w:eastAsia="黑体" w:hAnsi="黑体" w:cs="宋体" w:hint="eastAsia"/>
                <w:b/>
                <w:sz w:val="44"/>
                <w:szCs w:val="44"/>
              </w:rPr>
              <w:t>月</w:t>
            </w:r>
            <w:r w:rsidR="00B0044C">
              <w:rPr>
                <w:rFonts w:ascii="黑体" w:eastAsia="黑体" w:hAnsi="黑体" w:cs="宋体" w:hint="eastAsia"/>
                <w:b/>
                <w:sz w:val="44"/>
                <w:szCs w:val="44"/>
              </w:rPr>
              <w:t xml:space="preserve"> </w:t>
            </w:r>
            <w:r w:rsidR="00105425">
              <w:rPr>
                <w:rFonts w:ascii="黑体" w:eastAsia="黑体" w:hAnsi="黑体" w:cs="宋体" w:hint="eastAsia"/>
                <w:b/>
                <w:sz w:val="44"/>
                <w:szCs w:val="44"/>
              </w:rPr>
              <w:t>15</w:t>
            </w:r>
            <w:r w:rsidR="00B0044C">
              <w:rPr>
                <w:rFonts w:ascii="黑体" w:eastAsia="黑体" w:hAnsi="黑体" w:cs="宋体" w:hint="eastAsia"/>
                <w:b/>
                <w:sz w:val="44"/>
                <w:szCs w:val="44"/>
              </w:rPr>
              <w:t xml:space="preserve"> </w:t>
            </w:r>
            <w:r>
              <w:rPr>
                <w:rFonts w:ascii="黑体" w:eastAsia="黑体" w:hAnsi="黑体" w:cs="宋体" w:hint="eastAsia"/>
                <w:b/>
                <w:sz w:val="44"/>
                <w:szCs w:val="44"/>
              </w:rPr>
              <w:t>日</w:t>
            </w:r>
          </w:p>
        </w:tc>
      </w:tr>
    </w:tbl>
    <w:p w14:paraId="1FF23923" w14:textId="77777777" w:rsidR="008C2BE6" w:rsidRDefault="008C2BE6">
      <w:pPr>
        <w:spacing w:line="276" w:lineRule="auto"/>
        <w:rPr>
          <w:rFonts w:ascii="Calibri" w:eastAsia="宋体" w:hAnsi="Calibri" w:cs="宋体"/>
        </w:rPr>
        <w:sectPr w:rsidR="008C2BE6">
          <w:pgSz w:w="11906" w:h="16838"/>
          <w:pgMar w:top="720" w:right="720" w:bottom="720" w:left="720" w:header="851" w:footer="992" w:gutter="0"/>
          <w:cols w:space="425"/>
          <w:docGrid w:type="lines" w:linePitch="312"/>
        </w:sectPr>
      </w:pPr>
    </w:p>
    <w:sdt>
      <w:sdtPr>
        <w:rPr>
          <w:rFonts w:asciiTheme="minorHAnsi" w:eastAsiaTheme="minorEastAsia" w:hAnsiTheme="minorHAnsi" w:cstheme="minorBidi"/>
          <w:color w:val="auto"/>
          <w:kern w:val="2"/>
          <w:sz w:val="21"/>
          <w:szCs w:val="22"/>
          <w:lang w:val="zh-CN"/>
        </w:rPr>
        <w:id w:val="-1035738402"/>
        <w:docPartObj>
          <w:docPartGallery w:val="Table of Contents"/>
          <w:docPartUnique/>
        </w:docPartObj>
      </w:sdtPr>
      <w:sdtEndPr>
        <w:rPr>
          <w:b/>
          <w:bCs/>
        </w:rPr>
      </w:sdtEndPr>
      <w:sdtContent>
        <w:p w14:paraId="60878D51" w14:textId="13C7555A" w:rsidR="00616657" w:rsidRDefault="00616657">
          <w:pPr>
            <w:pStyle w:val="TOC"/>
            <w:rPr>
              <w:rFonts w:hint="eastAsia"/>
            </w:rPr>
          </w:pPr>
          <w:r>
            <w:rPr>
              <w:lang w:val="zh-CN"/>
            </w:rPr>
            <w:t>目录</w:t>
          </w:r>
        </w:p>
        <w:p w14:paraId="7A85D8E4" w14:textId="0EA3A3D7" w:rsidR="00D40698" w:rsidRDefault="00616657">
          <w:pPr>
            <w:pStyle w:val="TOC1"/>
            <w:tabs>
              <w:tab w:val="right" w:leader="dot" w:pos="10456"/>
            </w:tabs>
            <w:rPr>
              <w:rFonts w:cstheme="minorBidi" w:hint="eastAsia"/>
              <w:noProof/>
              <w:kern w:val="2"/>
              <w:szCs w:val="24"/>
              <w14:ligatures w14:val="standardContextual"/>
            </w:rPr>
          </w:pPr>
          <w:r>
            <w:fldChar w:fldCharType="begin"/>
          </w:r>
          <w:r>
            <w:instrText xml:space="preserve"> TOC \o "1-3" \h \z \u </w:instrText>
          </w:r>
          <w:r>
            <w:fldChar w:fldCharType="separate"/>
          </w:r>
          <w:hyperlink w:anchor="_Toc215009678" w:history="1">
            <w:r w:rsidR="00D40698" w:rsidRPr="009A668D">
              <w:rPr>
                <w:rStyle w:val="af0"/>
                <w:rFonts w:hint="eastAsia"/>
                <w:noProof/>
              </w:rPr>
              <w:t>1.引言</w:t>
            </w:r>
            <w:r w:rsidR="00D40698">
              <w:rPr>
                <w:rFonts w:hint="eastAsia"/>
                <w:noProof/>
                <w:webHidden/>
              </w:rPr>
              <w:tab/>
            </w:r>
            <w:r w:rsidR="00D40698">
              <w:rPr>
                <w:rFonts w:hint="eastAsia"/>
                <w:noProof/>
                <w:webHidden/>
              </w:rPr>
              <w:fldChar w:fldCharType="begin"/>
            </w:r>
            <w:r w:rsidR="00D40698">
              <w:rPr>
                <w:rFonts w:hint="eastAsia"/>
                <w:noProof/>
                <w:webHidden/>
              </w:rPr>
              <w:instrText xml:space="preserve"> </w:instrText>
            </w:r>
            <w:r w:rsidR="00D40698">
              <w:rPr>
                <w:noProof/>
                <w:webHidden/>
              </w:rPr>
              <w:instrText>PAGEREF _Toc215009678 \h</w:instrText>
            </w:r>
            <w:r w:rsidR="00D40698">
              <w:rPr>
                <w:rFonts w:hint="eastAsia"/>
                <w:noProof/>
                <w:webHidden/>
              </w:rPr>
              <w:instrText xml:space="preserve"> </w:instrText>
            </w:r>
            <w:r w:rsidR="00D40698">
              <w:rPr>
                <w:rFonts w:hint="eastAsia"/>
                <w:noProof/>
                <w:webHidden/>
              </w:rPr>
            </w:r>
            <w:r w:rsidR="00D40698">
              <w:rPr>
                <w:rFonts w:hint="eastAsia"/>
                <w:noProof/>
                <w:webHidden/>
              </w:rPr>
              <w:fldChar w:fldCharType="separate"/>
            </w:r>
            <w:r w:rsidR="00D40698">
              <w:rPr>
                <w:rFonts w:hint="eastAsia"/>
                <w:noProof/>
                <w:webHidden/>
              </w:rPr>
              <w:t>2</w:t>
            </w:r>
            <w:r w:rsidR="00D40698">
              <w:rPr>
                <w:rFonts w:hint="eastAsia"/>
                <w:noProof/>
                <w:webHidden/>
              </w:rPr>
              <w:fldChar w:fldCharType="end"/>
            </w:r>
          </w:hyperlink>
        </w:p>
        <w:p w14:paraId="7BDEA25A" w14:textId="0E767355" w:rsidR="00D40698" w:rsidRDefault="00D40698">
          <w:pPr>
            <w:pStyle w:val="TOC1"/>
            <w:tabs>
              <w:tab w:val="right" w:leader="dot" w:pos="10456"/>
            </w:tabs>
            <w:rPr>
              <w:rFonts w:cstheme="minorBidi" w:hint="eastAsia"/>
              <w:noProof/>
              <w:kern w:val="2"/>
              <w:szCs w:val="24"/>
              <w14:ligatures w14:val="standardContextual"/>
            </w:rPr>
          </w:pPr>
          <w:hyperlink w:anchor="_Toc215009679" w:history="1">
            <w:r w:rsidRPr="009A668D">
              <w:rPr>
                <w:rStyle w:val="af0"/>
                <w:rFonts w:hint="eastAsia"/>
                <w:noProof/>
              </w:rPr>
              <w:t>2.数据模型构建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_Toc215009679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27075CE5" w14:textId="561301E4" w:rsidR="00D40698" w:rsidRDefault="00D40698">
          <w:pPr>
            <w:pStyle w:val="TOC2"/>
            <w:tabs>
              <w:tab w:val="right" w:leader="dot" w:pos="10456"/>
            </w:tabs>
            <w:rPr>
              <w:rFonts w:cstheme="minorBidi" w:hint="eastAsia"/>
              <w:noProof/>
              <w:kern w:val="2"/>
              <w:szCs w:val="24"/>
              <w14:ligatures w14:val="standardContextual"/>
            </w:rPr>
          </w:pPr>
          <w:hyperlink w:anchor="_Toc215009680" w:history="1">
            <w:r w:rsidRPr="009A668D">
              <w:rPr>
                <w:rStyle w:val="af0"/>
                <w:rFonts w:ascii="宋体" w:hAnsi="宋体" w:hint="eastAsia"/>
                <w:noProof/>
              </w:rPr>
              <w:t xml:space="preserve">2.1 </w:t>
            </w:r>
            <w:r w:rsidRPr="009A668D">
              <w:rPr>
                <w:rStyle w:val="af0"/>
                <w:rFonts w:ascii="宋体" w:hAnsi="宋体" w:hint="eastAsia"/>
                <w:noProof/>
              </w:rPr>
              <w:t>数据模型构建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_Toc215009680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60837CF4" w14:textId="5455CDF1" w:rsidR="00D40698" w:rsidRDefault="00D40698">
          <w:pPr>
            <w:pStyle w:val="TOC1"/>
            <w:tabs>
              <w:tab w:val="right" w:leader="dot" w:pos="10456"/>
            </w:tabs>
            <w:rPr>
              <w:rFonts w:cstheme="minorBidi" w:hint="eastAsia"/>
              <w:noProof/>
              <w:kern w:val="2"/>
              <w:szCs w:val="24"/>
              <w14:ligatures w14:val="standardContextual"/>
            </w:rPr>
          </w:pPr>
          <w:hyperlink w:anchor="_Toc215009681" w:history="1">
            <w:r w:rsidRPr="009A668D">
              <w:rPr>
                <w:rStyle w:val="af0"/>
                <w:rFonts w:hint="eastAsia"/>
                <w:noProof/>
              </w:rPr>
              <w:t>3. 宏观政策分析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_Toc215009681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2F5D8C96" w14:textId="47514F71" w:rsidR="00D40698" w:rsidRDefault="00D40698">
          <w:pPr>
            <w:pStyle w:val="TOC3"/>
            <w:tabs>
              <w:tab w:val="right" w:leader="dot" w:pos="10456"/>
            </w:tabs>
            <w:rPr>
              <w:rFonts w:cstheme="minorBidi" w:hint="eastAsia"/>
              <w:noProof/>
              <w:kern w:val="2"/>
              <w:szCs w:val="24"/>
              <w14:ligatures w14:val="standardContextual"/>
            </w:rPr>
          </w:pPr>
          <w:hyperlink w:anchor="_Toc215009682" w:history="1">
            <w:r w:rsidRPr="009A668D">
              <w:rPr>
                <w:rStyle w:val="af0"/>
                <w:rFonts w:ascii="Arial" w:eastAsia="等线" w:hAnsi="Arial" w:cs="Arial" w:hint="eastAsia"/>
                <w:b/>
                <w:noProof/>
              </w:rPr>
              <w:t xml:space="preserve">3.1 </w:t>
            </w:r>
            <w:r w:rsidRPr="009A668D">
              <w:rPr>
                <w:rStyle w:val="af0"/>
                <w:rFonts w:ascii="Arial" w:eastAsia="等线" w:hAnsi="Arial" w:cs="Arial" w:hint="eastAsia"/>
                <w:b/>
                <w:noProof/>
              </w:rPr>
              <w:t>数据预处理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_Toc215009682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32E71835" w14:textId="59B2164A" w:rsidR="00D40698" w:rsidRDefault="00D40698">
          <w:pPr>
            <w:pStyle w:val="TOC3"/>
            <w:tabs>
              <w:tab w:val="right" w:leader="dot" w:pos="10456"/>
            </w:tabs>
            <w:rPr>
              <w:rFonts w:cstheme="minorBidi" w:hint="eastAsia"/>
              <w:noProof/>
              <w:kern w:val="2"/>
              <w:szCs w:val="24"/>
              <w14:ligatures w14:val="standardContextual"/>
            </w:rPr>
          </w:pPr>
          <w:hyperlink w:anchor="_Toc215009683" w:history="1">
            <w:r w:rsidRPr="009A668D">
              <w:rPr>
                <w:rStyle w:val="af0"/>
                <w:rFonts w:ascii="Arial" w:eastAsia="等线" w:hAnsi="Arial" w:cs="Arial" w:hint="eastAsia"/>
                <w:b/>
                <w:noProof/>
              </w:rPr>
              <w:t xml:space="preserve">3.2 </w:t>
            </w:r>
            <w:r w:rsidRPr="009A668D">
              <w:rPr>
                <w:rStyle w:val="af0"/>
                <w:rFonts w:ascii="Arial" w:eastAsia="等线" w:hAnsi="Arial" w:cs="Arial" w:hint="eastAsia"/>
                <w:b/>
                <w:noProof/>
              </w:rPr>
              <w:t>构建宏观行动者模型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_Toc215009683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66986831" w14:textId="53AE284E" w:rsidR="00D40698" w:rsidRDefault="00D40698">
          <w:pPr>
            <w:pStyle w:val="TOC1"/>
            <w:tabs>
              <w:tab w:val="right" w:leader="dot" w:pos="10456"/>
            </w:tabs>
            <w:rPr>
              <w:rFonts w:cstheme="minorBidi" w:hint="eastAsia"/>
              <w:noProof/>
              <w:kern w:val="2"/>
              <w:szCs w:val="24"/>
              <w14:ligatures w14:val="standardContextual"/>
            </w:rPr>
          </w:pPr>
          <w:hyperlink w:anchor="_Toc215009684" w:history="1">
            <w:r w:rsidRPr="009A668D">
              <w:rPr>
                <w:rStyle w:val="af0"/>
                <w:rFonts w:hint="eastAsia"/>
                <w:noProof/>
              </w:rPr>
              <w:t>4. 中观政策分析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_Toc215009684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7FE20FD1" w14:textId="3A11F3BD" w:rsidR="00D40698" w:rsidRDefault="00D40698">
          <w:pPr>
            <w:pStyle w:val="TOC3"/>
            <w:tabs>
              <w:tab w:val="right" w:leader="dot" w:pos="10456"/>
            </w:tabs>
            <w:rPr>
              <w:rFonts w:cstheme="minorBidi" w:hint="eastAsia"/>
              <w:noProof/>
              <w:kern w:val="2"/>
              <w:szCs w:val="24"/>
              <w14:ligatures w14:val="standardContextual"/>
            </w:rPr>
          </w:pPr>
          <w:hyperlink w:anchor="_Toc215009685" w:history="1">
            <w:r w:rsidRPr="009A668D">
              <w:rPr>
                <w:rStyle w:val="af0"/>
                <w:rFonts w:ascii="Arial" w:eastAsia="等线" w:hAnsi="Arial" w:cs="Arial" w:hint="eastAsia"/>
                <w:b/>
                <w:noProof/>
              </w:rPr>
              <w:t xml:space="preserve">4.1 </w:t>
            </w:r>
            <w:r w:rsidRPr="009A668D">
              <w:rPr>
                <w:rStyle w:val="af0"/>
                <w:rFonts w:ascii="Arial" w:eastAsia="等线" w:hAnsi="Arial" w:cs="Arial" w:hint="eastAsia"/>
                <w:b/>
                <w:noProof/>
              </w:rPr>
              <w:t>数据预处理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_Toc215009685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1E85B3F9" w14:textId="3C357A80" w:rsidR="00D40698" w:rsidRDefault="00D40698">
          <w:pPr>
            <w:pStyle w:val="TOC3"/>
            <w:tabs>
              <w:tab w:val="right" w:leader="dot" w:pos="10456"/>
            </w:tabs>
            <w:rPr>
              <w:rFonts w:cstheme="minorBidi" w:hint="eastAsia"/>
              <w:noProof/>
              <w:kern w:val="2"/>
              <w:szCs w:val="24"/>
              <w14:ligatures w14:val="standardContextual"/>
            </w:rPr>
          </w:pPr>
          <w:hyperlink w:anchor="_Toc215009686" w:history="1">
            <w:r w:rsidRPr="009A668D">
              <w:rPr>
                <w:rStyle w:val="af0"/>
                <w:rFonts w:ascii="Arial" w:eastAsia="等线" w:hAnsi="Arial" w:cs="Arial" w:hint="eastAsia"/>
                <w:b/>
                <w:noProof/>
              </w:rPr>
              <w:t xml:space="preserve">4.2 </w:t>
            </w:r>
            <w:r w:rsidRPr="009A668D">
              <w:rPr>
                <w:rStyle w:val="af0"/>
                <w:rFonts w:ascii="Arial" w:eastAsia="等线" w:hAnsi="Arial" w:cs="Arial" w:hint="eastAsia"/>
                <w:b/>
                <w:noProof/>
              </w:rPr>
              <w:t>构建中观机构社群网络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_Toc215009686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0A56126E" w14:textId="7AE230F8" w:rsidR="00D40698" w:rsidRDefault="00D40698">
          <w:pPr>
            <w:pStyle w:val="TOC1"/>
            <w:tabs>
              <w:tab w:val="right" w:leader="dot" w:pos="10456"/>
            </w:tabs>
            <w:rPr>
              <w:rFonts w:cstheme="minorBidi" w:hint="eastAsia"/>
              <w:noProof/>
              <w:kern w:val="2"/>
              <w:szCs w:val="24"/>
              <w14:ligatures w14:val="standardContextual"/>
            </w:rPr>
          </w:pPr>
          <w:hyperlink w:anchor="_Toc215009687" w:history="1">
            <w:r w:rsidRPr="009A668D">
              <w:rPr>
                <w:rStyle w:val="af0"/>
                <w:rFonts w:hint="eastAsia"/>
                <w:noProof/>
              </w:rPr>
              <w:t>5. 微观评论分析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_Toc215009687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230DB791" w14:textId="357E7F69" w:rsidR="00D40698" w:rsidRDefault="00D40698">
          <w:pPr>
            <w:pStyle w:val="TOC3"/>
            <w:tabs>
              <w:tab w:val="right" w:leader="dot" w:pos="10456"/>
            </w:tabs>
            <w:rPr>
              <w:rFonts w:cstheme="minorBidi" w:hint="eastAsia"/>
              <w:noProof/>
              <w:kern w:val="2"/>
              <w:szCs w:val="24"/>
              <w14:ligatures w14:val="standardContextual"/>
            </w:rPr>
          </w:pPr>
          <w:hyperlink w:anchor="_Toc215009688" w:history="1">
            <w:r w:rsidRPr="009A668D">
              <w:rPr>
                <w:rStyle w:val="af0"/>
                <w:rFonts w:ascii="Arial" w:eastAsia="等线" w:hAnsi="Arial" w:cs="Arial" w:hint="eastAsia"/>
                <w:b/>
                <w:noProof/>
              </w:rPr>
              <w:t xml:space="preserve">5.1 </w:t>
            </w:r>
            <w:r w:rsidRPr="009A668D">
              <w:rPr>
                <w:rStyle w:val="af0"/>
                <w:rFonts w:ascii="Arial" w:eastAsia="等线" w:hAnsi="Arial" w:cs="Arial" w:hint="eastAsia"/>
                <w:b/>
                <w:noProof/>
              </w:rPr>
              <w:t>数据预处理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_Toc215009688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6047F297" w14:textId="58A4C342" w:rsidR="00D40698" w:rsidRDefault="00D40698">
          <w:pPr>
            <w:pStyle w:val="TOC3"/>
            <w:tabs>
              <w:tab w:val="right" w:leader="dot" w:pos="10456"/>
            </w:tabs>
            <w:rPr>
              <w:rFonts w:cstheme="minorBidi" w:hint="eastAsia"/>
              <w:noProof/>
              <w:kern w:val="2"/>
              <w:szCs w:val="24"/>
              <w14:ligatures w14:val="standardContextual"/>
            </w:rPr>
          </w:pPr>
          <w:hyperlink w:anchor="_Toc215009689" w:history="1">
            <w:r w:rsidRPr="009A668D">
              <w:rPr>
                <w:rStyle w:val="af0"/>
                <w:rFonts w:ascii="Arial" w:eastAsia="等线" w:hAnsi="Arial" w:cs="Arial" w:hint="eastAsia"/>
                <w:b/>
                <w:noProof/>
              </w:rPr>
              <w:t xml:space="preserve">5.2 </w:t>
            </w:r>
            <w:r w:rsidRPr="009A668D">
              <w:rPr>
                <w:rStyle w:val="af0"/>
                <w:rFonts w:ascii="Arial" w:eastAsia="等线" w:hAnsi="Arial" w:cs="Arial" w:hint="eastAsia"/>
                <w:b/>
                <w:noProof/>
              </w:rPr>
              <w:t>构建微观情感分析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_Toc215009689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43327E8B" w14:textId="10EFD823" w:rsidR="00D40698" w:rsidRDefault="00D40698">
          <w:pPr>
            <w:pStyle w:val="TOC2"/>
            <w:tabs>
              <w:tab w:val="right" w:leader="dot" w:pos="10456"/>
            </w:tabs>
            <w:rPr>
              <w:rFonts w:cstheme="minorBidi" w:hint="eastAsia"/>
              <w:noProof/>
              <w:kern w:val="2"/>
              <w:szCs w:val="24"/>
              <w14:ligatures w14:val="standardContextual"/>
            </w:rPr>
          </w:pPr>
          <w:hyperlink w:anchor="_Toc215009690" w:history="1">
            <w:r w:rsidRPr="009A668D">
              <w:rPr>
                <w:rStyle w:val="af0"/>
                <w:rFonts w:ascii="Arial" w:eastAsia="等线" w:hAnsi="Arial" w:cs="Arial" w:hint="eastAsia"/>
                <w:b/>
                <w:noProof/>
              </w:rPr>
              <w:t xml:space="preserve">6. </w:t>
            </w:r>
            <w:r w:rsidRPr="009A668D">
              <w:rPr>
                <w:rStyle w:val="af0"/>
                <w:rFonts w:ascii="Arial" w:eastAsia="等线" w:hAnsi="Arial" w:cs="Arial" w:hint="eastAsia"/>
                <w:b/>
                <w:bCs/>
                <w:noProof/>
              </w:rPr>
              <w:t>结果与讨论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_Toc215009690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032D85B9" w14:textId="248C6619" w:rsidR="00D40698" w:rsidRDefault="00D40698">
          <w:pPr>
            <w:pStyle w:val="TOC3"/>
            <w:tabs>
              <w:tab w:val="right" w:leader="dot" w:pos="10456"/>
            </w:tabs>
            <w:rPr>
              <w:rFonts w:cstheme="minorBidi" w:hint="eastAsia"/>
              <w:noProof/>
              <w:kern w:val="2"/>
              <w:szCs w:val="24"/>
              <w14:ligatures w14:val="standardContextual"/>
            </w:rPr>
          </w:pPr>
          <w:hyperlink w:anchor="_Toc215009691" w:history="1">
            <w:r w:rsidRPr="009A668D">
              <w:rPr>
                <w:rStyle w:val="af0"/>
                <w:rFonts w:ascii="Arial" w:eastAsia="等线" w:hAnsi="Arial" w:cs="Arial" w:hint="eastAsia"/>
                <w:b/>
                <w:noProof/>
              </w:rPr>
              <w:t xml:space="preserve">6.1 </w:t>
            </w:r>
            <w:r w:rsidRPr="009A668D">
              <w:rPr>
                <w:rStyle w:val="af0"/>
                <w:rFonts w:ascii="Arial" w:eastAsia="等线" w:hAnsi="Arial" w:cs="Arial" w:hint="eastAsia"/>
                <w:b/>
                <w:noProof/>
              </w:rPr>
              <w:t>结果解读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_Toc215009691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046FBAEA" w14:textId="59FE2128" w:rsidR="00D40698" w:rsidRDefault="00D40698">
          <w:pPr>
            <w:pStyle w:val="TOC3"/>
            <w:tabs>
              <w:tab w:val="right" w:leader="dot" w:pos="10456"/>
            </w:tabs>
            <w:rPr>
              <w:rFonts w:cstheme="minorBidi" w:hint="eastAsia"/>
              <w:noProof/>
              <w:kern w:val="2"/>
              <w:szCs w:val="24"/>
              <w14:ligatures w14:val="standardContextual"/>
            </w:rPr>
          </w:pPr>
          <w:hyperlink w:anchor="_Toc215009692" w:history="1">
            <w:r w:rsidRPr="009A668D">
              <w:rPr>
                <w:rStyle w:val="af0"/>
                <w:rFonts w:ascii="Arial" w:eastAsia="等线" w:hAnsi="Arial" w:cs="Arial" w:hint="eastAsia"/>
                <w:b/>
                <w:noProof/>
              </w:rPr>
              <w:t xml:space="preserve">6.2 </w:t>
            </w:r>
            <w:r w:rsidRPr="009A668D">
              <w:rPr>
                <w:rStyle w:val="af0"/>
                <w:rFonts w:ascii="Arial" w:eastAsia="等线" w:hAnsi="Arial" w:cs="Arial" w:hint="eastAsia"/>
                <w:b/>
                <w:noProof/>
              </w:rPr>
              <w:t>问题与反思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_Toc215009692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4D625908" w14:textId="2380C855" w:rsidR="00D40698" w:rsidRDefault="00D40698">
          <w:pPr>
            <w:pStyle w:val="TOC2"/>
            <w:tabs>
              <w:tab w:val="right" w:leader="dot" w:pos="10456"/>
            </w:tabs>
            <w:rPr>
              <w:rFonts w:cstheme="minorBidi" w:hint="eastAsia"/>
              <w:noProof/>
              <w:kern w:val="2"/>
              <w:szCs w:val="24"/>
              <w14:ligatures w14:val="standardContextual"/>
            </w:rPr>
          </w:pPr>
          <w:hyperlink w:anchor="_Toc215009693" w:history="1">
            <w:r w:rsidRPr="009A668D">
              <w:rPr>
                <w:rStyle w:val="af0"/>
                <w:rFonts w:ascii="Arial" w:eastAsia="等线" w:hAnsi="Arial" w:cs="Arial" w:hint="eastAsia"/>
                <w:b/>
                <w:noProof/>
              </w:rPr>
              <w:t xml:space="preserve">7. </w:t>
            </w:r>
            <w:r w:rsidRPr="009A668D">
              <w:rPr>
                <w:rStyle w:val="af0"/>
                <w:rFonts w:ascii="Arial" w:eastAsia="等线" w:hAnsi="Arial" w:cs="Arial" w:hint="eastAsia"/>
                <w:b/>
                <w:noProof/>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_Toc215009693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50FE7751" w14:textId="676F3933" w:rsidR="00D40698" w:rsidRDefault="00D40698">
          <w:pPr>
            <w:pStyle w:val="TOC3"/>
            <w:tabs>
              <w:tab w:val="right" w:leader="dot" w:pos="10456"/>
            </w:tabs>
            <w:rPr>
              <w:rFonts w:cstheme="minorBidi" w:hint="eastAsia"/>
              <w:noProof/>
              <w:kern w:val="2"/>
              <w:szCs w:val="24"/>
              <w14:ligatures w14:val="standardContextual"/>
            </w:rPr>
          </w:pPr>
          <w:hyperlink w:anchor="_Toc215009694" w:history="1">
            <w:r w:rsidRPr="009A668D">
              <w:rPr>
                <w:rStyle w:val="af0"/>
                <w:rFonts w:ascii="Arial" w:eastAsia="等线" w:hAnsi="Arial" w:cs="Arial" w:hint="eastAsia"/>
                <w:b/>
                <w:noProof/>
              </w:rPr>
              <w:t xml:space="preserve">7.1 </w:t>
            </w:r>
            <w:r w:rsidRPr="009A668D">
              <w:rPr>
                <w:rStyle w:val="af0"/>
                <w:rFonts w:ascii="Arial" w:eastAsia="等线" w:hAnsi="Arial" w:cs="Arial" w:hint="eastAsia"/>
                <w:b/>
                <w:noProof/>
              </w:rPr>
              <w:t>研究发现总结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_Toc215009694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4D342CCD" w14:textId="5B131BFE" w:rsidR="00D40698" w:rsidRDefault="00D40698">
          <w:pPr>
            <w:pStyle w:val="TOC3"/>
            <w:tabs>
              <w:tab w:val="right" w:leader="dot" w:pos="10456"/>
            </w:tabs>
            <w:rPr>
              <w:rFonts w:cstheme="minorBidi" w:hint="eastAsia"/>
              <w:noProof/>
              <w:kern w:val="2"/>
              <w:szCs w:val="24"/>
              <w14:ligatures w14:val="standardContextual"/>
            </w:rPr>
          </w:pPr>
          <w:hyperlink w:anchor="_Toc215009695" w:history="1">
            <w:r w:rsidRPr="009A668D">
              <w:rPr>
                <w:rStyle w:val="af0"/>
                <w:rFonts w:ascii="Arial" w:eastAsia="等线" w:hAnsi="Arial" w:cs="Arial" w:hint="eastAsia"/>
                <w:b/>
                <w:noProof/>
              </w:rPr>
              <w:t xml:space="preserve">7.2 </w:t>
            </w:r>
            <w:r w:rsidRPr="009A668D">
              <w:rPr>
                <w:rStyle w:val="af0"/>
                <w:rFonts w:ascii="Arial" w:eastAsia="等线" w:hAnsi="Arial" w:cs="Arial" w:hint="eastAsia"/>
                <w:b/>
                <w:noProof/>
              </w:rPr>
              <w:t>改进方案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_Toc215009695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65A78E29" w14:textId="51AACC1F" w:rsidR="00D40698" w:rsidRDefault="00D40698">
          <w:pPr>
            <w:pStyle w:val="TOC3"/>
            <w:tabs>
              <w:tab w:val="right" w:leader="dot" w:pos="10456"/>
            </w:tabs>
            <w:rPr>
              <w:rFonts w:cstheme="minorBidi" w:hint="eastAsia"/>
              <w:noProof/>
              <w:kern w:val="2"/>
              <w:szCs w:val="24"/>
              <w14:ligatures w14:val="standardContextual"/>
            </w:rPr>
          </w:pPr>
          <w:hyperlink w:anchor="_Toc215009696" w:history="1">
            <w:r w:rsidRPr="009A668D">
              <w:rPr>
                <w:rStyle w:val="af0"/>
                <w:rFonts w:ascii="Arial" w:eastAsia="等线" w:hAnsi="Arial" w:cs="Arial" w:hint="eastAsia"/>
                <w:b/>
                <w:noProof/>
              </w:rPr>
              <w:t xml:space="preserve">7.3 </w:t>
            </w:r>
            <w:r w:rsidRPr="009A668D">
              <w:rPr>
                <w:rStyle w:val="af0"/>
                <w:rFonts w:ascii="Arial" w:eastAsia="等线" w:hAnsi="Arial" w:cs="Arial" w:hint="eastAsia"/>
                <w:b/>
                <w:noProof/>
              </w:rPr>
              <w:t>后续研究方向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_Toc215009696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6805A4FE" w14:textId="782F4142" w:rsidR="00D40698" w:rsidRDefault="00D40698">
          <w:pPr>
            <w:pStyle w:val="TOC2"/>
            <w:tabs>
              <w:tab w:val="right" w:leader="dot" w:pos="10456"/>
            </w:tabs>
            <w:rPr>
              <w:rFonts w:cstheme="minorBidi" w:hint="eastAsia"/>
              <w:noProof/>
              <w:kern w:val="2"/>
              <w:szCs w:val="24"/>
              <w14:ligatures w14:val="standardContextual"/>
            </w:rPr>
          </w:pPr>
          <w:hyperlink w:anchor="_Toc215009697" w:history="1">
            <w:r w:rsidRPr="009A668D">
              <w:rPr>
                <w:rStyle w:val="af0"/>
                <w:rFonts w:ascii="Arial" w:eastAsia="等线" w:hAnsi="Arial" w:cs="Arial" w:hint="eastAsia"/>
                <w:b/>
                <w:noProof/>
              </w:rPr>
              <w:t xml:space="preserve">8. </w:t>
            </w:r>
            <w:r w:rsidRPr="009A668D">
              <w:rPr>
                <w:rStyle w:val="af0"/>
                <w:rFonts w:ascii="Arial" w:eastAsia="等线" w:hAnsi="Arial" w:cs="Arial" w:hint="eastAsia"/>
                <w:b/>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_Toc215009697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3B9785E8" w14:textId="13B8DD0D" w:rsidR="00D40698" w:rsidRDefault="00D40698">
          <w:pPr>
            <w:pStyle w:val="TOC2"/>
            <w:tabs>
              <w:tab w:val="right" w:leader="dot" w:pos="10456"/>
            </w:tabs>
            <w:rPr>
              <w:rFonts w:cstheme="minorBidi" w:hint="eastAsia"/>
              <w:noProof/>
              <w:kern w:val="2"/>
              <w:szCs w:val="24"/>
              <w14:ligatures w14:val="standardContextual"/>
            </w:rPr>
          </w:pPr>
          <w:hyperlink w:anchor="_Toc215009698" w:history="1">
            <w:r w:rsidRPr="009A668D">
              <w:rPr>
                <w:rStyle w:val="af0"/>
                <w:rFonts w:ascii="Arial" w:eastAsia="等线" w:hAnsi="Arial" w:cs="Arial" w:hint="eastAsia"/>
                <w:b/>
                <w:noProof/>
              </w:rPr>
              <w:t xml:space="preserve">9. </w:t>
            </w:r>
            <w:r w:rsidRPr="009A668D">
              <w:rPr>
                <w:rStyle w:val="af0"/>
                <w:rFonts w:ascii="Arial" w:eastAsia="等线" w:hAnsi="Arial" w:cs="Arial" w:hint="eastAsia"/>
                <w:b/>
                <w:noProof/>
              </w:rPr>
              <w:t>附件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_Toc215009698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3EF8E2C2" w14:textId="7564F430" w:rsidR="00D40698" w:rsidRDefault="00D40698">
          <w:pPr>
            <w:pStyle w:val="TOC3"/>
            <w:tabs>
              <w:tab w:val="right" w:leader="dot" w:pos="10456"/>
            </w:tabs>
            <w:rPr>
              <w:rFonts w:cstheme="minorBidi" w:hint="eastAsia"/>
              <w:noProof/>
              <w:kern w:val="2"/>
              <w:szCs w:val="24"/>
              <w14:ligatures w14:val="standardContextual"/>
            </w:rPr>
          </w:pPr>
          <w:hyperlink w:anchor="_Toc215009699" w:history="1">
            <w:r w:rsidRPr="009A668D">
              <w:rPr>
                <w:rStyle w:val="af0"/>
                <w:rFonts w:ascii="Arial" w:eastAsia="等线" w:hAnsi="Arial" w:cs="Arial" w:hint="eastAsia"/>
                <w:b/>
                <w:noProof/>
              </w:rPr>
              <w:t>附件</w:t>
            </w:r>
            <w:r w:rsidRPr="009A668D">
              <w:rPr>
                <w:rStyle w:val="af0"/>
                <w:rFonts w:ascii="Arial" w:eastAsia="等线" w:hAnsi="Arial" w:cs="Arial" w:hint="eastAsia"/>
                <w:b/>
                <w:noProof/>
              </w:rPr>
              <w:t>1</w:t>
            </w:r>
            <w:r w:rsidRPr="009A668D">
              <w:rPr>
                <w:rStyle w:val="af0"/>
                <w:rFonts w:ascii="Arial" w:eastAsia="等线" w:hAnsi="Arial" w:cs="Arial" w:hint="eastAsia"/>
                <w:b/>
                <w:noProof/>
              </w:rPr>
              <w:t>：可运行代码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_Toc215009699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6D1FFF45" w14:textId="31D81E5D" w:rsidR="00D40698" w:rsidRDefault="00D40698">
          <w:pPr>
            <w:pStyle w:val="TOC3"/>
            <w:tabs>
              <w:tab w:val="right" w:leader="dot" w:pos="10456"/>
            </w:tabs>
            <w:rPr>
              <w:rFonts w:cstheme="minorBidi" w:hint="eastAsia"/>
              <w:noProof/>
              <w:kern w:val="2"/>
              <w:szCs w:val="24"/>
              <w14:ligatures w14:val="standardContextual"/>
            </w:rPr>
          </w:pPr>
          <w:hyperlink w:anchor="_Toc215009700" w:history="1">
            <w:r w:rsidRPr="009A668D">
              <w:rPr>
                <w:rStyle w:val="af0"/>
                <w:rFonts w:ascii="Arial" w:eastAsia="等线" w:hAnsi="Arial" w:cs="Arial" w:hint="eastAsia"/>
                <w:b/>
                <w:noProof/>
              </w:rPr>
              <w:t>附件</w:t>
            </w:r>
            <w:r w:rsidRPr="009A668D">
              <w:rPr>
                <w:rStyle w:val="af0"/>
                <w:rFonts w:ascii="Arial" w:eastAsia="等线" w:hAnsi="Arial" w:cs="Arial" w:hint="eastAsia"/>
                <w:b/>
                <w:noProof/>
              </w:rPr>
              <w:t>2</w:t>
            </w:r>
            <w:r w:rsidRPr="009A668D">
              <w:rPr>
                <w:rStyle w:val="af0"/>
                <w:rFonts w:ascii="Arial" w:eastAsia="等线" w:hAnsi="Arial" w:cs="Arial" w:hint="eastAsia"/>
                <w:b/>
                <w:noProof/>
              </w:rPr>
              <w:t>：执行说明文档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_Toc215009700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0665E71F" w14:textId="3893DEAE" w:rsidR="00655311" w:rsidRDefault="00616657" w:rsidP="00655311">
          <w:pPr>
            <w:rPr>
              <w:rFonts w:hint="eastAsia"/>
              <w:b/>
              <w:bCs/>
              <w:lang w:val="zh-CN"/>
            </w:rPr>
          </w:pPr>
          <w:r>
            <w:rPr>
              <w:b/>
              <w:bCs/>
              <w:lang w:val="zh-CN"/>
            </w:rPr>
            <w:fldChar w:fldCharType="end"/>
          </w:r>
        </w:p>
      </w:sdtContent>
    </w:sdt>
    <w:p w14:paraId="2757379A" w14:textId="77777777" w:rsidR="00655311" w:rsidRDefault="00655311" w:rsidP="00655311">
      <w:pPr>
        <w:rPr>
          <w:rFonts w:hint="eastAsia"/>
          <w:b/>
          <w:bCs/>
          <w:lang w:val="zh-CN"/>
        </w:rPr>
      </w:pPr>
    </w:p>
    <w:p w14:paraId="07A1CDEF" w14:textId="77777777" w:rsidR="00655311" w:rsidRDefault="00655311" w:rsidP="00655311">
      <w:pPr>
        <w:rPr>
          <w:rFonts w:hint="eastAsia"/>
        </w:rPr>
      </w:pPr>
    </w:p>
    <w:p w14:paraId="2D9F40C1" w14:textId="1A292C44" w:rsidR="00662001" w:rsidRDefault="00A64FBF" w:rsidP="00603066">
      <w:pPr>
        <w:pStyle w:val="1"/>
        <w:rPr>
          <w:rFonts w:hint="eastAsia"/>
        </w:rPr>
      </w:pPr>
      <w:bookmarkStart w:id="0" w:name="heading_2"/>
      <w:bookmarkStart w:id="1" w:name="_Toc215009678"/>
      <w:r>
        <w:rPr>
          <w:rFonts w:hint="eastAsia"/>
        </w:rPr>
        <w:t>1.</w:t>
      </w:r>
      <w:r w:rsidR="00616657" w:rsidRPr="00EF22CA">
        <w:t>引言</w:t>
      </w:r>
      <w:bookmarkEnd w:id="0"/>
      <w:bookmarkEnd w:id="1"/>
    </w:p>
    <w:p w14:paraId="42EBBFDC" w14:textId="62A56BE7" w:rsidR="009A4CDA" w:rsidRDefault="009A4CDA" w:rsidP="009A4CDA">
      <w:pPr>
        <w:spacing w:before="120" w:after="120" w:line="288" w:lineRule="auto"/>
        <w:ind w:firstLine="420"/>
        <w:rPr>
          <w:rFonts w:ascii="宋体" w:eastAsia="宋体" w:hAnsi="宋体" w:hint="eastAsia"/>
          <w:b/>
          <w:bCs/>
          <w:sz w:val="24"/>
          <w:szCs w:val="24"/>
        </w:rPr>
      </w:pPr>
      <w:bookmarkStart w:id="2" w:name="_Hlk214822154"/>
      <w:r w:rsidRPr="007D1E88">
        <w:rPr>
          <w:rFonts w:ascii="宋体" w:eastAsia="宋体" w:hAnsi="宋体"/>
          <w:b/>
          <w:bCs/>
          <w:sz w:val="24"/>
          <w:szCs w:val="24"/>
        </w:rPr>
        <w:t>人口老龄化作为第四次工业革命背景下一种深刻的全球性社会变迁，正与以人工智能、物联网为核心的科技浪潮形成历史性交汇。这一交汇在催生“智慧养老”新范式的同时，也愈发暴露出传统应对策略的局限与技术融入过程中的现实壁垒</w:t>
      </w:r>
      <w:r w:rsidRPr="007D1E88">
        <w:rPr>
          <w:rFonts w:ascii="宋体" w:eastAsia="宋体" w:hAnsi="宋体"/>
          <w:b/>
          <w:bCs/>
          <w:sz w:val="24"/>
          <w:szCs w:val="24"/>
          <w:vertAlign w:val="superscript"/>
        </w:rPr>
        <w:t>[1</w:t>
      </w:r>
      <w:r w:rsidR="000560AC">
        <w:rPr>
          <w:rFonts w:ascii="宋体" w:eastAsia="宋体" w:hAnsi="宋体" w:hint="eastAsia"/>
          <w:b/>
          <w:bCs/>
          <w:sz w:val="24"/>
          <w:szCs w:val="24"/>
          <w:vertAlign w:val="superscript"/>
        </w:rPr>
        <w:t>-</w:t>
      </w:r>
      <w:r w:rsidRPr="007D1E88">
        <w:rPr>
          <w:rFonts w:ascii="宋体" w:eastAsia="宋体" w:hAnsi="宋体"/>
          <w:b/>
          <w:bCs/>
          <w:sz w:val="24"/>
          <w:szCs w:val="24"/>
          <w:vertAlign w:val="superscript"/>
        </w:rPr>
        <w:t>2]</w:t>
      </w:r>
      <w:r w:rsidRPr="007D1E88">
        <w:rPr>
          <w:rFonts w:ascii="宋体" w:eastAsia="宋体" w:hAnsi="宋体"/>
          <w:b/>
          <w:bCs/>
          <w:sz w:val="24"/>
          <w:szCs w:val="24"/>
        </w:rPr>
        <w:t>。</w:t>
      </w:r>
    </w:p>
    <w:p w14:paraId="692C3116" w14:textId="3767E253" w:rsidR="009A4CDA" w:rsidRPr="007D1E88" w:rsidRDefault="009A4CDA" w:rsidP="009A4CDA">
      <w:pPr>
        <w:spacing w:before="120" w:after="120" w:line="288" w:lineRule="auto"/>
        <w:ind w:firstLine="420"/>
        <w:rPr>
          <w:rFonts w:ascii="宋体" w:eastAsia="宋体" w:hAnsi="宋体" w:hint="eastAsia"/>
          <w:b/>
          <w:bCs/>
          <w:sz w:val="24"/>
          <w:szCs w:val="24"/>
        </w:rPr>
      </w:pPr>
      <w:r w:rsidRPr="007D1E88">
        <w:rPr>
          <w:rFonts w:ascii="宋体" w:eastAsia="宋体" w:hAnsi="宋体"/>
          <w:b/>
          <w:bCs/>
          <w:sz w:val="24"/>
          <w:szCs w:val="24"/>
        </w:rPr>
        <w:t>在此宏观背景下，智慧养老领域的学术研究呈现出两条主要路径：一是聚焦于技术实现与应用效能，如探讨物联网</w:t>
      </w:r>
      <w:r w:rsidR="00AE77B5">
        <w:rPr>
          <w:rFonts w:ascii="宋体" w:eastAsia="宋体" w:hAnsi="宋体" w:hint="eastAsia"/>
          <w:b/>
          <w:bCs/>
          <w:sz w:val="24"/>
          <w:szCs w:val="24"/>
        </w:rPr>
        <w:t>信息获取</w:t>
      </w:r>
      <w:r w:rsidRPr="007D1E88">
        <w:rPr>
          <w:rFonts w:ascii="宋体" w:eastAsia="宋体" w:hAnsi="宋体"/>
          <w:b/>
          <w:bCs/>
          <w:sz w:val="24"/>
          <w:szCs w:val="24"/>
        </w:rPr>
        <w:t>、</w:t>
      </w:r>
      <w:r w:rsidR="00AE77B5" w:rsidRPr="00AE77B5">
        <w:rPr>
          <w:rFonts w:ascii="宋体" w:eastAsia="宋体" w:hAnsi="宋体"/>
          <w:b/>
          <w:bCs/>
          <w:sz w:val="24"/>
          <w:szCs w:val="24"/>
        </w:rPr>
        <w:t>护理机器人</w:t>
      </w:r>
      <w:r w:rsidRPr="007D1E88">
        <w:rPr>
          <w:rFonts w:ascii="宋体" w:eastAsia="宋体" w:hAnsi="宋体"/>
          <w:b/>
          <w:bCs/>
          <w:sz w:val="24"/>
          <w:szCs w:val="24"/>
        </w:rPr>
        <w:t>的适老化改造等</w:t>
      </w:r>
      <w:r w:rsidRPr="007D1E88">
        <w:rPr>
          <w:rFonts w:ascii="宋体" w:eastAsia="宋体" w:hAnsi="宋体"/>
          <w:b/>
          <w:bCs/>
          <w:sz w:val="24"/>
          <w:szCs w:val="24"/>
          <w:vertAlign w:val="superscript"/>
        </w:rPr>
        <w:t>[</w:t>
      </w:r>
      <w:r w:rsidRPr="00DE1DE8">
        <w:rPr>
          <w:rFonts w:ascii="宋体" w:eastAsia="宋体" w:hAnsi="宋体" w:hint="eastAsia"/>
          <w:b/>
          <w:bCs/>
          <w:sz w:val="24"/>
          <w:szCs w:val="24"/>
          <w:vertAlign w:val="superscript"/>
        </w:rPr>
        <w:t>3</w:t>
      </w:r>
      <w:r w:rsidRPr="007D1E88">
        <w:rPr>
          <w:rFonts w:ascii="宋体" w:eastAsia="宋体" w:hAnsi="宋体"/>
          <w:b/>
          <w:bCs/>
          <w:sz w:val="24"/>
          <w:szCs w:val="24"/>
          <w:vertAlign w:val="superscript"/>
        </w:rPr>
        <w:t>]</w:t>
      </w:r>
      <w:r w:rsidRPr="007D1E88">
        <w:rPr>
          <w:rFonts w:ascii="宋体" w:eastAsia="宋体" w:hAnsi="宋体"/>
          <w:b/>
          <w:bCs/>
          <w:sz w:val="24"/>
          <w:szCs w:val="24"/>
        </w:rPr>
        <w:t>；二是侧重于政策梳理与模式比较，如</w:t>
      </w:r>
      <w:r w:rsidR="00AE77B5">
        <w:rPr>
          <w:rFonts w:ascii="宋体" w:eastAsia="宋体" w:hAnsi="宋体" w:hint="eastAsia"/>
          <w:b/>
          <w:bCs/>
          <w:sz w:val="24"/>
          <w:szCs w:val="24"/>
        </w:rPr>
        <w:t>中</w:t>
      </w:r>
      <w:r w:rsidRPr="007D1E88">
        <w:rPr>
          <w:rFonts w:ascii="宋体" w:eastAsia="宋体" w:hAnsi="宋体"/>
          <w:b/>
          <w:bCs/>
          <w:sz w:val="24"/>
          <w:szCs w:val="24"/>
        </w:rPr>
        <w:t>国养老政策的演进脉络</w:t>
      </w:r>
      <w:r w:rsidRPr="007D1E88">
        <w:rPr>
          <w:rFonts w:ascii="宋体" w:eastAsia="宋体" w:hAnsi="宋体"/>
          <w:b/>
          <w:bCs/>
          <w:sz w:val="24"/>
          <w:szCs w:val="24"/>
          <w:vertAlign w:val="superscript"/>
        </w:rPr>
        <w:t>[</w:t>
      </w:r>
      <w:r w:rsidRPr="00DE1DE8">
        <w:rPr>
          <w:rFonts w:ascii="宋体" w:eastAsia="宋体" w:hAnsi="宋体" w:hint="eastAsia"/>
          <w:b/>
          <w:bCs/>
          <w:sz w:val="24"/>
          <w:szCs w:val="24"/>
          <w:vertAlign w:val="superscript"/>
        </w:rPr>
        <w:t>4</w:t>
      </w:r>
      <w:r w:rsidRPr="007D1E88">
        <w:rPr>
          <w:rFonts w:ascii="宋体" w:eastAsia="宋体" w:hAnsi="宋体"/>
          <w:b/>
          <w:bCs/>
          <w:sz w:val="24"/>
          <w:szCs w:val="24"/>
          <w:vertAlign w:val="superscript"/>
        </w:rPr>
        <w:t>]</w:t>
      </w:r>
      <w:r w:rsidRPr="007D1E88">
        <w:rPr>
          <w:rFonts w:ascii="宋体" w:eastAsia="宋体" w:hAnsi="宋体"/>
          <w:b/>
          <w:bCs/>
          <w:sz w:val="24"/>
          <w:szCs w:val="24"/>
        </w:rPr>
        <w:t>。然而，现有研究在“技术”与“政策”之间，以及在“宏观设计”与“微观体验”之间，尚存在显著的脱节。</w:t>
      </w:r>
    </w:p>
    <w:p w14:paraId="5F6414D9" w14:textId="77777777" w:rsidR="009A4CDA" w:rsidRDefault="009A4CDA" w:rsidP="009A4CDA">
      <w:pPr>
        <w:spacing w:before="120" w:after="120" w:line="288" w:lineRule="auto"/>
        <w:ind w:firstLine="420"/>
        <w:rPr>
          <w:rFonts w:ascii="宋体" w:eastAsia="宋体" w:hAnsi="宋体" w:hint="eastAsia"/>
          <w:b/>
          <w:bCs/>
          <w:sz w:val="24"/>
          <w:szCs w:val="24"/>
        </w:rPr>
      </w:pPr>
      <w:r w:rsidRPr="007D1E88">
        <w:rPr>
          <w:rFonts w:ascii="宋体" w:eastAsia="宋体" w:hAnsi="宋体"/>
          <w:b/>
          <w:bCs/>
          <w:sz w:val="24"/>
          <w:szCs w:val="24"/>
        </w:rPr>
        <w:lastRenderedPageBreak/>
        <w:t>自2013年“工业4.0”概念提出以来，由人工智能、大数据等驱动的生产力变革在提升社会整体效率的同时，也间接强化了由生育率下降与人均寿命延长共同作用所导致的人口老龄化结构性矛盾。在此背景下，中国作为老龄化程度位居全球中上水平的经济体，正面临经济增长放缓、社会养老负担加剧以及居民幸福感提升受阻等多重挑战</w:t>
      </w:r>
      <w:r w:rsidRPr="007D1E88">
        <w:rPr>
          <w:rFonts w:ascii="宋体" w:eastAsia="宋体" w:hAnsi="宋体"/>
          <w:b/>
          <w:bCs/>
          <w:sz w:val="24"/>
          <w:szCs w:val="24"/>
          <w:vertAlign w:val="superscript"/>
        </w:rPr>
        <w:t>[</w:t>
      </w:r>
      <w:r w:rsidRPr="00DE1DE8">
        <w:rPr>
          <w:rFonts w:ascii="宋体" w:eastAsia="宋体" w:hAnsi="宋体" w:hint="eastAsia"/>
          <w:b/>
          <w:bCs/>
          <w:sz w:val="24"/>
          <w:szCs w:val="24"/>
          <w:vertAlign w:val="superscript"/>
        </w:rPr>
        <w:t>5</w:t>
      </w:r>
      <w:r w:rsidRPr="007D1E88">
        <w:rPr>
          <w:rFonts w:ascii="宋体" w:eastAsia="宋体" w:hAnsi="宋体"/>
          <w:b/>
          <w:bCs/>
          <w:sz w:val="24"/>
          <w:szCs w:val="24"/>
          <w:vertAlign w:val="superscript"/>
        </w:rPr>
        <w:t>]</w:t>
      </w:r>
      <w:r w:rsidRPr="007D1E88">
        <w:rPr>
          <w:rFonts w:ascii="宋体" w:eastAsia="宋体" w:hAnsi="宋体"/>
          <w:b/>
          <w:bCs/>
          <w:sz w:val="24"/>
          <w:szCs w:val="24"/>
        </w:rPr>
        <w:t>。</w:t>
      </w:r>
      <w:r w:rsidRPr="00355441">
        <w:rPr>
          <w:rFonts w:ascii="宋体" w:eastAsia="宋体" w:hAnsi="宋体"/>
          <w:b/>
          <w:bCs/>
          <w:sz w:val="24"/>
          <w:szCs w:val="24"/>
        </w:rPr>
        <w:t>特别是，中国所面临的“未富先老”国情与急剧扩大的“数字鸿沟”，使得其老龄化问题更具复杂性与紧迫性。</w:t>
      </w:r>
    </w:p>
    <w:p w14:paraId="1D80AC57" w14:textId="77777777" w:rsidR="009A4CDA" w:rsidRDefault="009A4CDA" w:rsidP="009A4CDA">
      <w:pPr>
        <w:spacing w:before="120" w:after="120" w:line="288" w:lineRule="auto"/>
        <w:ind w:firstLine="420"/>
        <w:rPr>
          <w:rFonts w:ascii="宋体" w:eastAsia="宋体" w:hAnsi="宋体" w:hint="eastAsia"/>
          <w:b/>
          <w:bCs/>
          <w:sz w:val="24"/>
          <w:szCs w:val="24"/>
        </w:rPr>
      </w:pPr>
      <w:r w:rsidRPr="00355441">
        <w:rPr>
          <w:rFonts w:ascii="宋体" w:eastAsia="宋体" w:hAnsi="宋体"/>
          <w:b/>
          <w:bCs/>
          <w:sz w:val="24"/>
          <w:szCs w:val="24"/>
        </w:rPr>
        <w:t>近五年的《国家老龄事业发展公报》数据显示</w:t>
      </w:r>
      <w:r w:rsidRPr="00355441">
        <w:rPr>
          <w:rFonts w:ascii="宋体" w:eastAsia="宋体" w:hAnsi="宋体"/>
          <w:b/>
          <w:bCs/>
          <w:sz w:val="24"/>
          <w:szCs w:val="24"/>
          <w:vertAlign w:val="superscript"/>
        </w:rPr>
        <w:t>[</w:t>
      </w:r>
      <w:r>
        <w:rPr>
          <w:rFonts w:ascii="宋体" w:eastAsia="宋体" w:hAnsi="宋体" w:hint="eastAsia"/>
          <w:b/>
          <w:bCs/>
          <w:sz w:val="24"/>
          <w:szCs w:val="24"/>
          <w:vertAlign w:val="superscript"/>
        </w:rPr>
        <w:t>6</w:t>
      </w:r>
      <w:r w:rsidRPr="00355441">
        <w:rPr>
          <w:rFonts w:ascii="宋体" w:eastAsia="宋体" w:hAnsi="宋体"/>
          <w:b/>
          <w:bCs/>
          <w:sz w:val="24"/>
          <w:szCs w:val="24"/>
          <w:vertAlign w:val="superscript"/>
        </w:rPr>
        <w:t>-</w:t>
      </w:r>
      <w:r>
        <w:rPr>
          <w:rFonts w:ascii="宋体" w:eastAsia="宋体" w:hAnsi="宋体" w:hint="eastAsia"/>
          <w:b/>
          <w:bCs/>
          <w:sz w:val="24"/>
          <w:szCs w:val="24"/>
          <w:vertAlign w:val="superscript"/>
        </w:rPr>
        <w:t>10</w:t>
      </w:r>
      <w:r w:rsidRPr="00355441">
        <w:rPr>
          <w:rFonts w:ascii="宋体" w:eastAsia="宋体" w:hAnsi="宋体"/>
          <w:b/>
          <w:bCs/>
          <w:sz w:val="24"/>
          <w:szCs w:val="24"/>
          <w:vertAlign w:val="superscript"/>
        </w:rPr>
        <w:t>]</w:t>
      </w:r>
      <w:r w:rsidRPr="00355441">
        <w:rPr>
          <w:rFonts w:ascii="宋体" w:eastAsia="宋体" w:hAnsi="宋体"/>
          <w:b/>
          <w:bCs/>
          <w:sz w:val="24"/>
          <w:szCs w:val="24"/>
        </w:rPr>
        <w:t>，全国60周岁及以上老年人口占比已从2020年的18.70%快速攀升至2024年的22.0%，65周岁及以上人口比例亦由13.50%增至15.6%，呈现“规模大、速度快、负担重”的严峻态势。与此同时，我国已建成全球规模最大的社会保障网络之一——截至2024年末，基本养老保险覆盖超过10.7亿人</w:t>
      </w:r>
      <w:r w:rsidRPr="00355441">
        <w:rPr>
          <w:rFonts w:ascii="宋体" w:eastAsia="宋体" w:hAnsi="宋体"/>
          <w:b/>
          <w:bCs/>
          <w:sz w:val="24"/>
          <w:szCs w:val="24"/>
          <w:vertAlign w:val="superscript"/>
        </w:rPr>
        <w:t>[1</w:t>
      </w:r>
      <w:r w:rsidRPr="00355441">
        <w:rPr>
          <w:rFonts w:ascii="宋体" w:eastAsia="宋体" w:hAnsi="宋体" w:hint="eastAsia"/>
          <w:b/>
          <w:bCs/>
          <w:sz w:val="24"/>
          <w:szCs w:val="24"/>
          <w:vertAlign w:val="superscript"/>
        </w:rPr>
        <w:t>0</w:t>
      </w:r>
      <w:r w:rsidRPr="00355441">
        <w:rPr>
          <w:rFonts w:ascii="宋体" w:eastAsia="宋体" w:hAnsi="宋体"/>
          <w:b/>
          <w:bCs/>
          <w:sz w:val="24"/>
          <w:szCs w:val="24"/>
          <w:vertAlign w:val="superscript"/>
        </w:rPr>
        <w:t>]</w:t>
      </w:r>
      <w:r w:rsidRPr="00355441">
        <w:rPr>
          <w:rFonts w:ascii="宋体" w:eastAsia="宋体" w:hAnsi="宋体"/>
          <w:b/>
          <w:bCs/>
          <w:sz w:val="24"/>
          <w:szCs w:val="24"/>
        </w:rPr>
        <w:t>——但广大老年人，尤其是农村和高龄群体，在健康服务与数字融入方面仍面临显著挑战。例如，2024年度公报指出，尽管有约1.56亿“银发网民”，但互联网应用</w:t>
      </w:r>
      <w:proofErr w:type="gramStart"/>
      <w:r w:rsidRPr="00355441">
        <w:rPr>
          <w:rFonts w:ascii="宋体" w:eastAsia="宋体" w:hAnsi="宋体"/>
          <w:b/>
          <w:bCs/>
          <w:sz w:val="24"/>
          <w:szCs w:val="24"/>
        </w:rPr>
        <w:t>适</w:t>
      </w:r>
      <w:proofErr w:type="gramEnd"/>
      <w:r w:rsidRPr="00355441">
        <w:rPr>
          <w:rFonts w:ascii="宋体" w:eastAsia="宋体" w:hAnsi="宋体"/>
          <w:b/>
          <w:bCs/>
          <w:sz w:val="24"/>
          <w:szCs w:val="24"/>
        </w:rPr>
        <w:t>老化改造尚未全面普及，老年人遭遇的“数字壁垒”仍是政策焦点</w:t>
      </w:r>
      <w:r w:rsidRPr="00355441">
        <w:rPr>
          <w:rFonts w:ascii="宋体" w:eastAsia="宋体" w:hAnsi="宋体"/>
          <w:b/>
          <w:bCs/>
          <w:sz w:val="24"/>
          <w:szCs w:val="24"/>
          <w:vertAlign w:val="superscript"/>
        </w:rPr>
        <w:t>[1</w:t>
      </w:r>
      <w:r w:rsidRPr="00355441">
        <w:rPr>
          <w:rFonts w:ascii="宋体" w:eastAsia="宋体" w:hAnsi="宋体" w:hint="eastAsia"/>
          <w:b/>
          <w:bCs/>
          <w:sz w:val="24"/>
          <w:szCs w:val="24"/>
          <w:vertAlign w:val="superscript"/>
        </w:rPr>
        <w:t>0</w:t>
      </w:r>
      <w:r w:rsidRPr="00355441">
        <w:rPr>
          <w:rFonts w:ascii="宋体" w:eastAsia="宋体" w:hAnsi="宋体"/>
          <w:b/>
          <w:bCs/>
          <w:sz w:val="24"/>
          <w:szCs w:val="24"/>
          <w:vertAlign w:val="superscript"/>
        </w:rPr>
        <w:t>]</w:t>
      </w:r>
      <w:r>
        <w:rPr>
          <w:rFonts w:ascii="宋体" w:eastAsia="宋体" w:hAnsi="宋体" w:hint="eastAsia"/>
          <w:b/>
          <w:bCs/>
          <w:sz w:val="24"/>
          <w:szCs w:val="24"/>
        </w:rPr>
        <w:t>.</w:t>
      </w:r>
    </w:p>
    <w:p w14:paraId="6C604179" w14:textId="74063733" w:rsidR="009A4CDA" w:rsidRPr="007D1E88" w:rsidRDefault="009A4CDA" w:rsidP="009A4CDA">
      <w:pPr>
        <w:spacing w:before="120" w:after="120" w:line="288" w:lineRule="auto"/>
        <w:ind w:firstLine="420"/>
        <w:rPr>
          <w:rFonts w:ascii="宋体" w:eastAsia="宋体" w:hAnsi="宋体" w:hint="eastAsia"/>
          <w:b/>
          <w:bCs/>
          <w:sz w:val="24"/>
          <w:szCs w:val="24"/>
        </w:rPr>
      </w:pPr>
      <w:r w:rsidRPr="007D1E88">
        <w:rPr>
          <w:rFonts w:ascii="宋体" w:eastAsia="宋体" w:hAnsi="宋体"/>
          <w:b/>
          <w:bCs/>
          <w:sz w:val="24"/>
          <w:szCs w:val="24"/>
        </w:rPr>
        <w:t>尽管国家已通过《推进实施积极应对人口老龄化国家战略》等一系列政策进行宏观层面的调控与制度保障</w:t>
      </w:r>
      <w:r w:rsidRPr="007D1E88">
        <w:rPr>
          <w:rFonts w:ascii="宋体" w:eastAsia="宋体" w:hAnsi="宋体"/>
          <w:b/>
          <w:bCs/>
          <w:sz w:val="24"/>
          <w:szCs w:val="24"/>
          <w:vertAlign w:val="superscript"/>
        </w:rPr>
        <w:t>[</w:t>
      </w:r>
      <w:r>
        <w:rPr>
          <w:rFonts w:ascii="宋体" w:eastAsia="宋体" w:hAnsi="宋体" w:hint="eastAsia"/>
          <w:b/>
          <w:bCs/>
          <w:sz w:val="24"/>
          <w:szCs w:val="24"/>
          <w:vertAlign w:val="superscript"/>
        </w:rPr>
        <w:t>11</w:t>
      </w:r>
      <w:r w:rsidR="000560AC">
        <w:rPr>
          <w:rFonts w:ascii="宋体" w:eastAsia="宋体" w:hAnsi="宋体" w:hint="eastAsia"/>
          <w:b/>
          <w:bCs/>
          <w:sz w:val="24"/>
          <w:szCs w:val="24"/>
          <w:vertAlign w:val="superscript"/>
        </w:rPr>
        <w:t>-</w:t>
      </w:r>
      <w:r>
        <w:rPr>
          <w:rFonts w:ascii="宋体" w:eastAsia="宋体" w:hAnsi="宋体" w:hint="eastAsia"/>
          <w:b/>
          <w:bCs/>
          <w:sz w:val="24"/>
          <w:szCs w:val="24"/>
          <w:vertAlign w:val="superscript"/>
        </w:rPr>
        <w:t>13</w:t>
      </w:r>
      <w:r w:rsidRPr="007D1E88">
        <w:rPr>
          <w:rFonts w:ascii="宋体" w:eastAsia="宋体" w:hAnsi="宋体"/>
          <w:b/>
          <w:bCs/>
          <w:sz w:val="24"/>
          <w:szCs w:val="24"/>
          <w:vertAlign w:val="superscript"/>
        </w:rPr>
        <w:t>]</w:t>
      </w:r>
      <w:r w:rsidRPr="007D1E88">
        <w:rPr>
          <w:rFonts w:ascii="宋体" w:eastAsia="宋体" w:hAnsi="宋体"/>
          <w:b/>
          <w:bCs/>
          <w:sz w:val="24"/>
          <w:szCs w:val="24"/>
        </w:rPr>
        <w:t>，然而研究表明，诸如养老金、医疗保障等传统支持手段，仍难以系统性地</w:t>
      </w:r>
      <w:proofErr w:type="gramStart"/>
      <w:r w:rsidRPr="007D1E88">
        <w:rPr>
          <w:rFonts w:ascii="宋体" w:eastAsia="宋体" w:hAnsi="宋体"/>
          <w:b/>
          <w:bCs/>
          <w:sz w:val="24"/>
          <w:szCs w:val="24"/>
        </w:rPr>
        <w:t>纾</w:t>
      </w:r>
      <w:proofErr w:type="gramEnd"/>
      <w:r w:rsidRPr="007D1E88">
        <w:rPr>
          <w:rFonts w:ascii="宋体" w:eastAsia="宋体" w:hAnsi="宋体"/>
          <w:b/>
          <w:bCs/>
          <w:sz w:val="24"/>
          <w:szCs w:val="24"/>
        </w:rPr>
        <w:t>解老年人（尤其是在居家场景中）所面临的幸福感缺失与数字融入困境</w:t>
      </w:r>
      <w:r w:rsidRPr="007D1E88">
        <w:rPr>
          <w:rFonts w:ascii="宋体" w:eastAsia="宋体" w:hAnsi="宋体"/>
          <w:b/>
          <w:bCs/>
          <w:sz w:val="24"/>
          <w:szCs w:val="24"/>
          <w:vertAlign w:val="superscript"/>
        </w:rPr>
        <w:t>[</w:t>
      </w:r>
      <w:r>
        <w:rPr>
          <w:rFonts w:ascii="宋体" w:eastAsia="宋体" w:hAnsi="宋体" w:hint="eastAsia"/>
          <w:b/>
          <w:bCs/>
          <w:sz w:val="24"/>
          <w:szCs w:val="24"/>
          <w:vertAlign w:val="superscript"/>
        </w:rPr>
        <w:t>14</w:t>
      </w:r>
      <w:r w:rsidR="000560AC">
        <w:rPr>
          <w:rFonts w:ascii="宋体" w:eastAsia="宋体" w:hAnsi="宋体" w:hint="eastAsia"/>
          <w:b/>
          <w:bCs/>
          <w:sz w:val="24"/>
          <w:szCs w:val="24"/>
          <w:vertAlign w:val="superscript"/>
        </w:rPr>
        <w:t>-</w:t>
      </w:r>
      <w:r>
        <w:rPr>
          <w:rFonts w:ascii="宋体" w:eastAsia="宋体" w:hAnsi="宋体" w:hint="eastAsia"/>
          <w:b/>
          <w:bCs/>
          <w:sz w:val="24"/>
          <w:szCs w:val="24"/>
          <w:vertAlign w:val="superscript"/>
        </w:rPr>
        <w:t>15</w:t>
      </w:r>
      <w:r w:rsidRPr="007D1E88">
        <w:rPr>
          <w:rFonts w:ascii="宋体" w:eastAsia="宋体" w:hAnsi="宋体"/>
          <w:b/>
          <w:bCs/>
          <w:sz w:val="24"/>
          <w:szCs w:val="24"/>
          <w:vertAlign w:val="superscript"/>
        </w:rPr>
        <w:t>]</w:t>
      </w:r>
      <w:r w:rsidRPr="007D1E88">
        <w:rPr>
          <w:rFonts w:ascii="宋体" w:eastAsia="宋体" w:hAnsi="宋体"/>
          <w:b/>
          <w:bCs/>
          <w:sz w:val="24"/>
          <w:szCs w:val="24"/>
        </w:rPr>
        <w:t>。究其根源，在于政策干预与微观个体感受之间缺乏有效的连接与测量工具，导致部分惠民政策难以</w:t>
      </w:r>
      <w:proofErr w:type="gramStart"/>
      <w:r w:rsidRPr="007D1E88">
        <w:rPr>
          <w:rFonts w:ascii="宋体" w:eastAsia="宋体" w:hAnsi="宋体"/>
          <w:b/>
          <w:bCs/>
          <w:sz w:val="24"/>
          <w:szCs w:val="24"/>
        </w:rPr>
        <w:t>精准触达并</w:t>
      </w:r>
      <w:proofErr w:type="gramEnd"/>
      <w:r w:rsidRPr="007D1E88">
        <w:rPr>
          <w:rFonts w:ascii="宋体" w:eastAsia="宋体" w:hAnsi="宋体"/>
          <w:b/>
          <w:bCs/>
          <w:sz w:val="24"/>
          <w:szCs w:val="24"/>
        </w:rPr>
        <w:t>满足老年人的真实需求。</w:t>
      </w:r>
      <w:r w:rsidR="003B3B9F" w:rsidRPr="003B3B9F">
        <w:rPr>
          <w:rFonts w:ascii="宋体" w:eastAsia="宋体" w:hAnsi="宋体"/>
          <w:b/>
          <w:bCs/>
          <w:sz w:val="24"/>
          <w:szCs w:val="24"/>
        </w:rPr>
        <w:t>为攻克此瓶颈，本文创新性地引入海量用户评论作为微观情感的载体，并运用自然语言处理技术对其进行情感分析与主题挖掘，以此构建能够量化感知与反馈的“微观测量镜”，从而在政策文本与个体体验之间架设起可量化的桥梁。</w:t>
      </w:r>
    </w:p>
    <w:p w14:paraId="6A121DCD" w14:textId="5B8E2E5E" w:rsidR="00EE1CEC" w:rsidRDefault="009A4CDA" w:rsidP="009A4CDA">
      <w:pPr>
        <w:spacing w:before="120" w:after="120" w:line="288" w:lineRule="auto"/>
        <w:ind w:firstLine="420"/>
        <w:rPr>
          <w:rFonts w:ascii="宋体" w:eastAsia="宋体" w:hAnsi="宋体" w:hint="eastAsia"/>
          <w:b/>
          <w:bCs/>
          <w:sz w:val="24"/>
          <w:szCs w:val="24"/>
        </w:rPr>
      </w:pPr>
      <w:r w:rsidRPr="007D1E88">
        <w:rPr>
          <w:rFonts w:ascii="宋体" w:eastAsia="宋体" w:hAnsi="宋体"/>
          <w:b/>
          <w:bCs/>
          <w:sz w:val="24"/>
          <w:szCs w:val="24"/>
        </w:rPr>
        <w:t>智慧养老由此被视为应对挑战的关键路径。但其角色定位正在发生深刻演变：早期政策规划多将其定位为提升服务供给效率的辅助工具</w:t>
      </w:r>
      <w:r w:rsidRPr="007D1E88">
        <w:rPr>
          <w:rFonts w:ascii="宋体" w:eastAsia="宋体" w:hAnsi="宋体"/>
          <w:b/>
          <w:bCs/>
          <w:sz w:val="24"/>
          <w:szCs w:val="24"/>
          <w:vertAlign w:val="superscript"/>
        </w:rPr>
        <w:t>[</w:t>
      </w:r>
      <w:r w:rsidRPr="00DE1DE8">
        <w:rPr>
          <w:rFonts w:ascii="宋体" w:eastAsia="宋体" w:hAnsi="宋体" w:hint="eastAsia"/>
          <w:b/>
          <w:bCs/>
          <w:sz w:val="24"/>
          <w:szCs w:val="24"/>
          <w:vertAlign w:val="superscript"/>
        </w:rPr>
        <w:t>1</w:t>
      </w:r>
      <w:r>
        <w:rPr>
          <w:rFonts w:ascii="宋体" w:eastAsia="宋体" w:hAnsi="宋体" w:hint="eastAsia"/>
          <w:b/>
          <w:bCs/>
          <w:sz w:val="24"/>
          <w:szCs w:val="24"/>
          <w:vertAlign w:val="superscript"/>
        </w:rPr>
        <w:t>6</w:t>
      </w:r>
      <w:r w:rsidRPr="007D1E88">
        <w:rPr>
          <w:rFonts w:ascii="宋体" w:eastAsia="宋体" w:hAnsi="宋体"/>
          <w:b/>
          <w:bCs/>
          <w:sz w:val="24"/>
          <w:szCs w:val="24"/>
          <w:vertAlign w:val="superscript"/>
        </w:rPr>
        <w:t>]</w:t>
      </w:r>
      <w:r w:rsidRPr="007D1E88">
        <w:rPr>
          <w:rFonts w:ascii="宋体" w:eastAsia="宋体" w:hAnsi="宋体"/>
          <w:b/>
          <w:bCs/>
          <w:sz w:val="24"/>
          <w:szCs w:val="24"/>
        </w:rPr>
        <w:t>，而新近的国家战略则已将其提升为系统的核心引擎，并强调老年人应被视为“消费者、贡献者与创新参与者</w:t>
      </w:r>
      <w:r w:rsidR="00CE58ED" w:rsidRPr="007D1E88">
        <w:rPr>
          <w:rFonts w:ascii="宋体" w:eastAsia="宋体" w:hAnsi="宋体"/>
          <w:b/>
          <w:bCs/>
          <w:sz w:val="24"/>
          <w:szCs w:val="24"/>
          <w:vertAlign w:val="superscript"/>
        </w:rPr>
        <w:t>[</w:t>
      </w:r>
      <w:r w:rsidR="00CE58ED" w:rsidRPr="00DE1DE8">
        <w:rPr>
          <w:rFonts w:ascii="宋体" w:eastAsia="宋体" w:hAnsi="宋体" w:hint="eastAsia"/>
          <w:b/>
          <w:bCs/>
          <w:sz w:val="24"/>
          <w:szCs w:val="24"/>
          <w:vertAlign w:val="superscript"/>
        </w:rPr>
        <w:t>1</w:t>
      </w:r>
      <w:r w:rsidR="00CE58ED">
        <w:rPr>
          <w:rFonts w:ascii="宋体" w:eastAsia="宋体" w:hAnsi="宋体" w:hint="eastAsia"/>
          <w:b/>
          <w:bCs/>
          <w:sz w:val="24"/>
          <w:szCs w:val="24"/>
          <w:vertAlign w:val="superscript"/>
        </w:rPr>
        <w:t>7</w:t>
      </w:r>
      <w:r w:rsidR="00CE58ED" w:rsidRPr="007D1E88">
        <w:rPr>
          <w:rFonts w:ascii="宋体" w:eastAsia="宋体" w:hAnsi="宋体"/>
          <w:b/>
          <w:bCs/>
          <w:sz w:val="24"/>
          <w:szCs w:val="24"/>
          <w:vertAlign w:val="superscript"/>
        </w:rPr>
        <w:t>]</w:t>
      </w:r>
      <w:r w:rsidR="00CE58ED">
        <w:rPr>
          <w:rFonts w:ascii="宋体" w:eastAsia="宋体" w:hAnsi="宋体" w:hint="eastAsia"/>
          <w:b/>
          <w:bCs/>
          <w:sz w:val="24"/>
          <w:szCs w:val="24"/>
        </w:rPr>
        <w:t>”</w:t>
      </w:r>
      <w:r w:rsidRPr="007D1E88">
        <w:rPr>
          <w:rFonts w:ascii="宋体" w:eastAsia="宋体" w:hAnsi="宋体"/>
          <w:b/>
          <w:bCs/>
          <w:sz w:val="24"/>
          <w:szCs w:val="24"/>
        </w:rPr>
        <w:t>。这一战略重心的升维，对研究方法提出了新要求：它亟需一个能够同时解析政策文本的“供给-需求”结构、刻画多元主体协作网络、并捕捉微观情感需求的整合性分析框架。 </w:t>
      </w:r>
    </w:p>
    <w:p w14:paraId="43BC9DD1" w14:textId="664B192F" w:rsidR="009A4CDA" w:rsidRPr="007D1E88" w:rsidRDefault="009A4CDA" w:rsidP="009A4CDA">
      <w:pPr>
        <w:spacing w:before="120" w:after="120" w:line="288" w:lineRule="auto"/>
        <w:ind w:firstLine="420"/>
        <w:rPr>
          <w:rFonts w:ascii="宋体" w:eastAsia="宋体" w:hAnsi="宋体" w:hint="eastAsia"/>
          <w:b/>
          <w:bCs/>
          <w:sz w:val="24"/>
          <w:szCs w:val="24"/>
        </w:rPr>
      </w:pPr>
      <w:r w:rsidRPr="007D1E88">
        <w:rPr>
          <w:rFonts w:ascii="宋体" w:eastAsia="宋体" w:hAnsi="宋体"/>
          <w:b/>
          <w:bCs/>
          <w:sz w:val="24"/>
          <w:szCs w:val="24"/>
        </w:rPr>
        <w:t>然而，若仅从技术效率角度推进智慧养老，将难以充分回应老年群体的深层价值与主体性。亦有研究警示，缺乏引导的数字技术使用甚至可能挤占老年人的家庭社交时间，进而对其身心健康产生潜在负面影响</w:t>
      </w:r>
      <w:r w:rsidRPr="007D1E88">
        <w:rPr>
          <w:rFonts w:ascii="宋体" w:eastAsia="宋体" w:hAnsi="宋体"/>
          <w:b/>
          <w:bCs/>
          <w:sz w:val="24"/>
          <w:szCs w:val="24"/>
          <w:vertAlign w:val="superscript"/>
        </w:rPr>
        <w:t>[1</w:t>
      </w:r>
      <w:r>
        <w:rPr>
          <w:rFonts w:ascii="宋体" w:eastAsia="宋体" w:hAnsi="宋体" w:hint="eastAsia"/>
          <w:b/>
          <w:bCs/>
          <w:sz w:val="24"/>
          <w:szCs w:val="24"/>
          <w:vertAlign w:val="superscript"/>
        </w:rPr>
        <w:t>8</w:t>
      </w:r>
      <w:r w:rsidRPr="007D1E88">
        <w:rPr>
          <w:rFonts w:ascii="宋体" w:eastAsia="宋体" w:hAnsi="宋体"/>
          <w:b/>
          <w:bCs/>
          <w:sz w:val="24"/>
          <w:szCs w:val="24"/>
          <w:vertAlign w:val="superscript"/>
        </w:rPr>
        <w:t>]</w:t>
      </w:r>
      <w:r w:rsidRPr="007D1E88">
        <w:rPr>
          <w:rFonts w:ascii="宋体" w:eastAsia="宋体" w:hAnsi="宋体"/>
          <w:b/>
          <w:bCs/>
          <w:sz w:val="24"/>
          <w:szCs w:val="24"/>
        </w:rPr>
        <w:t>，这进一步印证了进行系统性、多维</w:t>
      </w:r>
      <w:proofErr w:type="gramStart"/>
      <w:r w:rsidRPr="007D1E88">
        <w:rPr>
          <w:rFonts w:ascii="宋体" w:eastAsia="宋体" w:hAnsi="宋体"/>
          <w:b/>
          <w:bCs/>
          <w:sz w:val="24"/>
          <w:szCs w:val="24"/>
        </w:rPr>
        <w:t>度分析</w:t>
      </w:r>
      <w:proofErr w:type="gramEnd"/>
      <w:r w:rsidRPr="007D1E88">
        <w:rPr>
          <w:rFonts w:ascii="宋体" w:eastAsia="宋体" w:hAnsi="宋体"/>
          <w:b/>
          <w:bCs/>
          <w:sz w:val="24"/>
          <w:szCs w:val="24"/>
        </w:rPr>
        <w:t>的极端必要性。</w:t>
      </w:r>
    </w:p>
    <w:p w14:paraId="35FF3344" w14:textId="1F7008D6" w:rsidR="009A4CDA" w:rsidRPr="007D1E88" w:rsidRDefault="009A4CDA" w:rsidP="009A4CDA">
      <w:pPr>
        <w:spacing w:before="120" w:after="120" w:line="288" w:lineRule="auto"/>
        <w:ind w:firstLine="420"/>
        <w:rPr>
          <w:rFonts w:ascii="宋体" w:eastAsia="宋体" w:hAnsi="宋体" w:hint="eastAsia"/>
          <w:b/>
          <w:bCs/>
          <w:sz w:val="24"/>
          <w:szCs w:val="24"/>
        </w:rPr>
      </w:pPr>
      <w:r w:rsidRPr="007D1E88">
        <w:rPr>
          <w:rFonts w:ascii="宋体" w:eastAsia="宋体" w:hAnsi="宋体"/>
          <w:b/>
          <w:bCs/>
          <w:sz w:val="24"/>
          <w:szCs w:val="24"/>
        </w:rPr>
        <w:t>既有研究在智慧养老的数据治理</w:t>
      </w:r>
      <w:r w:rsidRPr="007D1E88">
        <w:rPr>
          <w:rFonts w:ascii="宋体" w:eastAsia="宋体" w:hAnsi="宋体"/>
          <w:b/>
          <w:bCs/>
          <w:sz w:val="24"/>
          <w:szCs w:val="24"/>
          <w:vertAlign w:val="superscript"/>
        </w:rPr>
        <w:t>[1</w:t>
      </w:r>
      <w:r>
        <w:rPr>
          <w:rFonts w:ascii="宋体" w:eastAsia="宋体" w:hAnsi="宋体" w:hint="eastAsia"/>
          <w:b/>
          <w:bCs/>
          <w:sz w:val="24"/>
          <w:szCs w:val="24"/>
          <w:vertAlign w:val="superscript"/>
        </w:rPr>
        <w:t>9</w:t>
      </w:r>
      <w:r w:rsidRPr="007D1E88">
        <w:rPr>
          <w:rFonts w:ascii="宋体" w:eastAsia="宋体" w:hAnsi="宋体"/>
          <w:b/>
          <w:bCs/>
          <w:sz w:val="24"/>
          <w:szCs w:val="24"/>
          <w:vertAlign w:val="superscript"/>
        </w:rPr>
        <w:t>]</w:t>
      </w:r>
      <w:r w:rsidRPr="007D1E88">
        <w:rPr>
          <w:rFonts w:ascii="宋体" w:eastAsia="宋体" w:hAnsi="宋体"/>
          <w:b/>
          <w:bCs/>
          <w:sz w:val="24"/>
          <w:szCs w:val="24"/>
        </w:rPr>
        <w:t>、政策演进</w:t>
      </w:r>
      <w:r w:rsidRPr="007D1E88">
        <w:rPr>
          <w:rFonts w:ascii="宋体" w:eastAsia="宋体" w:hAnsi="宋体"/>
          <w:b/>
          <w:bCs/>
          <w:sz w:val="24"/>
          <w:szCs w:val="24"/>
          <w:vertAlign w:val="superscript"/>
        </w:rPr>
        <w:t>[</w:t>
      </w:r>
      <w:r>
        <w:rPr>
          <w:rFonts w:ascii="宋体" w:eastAsia="宋体" w:hAnsi="宋体" w:hint="eastAsia"/>
          <w:b/>
          <w:bCs/>
          <w:sz w:val="24"/>
          <w:szCs w:val="24"/>
          <w:vertAlign w:val="superscript"/>
        </w:rPr>
        <w:t>20</w:t>
      </w:r>
      <w:r w:rsidRPr="007D1E88">
        <w:rPr>
          <w:rFonts w:ascii="宋体" w:eastAsia="宋体" w:hAnsi="宋体"/>
          <w:b/>
          <w:bCs/>
          <w:sz w:val="24"/>
          <w:szCs w:val="24"/>
          <w:vertAlign w:val="superscript"/>
        </w:rPr>
        <w:t>]</w:t>
      </w:r>
      <w:r w:rsidRPr="007D1E88">
        <w:rPr>
          <w:rFonts w:ascii="宋体" w:eastAsia="宋体" w:hAnsi="宋体"/>
          <w:b/>
          <w:bCs/>
          <w:sz w:val="24"/>
          <w:szCs w:val="24"/>
        </w:rPr>
        <w:t>与场景构建</w:t>
      </w:r>
      <w:r w:rsidRPr="007D1E88">
        <w:rPr>
          <w:rFonts w:ascii="宋体" w:eastAsia="宋体" w:hAnsi="宋体"/>
          <w:b/>
          <w:bCs/>
          <w:sz w:val="24"/>
          <w:szCs w:val="24"/>
          <w:vertAlign w:val="superscript"/>
        </w:rPr>
        <w:t>[</w:t>
      </w:r>
      <w:r>
        <w:rPr>
          <w:rFonts w:ascii="宋体" w:eastAsia="宋体" w:hAnsi="宋体" w:hint="eastAsia"/>
          <w:b/>
          <w:bCs/>
          <w:sz w:val="24"/>
          <w:szCs w:val="24"/>
          <w:vertAlign w:val="superscript"/>
        </w:rPr>
        <w:t>21</w:t>
      </w:r>
      <w:r w:rsidRPr="007D1E88">
        <w:rPr>
          <w:rFonts w:ascii="宋体" w:eastAsia="宋体" w:hAnsi="宋体"/>
          <w:b/>
          <w:bCs/>
          <w:sz w:val="24"/>
          <w:szCs w:val="24"/>
          <w:vertAlign w:val="superscript"/>
        </w:rPr>
        <w:t>]</w:t>
      </w:r>
      <w:r w:rsidRPr="007D1E88">
        <w:rPr>
          <w:rFonts w:ascii="宋体" w:eastAsia="宋体" w:hAnsi="宋体"/>
          <w:b/>
          <w:bCs/>
          <w:sz w:val="24"/>
          <w:szCs w:val="24"/>
        </w:rPr>
        <w:t>等方面取得了积极进展，为本文提供了宝贵基础。但综观现有文献，其局限性亦很明显：或集中于单一国家案例而缺乏国际比较视野；或偏重宏观政策文本描述而疏于对中</w:t>
      </w:r>
      <w:proofErr w:type="gramStart"/>
      <w:r w:rsidRPr="007D1E88">
        <w:rPr>
          <w:rFonts w:ascii="宋体" w:eastAsia="宋体" w:hAnsi="宋体"/>
          <w:b/>
          <w:bCs/>
          <w:sz w:val="24"/>
          <w:szCs w:val="24"/>
        </w:rPr>
        <w:t>观实施</w:t>
      </w:r>
      <w:proofErr w:type="gramEnd"/>
      <w:r w:rsidRPr="007D1E88">
        <w:rPr>
          <w:rFonts w:ascii="宋体" w:eastAsia="宋体" w:hAnsi="宋体"/>
          <w:b/>
          <w:bCs/>
          <w:sz w:val="24"/>
          <w:szCs w:val="24"/>
        </w:rPr>
        <w:t>网络与微观用户反馈的关联考察；在方法论上，也多依赖于定性论述或单一的计量模型</w:t>
      </w:r>
      <w:r w:rsidR="00EE1CEC">
        <w:rPr>
          <w:rFonts w:ascii="宋体" w:eastAsia="宋体" w:hAnsi="宋体" w:hint="eastAsia"/>
          <w:b/>
          <w:bCs/>
          <w:sz w:val="24"/>
          <w:szCs w:val="24"/>
        </w:rPr>
        <w:t>;在系统性上，仅是通过</w:t>
      </w:r>
      <w:r w:rsidR="00EE1CEC" w:rsidRPr="007D1E88">
        <w:rPr>
          <w:rFonts w:ascii="宋体" w:eastAsia="宋体" w:hAnsi="宋体"/>
          <w:b/>
          <w:bCs/>
          <w:sz w:val="24"/>
          <w:szCs w:val="24"/>
        </w:rPr>
        <w:t>宏观、中观、微观</w:t>
      </w:r>
      <w:r w:rsidR="00EE1CEC">
        <w:rPr>
          <w:rFonts w:ascii="宋体" w:eastAsia="宋体" w:hAnsi="宋体" w:hint="eastAsia"/>
          <w:b/>
          <w:bCs/>
          <w:sz w:val="24"/>
          <w:szCs w:val="24"/>
        </w:rPr>
        <w:t>进行简单的政策分析，</w:t>
      </w:r>
      <w:r w:rsidRPr="007D1E88">
        <w:rPr>
          <w:rFonts w:ascii="宋体" w:eastAsia="宋体" w:hAnsi="宋体"/>
          <w:b/>
          <w:bCs/>
          <w:sz w:val="24"/>
          <w:szCs w:val="24"/>
        </w:rPr>
        <w:t>缺乏能够横跨宏观、中观、微观三个维度并进行深度语义挖掘的融合性分析方案。因此，一个关键问题尚未得到系统回应：如何超越“养老”与“科技”的简单叠加，构建一个能够整合宏观政策、中</w:t>
      </w:r>
      <w:proofErr w:type="gramStart"/>
      <w:r w:rsidRPr="007D1E88">
        <w:rPr>
          <w:rFonts w:ascii="宋体" w:eastAsia="宋体" w:hAnsi="宋体"/>
          <w:b/>
          <w:bCs/>
          <w:sz w:val="24"/>
          <w:szCs w:val="24"/>
        </w:rPr>
        <w:t>观主体</w:t>
      </w:r>
      <w:proofErr w:type="gramEnd"/>
      <w:r w:rsidRPr="007D1E88">
        <w:rPr>
          <w:rFonts w:ascii="宋体" w:eastAsia="宋体" w:hAnsi="宋体"/>
          <w:b/>
          <w:bCs/>
          <w:sz w:val="24"/>
          <w:szCs w:val="24"/>
        </w:rPr>
        <w:t>与微观需求，并能开展国际对比的分析框架，从而精准识别并回应老年群体的真实诉求？</w:t>
      </w:r>
      <w:r w:rsidR="003B3B9F" w:rsidRPr="003B3B9F">
        <w:rPr>
          <w:rFonts w:ascii="宋体" w:eastAsia="宋体" w:hAnsi="宋体"/>
          <w:b/>
          <w:bCs/>
          <w:sz w:val="24"/>
          <w:szCs w:val="24"/>
        </w:rPr>
        <w:t>尤为重要的是，通过系统性的国际对比，本研究旨在超越简单的经验借鉴，意在揭示不同社会经济文化背景下智慧养老路径的差异性构型，进而凸显并阐释中国智慧养老发展的特色化路径与其内在逻辑。</w:t>
      </w:r>
    </w:p>
    <w:p w14:paraId="563F2879" w14:textId="571EBCEC" w:rsidR="009A4CDA" w:rsidRDefault="0093109E" w:rsidP="005A44B5">
      <w:pPr>
        <w:spacing w:before="120" w:after="120" w:line="288" w:lineRule="auto"/>
        <w:ind w:firstLine="420"/>
        <w:rPr>
          <w:rFonts w:ascii="宋体" w:eastAsia="宋体" w:hAnsi="宋体" w:hint="eastAsia"/>
          <w:b/>
          <w:bCs/>
          <w:sz w:val="24"/>
          <w:szCs w:val="24"/>
        </w:rPr>
      </w:pPr>
      <w:r w:rsidRPr="0093109E">
        <w:rPr>
          <w:rFonts w:ascii="宋体" w:eastAsia="宋体" w:hAnsi="宋体"/>
          <w:b/>
          <w:bCs/>
          <w:sz w:val="24"/>
          <w:szCs w:val="24"/>
        </w:rPr>
        <w:t>为此，本文提出“Polaris”分析框架（意为“北极星”）。该框架旨在如北极星一般，为智慧养老这一复杂迷局提供清晰的指引方向，其核心在于构建一个能够横跨宏观、中观、微观三个维度并进行深度语义挖掘的融合性分析方案。具体而言，本框架立足于多维度、多方法融合的研究路径，</w:t>
      </w:r>
      <w:r w:rsidRPr="0093109E">
        <w:rPr>
          <w:rFonts w:ascii="宋体" w:eastAsia="宋体" w:hAnsi="宋体"/>
          <w:b/>
          <w:bCs/>
          <w:sz w:val="24"/>
          <w:szCs w:val="24"/>
        </w:rPr>
        <w:lastRenderedPageBreak/>
        <w:t>系统</w:t>
      </w:r>
      <w:proofErr w:type="gramStart"/>
      <w:r w:rsidRPr="0093109E">
        <w:rPr>
          <w:rFonts w:ascii="宋体" w:eastAsia="宋体" w:hAnsi="宋体"/>
          <w:b/>
          <w:bCs/>
          <w:sz w:val="24"/>
          <w:szCs w:val="24"/>
        </w:rPr>
        <w:t>解构并对比</w:t>
      </w:r>
      <w:proofErr w:type="gramEnd"/>
      <w:r w:rsidRPr="0093109E">
        <w:rPr>
          <w:rFonts w:ascii="宋体" w:eastAsia="宋体" w:hAnsi="宋体"/>
          <w:b/>
          <w:bCs/>
          <w:sz w:val="24"/>
          <w:szCs w:val="24"/>
        </w:rPr>
        <w:t>中外智慧养老的政策结构与服务模式，旨在完成以下探索：</w:t>
      </w:r>
      <w:r w:rsidR="009A4CDA" w:rsidRPr="007D1E88">
        <w:rPr>
          <w:rFonts w:ascii="宋体" w:eastAsia="宋体" w:hAnsi="宋体"/>
          <w:b/>
          <w:bCs/>
          <w:sz w:val="24"/>
          <w:szCs w:val="24"/>
        </w:rPr>
        <w:t>第一，在宏观层面，运用政策工具理论，构建量化编码体系，对比中外政策在供给型、环境型与需求</w:t>
      </w:r>
      <w:proofErr w:type="gramStart"/>
      <w:r w:rsidR="009A4CDA" w:rsidRPr="007D1E88">
        <w:rPr>
          <w:rFonts w:ascii="宋体" w:eastAsia="宋体" w:hAnsi="宋体"/>
          <w:b/>
          <w:bCs/>
          <w:sz w:val="24"/>
          <w:szCs w:val="24"/>
        </w:rPr>
        <w:t>型工具</w:t>
      </w:r>
      <w:proofErr w:type="gramEnd"/>
      <w:r w:rsidR="009A4CDA" w:rsidRPr="007D1E88">
        <w:rPr>
          <w:rFonts w:ascii="宋体" w:eastAsia="宋体" w:hAnsi="宋体"/>
          <w:b/>
          <w:bCs/>
          <w:sz w:val="24"/>
          <w:szCs w:val="24"/>
        </w:rPr>
        <w:t>上的使用偏好与战略侧重；第二，在中观层面，利用社会网络分析，刻画政府、企业、社区等关键行动者构成的协作生态，揭示其结构特征与治理逻辑差异；第三，在微观层面，通过自然语言处理技术（如LDA主题模型与情感分析），从海量用户评论中挖掘老年群体及其家属的核心关切与情感趋向</w:t>
      </w:r>
      <w:r w:rsidR="005E177E">
        <w:rPr>
          <w:rFonts w:ascii="宋体" w:eastAsia="宋体" w:hAnsi="宋体" w:hint="eastAsia"/>
          <w:b/>
          <w:bCs/>
          <w:sz w:val="24"/>
          <w:szCs w:val="24"/>
        </w:rPr>
        <w:t>。</w:t>
      </w:r>
    </w:p>
    <w:p w14:paraId="1A08B522" w14:textId="1BD298F9" w:rsidR="001E5883" w:rsidRDefault="009A4CDA" w:rsidP="00603066">
      <w:pPr>
        <w:spacing w:before="120" w:after="120" w:line="288" w:lineRule="auto"/>
        <w:ind w:firstLine="420"/>
        <w:rPr>
          <w:rFonts w:ascii="宋体" w:eastAsia="宋体" w:hAnsi="宋体" w:hint="eastAsia"/>
          <w:b/>
          <w:bCs/>
          <w:sz w:val="24"/>
          <w:szCs w:val="24"/>
        </w:rPr>
      </w:pPr>
      <w:r w:rsidRPr="007D1E88">
        <w:rPr>
          <w:rFonts w:ascii="宋体" w:eastAsia="宋体" w:hAnsi="宋体"/>
          <w:b/>
          <w:bCs/>
          <w:sz w:val="24"/>
          <w:szCs w:val="24"/>
        </w:rPr>
        <w:t>最终，本文旨在通过这三个层面的联动分析，揭示其深层次差异，为推动构建兼具人文温度与技术效度的中国智慧养老方案，提供数据驱动的决策支持。</w:t>
      </w:r>
    </w:p>
    <w:p w14:paraId="611D2E49" w14:textId="77777777" w:rsidR="001E5883" w:rsidRDefault="001E5883" w:rsidP="001E5883">
      <w:pPr>
        <w:spacing w:before="120" w:after="120" w:line="288" w:lineRule="auto"/>
        <w:ind w:firstLine="420"/>
        <w:rPr>
          <w:rFonts w:ascii="宋体" w:eastAsia="宋体" w:hAnsi="宋体" w:hint="eastAsia"/>
          <w:b/>
          <w:bCs/>
          <w:sz w:val="24"/>
          <w:szCs w:val="24"/>
        </w:rPr>
      </w:pPr>
    </w:p>
    <w:p w14:paraId="24284872" w14:textId="77777777" w:rsidR="00603066" w:rsidRDefault="00603066" w:rsidP="001E5883">
      <w:pPr>
        <w:spacing w:before="120" w:after="120" w:line="288" w:lineRule="auto"/>
        <w:ind w:firstLine="420"/>
        <w:rPr>
          <w:rFonts w:ascii="宋体" w:eastAsia="宋体" w:hAnsi="宋体" w:hint="eastAsia"/>
          <w:b/>
          <w:bCs/>
          <w:sz w:val="24"/>
          <w:szCs w:val="24"/>
        </w:rPr>
      </w:pPr>
    </w:p>
    <w:p w14:paraId="5B2769A7" w14:textId="77777777" w:rsidR="00603066" w:rsidRDefault="00603066" w:rsidP="001E5883">
      <w:pPr>
        <w:spacing w:before="120" w:after="120" w:line="288" w:lineRule="auto"/>
        <w:ind w:firstLine="420"/>
        <w:rPr>
          <w:rFonts w:ascii="宋体" w:eastAsia="宋体" w:hAnsi="宋体" w:hint="eastAsia"/>
          <w:b/>
          <w:bCs/>
          <w:sz w:val="24"/>
          <w:szCs w:val="24"/>
        </w:rPr>
      </w:pPr>
    </w:p>
    <w:p w14:paraId="0283A9C1" w14:textId="1F9AB7D8" w:rsidR="001E5883" w:rsidRPr="00CE58ED" w:rsidRDefault="00A64FBF" w:rsidP="00A64FBF">
      <w:pPr>
        <w:pStyle w:val="1"/>
        <w:rPr>
          <w:rFonts w:hint="eastAsia"/>
        </w:rPr>
      </w:pPr>
      <w:bookmarkStart w:id="3" w:name="_Toc215009679"/>
      <w:bookmarkEnd w:id="2"/>
      <w:r>
        <w:rPr>
          <w:rFonts w:hint="eastAsia"/>
        </w:rPr>
        <w:t>2.</w:t>
      </w:r>
      <w:r w:rsidR="001E5883" w:rsidRPr="00CE58ED">
        <w:t>数据</w:t>
      </w:r>
      <w:r w:rsidR="001E5883" w:rsidRPr="00CE58ED">
        <w:rPr>
          <w:rFonts w:hint="eastAsia"/>
        </w:rPr>
        <w:t>模型构建</w:t>
      </w:r>
      <w:bookmarkEnd w:id="3"/>
    </w:p>
    <w:p w14:paraId="1013F887" w14:textId="77777777" w:rsidR="001E5883" w:rsidRPr="00D40698" w:rsidRDefault="001E5883" w:rsidP="00A64FBF">
      <w:pPr>
        <w:pStyle w:val="2"/>
        <w:rPr>
          <w:rFonts w:ascii="宋体" w:hAnsi="宋体" w:hint="eastAsia"/>
        </w:rPr>
      </w:pPr>
      <w:bookmarkStart w:id="4" w:name="_Toc215009680"/>
      <w:r w:rsidRPr="00D40698">
        <w:rPr>
          <w:rFonts w:ascii="宋体" w:hAnsi="宋体" w:hint="eastAsia"/>
        </w:rPr>
        <w:t>2</w:t>
      </w:r>
      <w:r w:rsidRPr="00D40698">
        <w:rPr>
          <w:rFonts w:ascii="宋体" w:hAnsi="宋体"/>
        </w:rPr>
        <w:t>.1 数据</w:t>
      </w:r>
      <w:r w:rsidRPr="00D40698">
        <w:rPr>
          <w:rFonts w:ascii="宋体" w:hAnsi="宋体" w:hint="eastAsia"/>
        </w:rPr>
        <w:t>模型构建</w:t>
      </w:r>
      <w:bookmarkEnd w:id="4"/>
    </w:p>
    <w:p w14:paraId="6AF8BAE3" w14:textId="61DE242C" w:rsidR="00DA234E" w:rsidRDefault="00DA234E" w:rsidP="005A44B5">
      <w:pPr>
        <w:spacing w:before="120" w:after="120" w:line="288" w:lineRule="auto"/>
        <w:ind w:firstLine="420"/>
        <w:rPr>
          <w:rFonts w:ascii="宋体" w:eastAsia="宋体" w:hAnsi="宋体" w:hint="eastAsia"/>
          <w:b/>
          <w:bCs/>
          <w:sz w:val="24"/>
          <w:szCs w:val="24"/>
        </w:rPr>
      </w:pPr>
      <w:bookmarkStart w:id="5" w:name="_Hlk215006543"/>
      <w:r w:rsidRPr="00DA234E">
        <w:rPr>
          <w:rFonts w:ascii="宋体" w:eastAsia="宋体" w:hAnsi="宋体"/>
          <w:b/>
          <w:bCs/>
          <w:sz w:val="24"/>
          <w:szCs w:val="24"/>
        </w:rPr>
        <w:t>王武林</w:t>
      </w:r>
      <w:r>
        <w:rPr>
          <w:rFonts w:ascii="宋体" w:eastAsia="宋体" w:hAnsi="宋体" w:hint="eastAsia"/>
          <w:b/>
          <w:bCs/>
          <w:sz w:val="24"/>
          <w:szCs w:val="24"/>
        </w:rPr>
        <w:t>等</w:t>
      </w:r>
      <w:r w:rsidR="008047A3" w:rsidRPr="00C16A48">
        <w:rPr>
          <w:rFonts w:ascii="宋体" w:eastAsia="宋体" w:hAnsi="宋体" w:hint="eastAsia"/>
          <w:b/>
          <w:bCs/>
          <w:sz w:val="24"/>
          <w:szCs w:val="24"/>
          <w:vertAlign w:val="superscript"/>
        </w:rPr>
        <w:t>[</w:t>
      </w:r>
      <w:r w:rsidR="00FC0C43">
        <w:rPr>
          <w:rFonts w:ascii="宋体" w:eastAsia="宋体" w:hAnsi="宋体" w:hint="eastAsia"/>
          <w:b/>
          <w:bCs/>
          <w:sz w:val="24"/>
          <w:szCs w:val="24"/>
          <w:vertAlign w:val="superscript"/>
        </w:rPr>
        <w:t>18</w:t>
      </w:r>
      <w:r w:rsidR="008047A3" w:rsidRPr="00C16A48">
        <w:rPr>
          <w:rFonts w:ascii="宋体" w:eastAsia="宋体" w:hAnsi="宋体" w:hint="eastAsia"/>
          <w:b/>
          <w:bCs/>
          <w:sz w:val="24"/>
          <w:szCs w:val="24"/>
          <w:vertAlign w:val="superscript"/>
        </w:rPr>
        <w:t>]</w:t>
      </w:r>
      <w:r>
        <w:rPr>
          <w:rFonts w:ascii="宋体" w:eastAsia="宋体" w:hAnsi="宋体" w:hint="eastAsia"/>
          <w:b/>
          <w:bCs/>
          <w:sz w:val="24"/>
          <w:szCs w:val="24"/>
        </w:rPr>
        <w:t>选择了源于</w:t>
      </w:r>
      <w:r w:rsidRPr="00DA234E">
        <w:rPr>
          <w:rFonts w:ascii="宋体" w:eastAsia="宋体" w:hAnsi="宋体"/>
          <w:b/>
          <w:bCs/>
          <w:sz w:val="24"/>
          <w:szCs w:val="24"/>
        </w:rPr>
        <w:t>国家发展和改革委员会公布的14个示范案例</w:t>
      </w:r>
      <w:r>
        <w:rPr>
          <w:rFonts w:ascii="宋体" w:eastAsia="宋体" w:hAnsi="宋体" w:hint="eastAsia"/>
          <w:b/>
          <w:bCs/>
          <w:sz w:val="24"/>
          <w:szCs w:val="24"/>
        </w:rPr>
        <w:t>，</w:t>
      </w:r>
      <w:r w:rsidR="00012ED5">
        <w:rPr>
          <w:rFonts w:ascii="宋体" w:eastAsia="宋体" w:hAnsi="宋体" w:hint="eastAsia"/>
          <w:b/>
          <w:bCs/>
          <w:sz w:val="24"/>
          <w:szCs w:val="24"/>
        </w:rPr>
        <w:t>并通过了</w:t>
      </w:r>
      <w:r w:rsidR="00012ED5" w:rsidRPr="00012ED5">
        <w:rPr>
          <w:rFonts w:ascii="宋体" w:eastAsia="宋体" w:hAnsi="宋体"/>
          <w:b/>
          <w:bCs/>
          <w:sz w:val="24"/>
          <w:szCs w:val="24"/>
        </w:rPr>
        <w:t>专家评审和各地复核</w:t>
      </w:r>
      <w:r w:rsidR="00012ED5">
        <w:rPr>
          <w:rFonts w:ascii="宋体" w:eastAsia="宋体" w:hAnsi="宋体" w:hint="eastAsia"/>
          <w:b/>
          <w:bCs/>
          <w:sz w:val="24"/>
          <w:szCs w:val="24"/>
        </w:rPr>
        <w:t>审查，方法上具有权威性；但数据量较少，不具有强烈的代表性；</w:t>
      </w:r>
      <w:r w:rsidR="008047A3" w:rsidRPr="008047A3">
        <w:rPr>
          <w:rFonts w:ascii="宋体" w:eastAsia="宋体" w:hAnsi="宋体"/>
          <w:b/>
          <w:bCs/>
          <w:sz w:val="24"/>
          <w:szCs w:val="24"/>
        </w:rPr>
        <w:t>刘</w:t>
      </w:r>
      <w:proofErr w:type="gramStart"/>
      <w:r w:rsidR="008047A3" w:rsidRPr="008047A3">
        <w:rPr>
          <w:rFonts w:ascii="宋体" w:eastAsia="宋体" w:hAnsi="宋体"/>
          <w:b/>
          <w:bCs/>
          <w:sz w:val="24"/>
          <w:szCs w:val="24"/>
        </w:rPr>
        <w:t>天畅</w:t>
      </w:r>
      <w:r>
        <w:rPr>
          <w:rFonts w:ascii="宋体" w:eastAsia="宋体" w:hAnsi="宋体" w:hint="eastAsia"/>
          <w:b/>
          <w:bCs/>
          <w:sz w:val="24"/>
          <w:szCs w:val="24"/>
        </w:rPr>
        <w:t>等</w:t>
      </w:r>
      <w:proofErr w:type="gramEnd"/>
      <w:r w:rsidR="008047A3" w:rsidRPr="00C16A48">
        <w:rPr>
          <w:rFonts w:ascii="宋体" w:eastAsia="宋体" w:hAnsi="宋体" w:hint="eastAsia"/>
          <w:b/>
          <w:bCs/>
          <w:sz w:val="24"/>
          <w:szCs w:val="24"/>
          <w:vertAlign w:val="superscript"/>
        </w:rPr>
        <w:t>[</w:t>
      </w:r>
      <w:r w:rsidR="00FC0C43">
        <w:rPr>
          <w:rFonts w:ascii="宋体" w:eastAsia="宋体" w:hAnsi="宋体" w:hint="eastAsia"/>
          <w:b/>
          <w:bCs/>
          <w:sz w:val="24"/>
          <w:szCs w:val="24"/>
          <w:vertAlign w:val="superscript"/>
        </w:rPr>
        <w:t>19-20</w:t>
      </w:r>
      <w:r w:rsidR="008047A3" w:rsidRPr="00C16A48">
        <w:rPr>
          <w:rFonts w:ascii="宋体" w:eastAsia="宋体" w:hAnsi="宋体" w:hint="eastAsia"/>
          <w:b/>
          <w:bCs/>
          <w:sz w:val="24"/>
          <w:szCs w:val="24"/>
          <w:vertAlign w:val="superscript"/>
        </w:rPr>
        <w:t>]</w:t>
      </w:r>
      <w:r>
        <w:rPr>
          <w:rFonts w:ascii="宋体" w:eastAsia="宋体" w:hAnsi="宋体" w:hint="eastAsia"/>
          <w:b/>
          <w:bCs/>
          <w:sz w:val="24"/>
          <w:szCs w:val="24"/>
        </w:rPr>
        <w:t>的</w:t>
      </w:r>
      <w:r w:rsidR="00847AFD">
        <w:rPr>
          <w:rFonts w:ascii="宋体" w:eastAsia="宋体" w:hAnsi="宋体" w:hint="eastAsia"/>
          <w:b/>
          <w:bCs/>
          <w:sz w:val="24"/>
          <w:szCs w:val="24"/>
        </w:rPr>
        <w:t>研究</w:t>
      </w:r>
      <w:r>
        <w:rPr>
          <w:rFonts w:ascii="宋体" w:eastAsia="宋体" w:hAnsi="宋体" w:hint="eastAsia"/>
          <w:b/>
          <w:bCs/>
          <w:sz w:val="24"/>
          <w:szCs w:val="24"/>
        </w:rPr>
        <w:t>数据来源于</w:t>
      </w:r>
      <w:proofErr w:type="gramStart"/>
      <w:r>
        <w:rPr>
          <w:rFonts w:ascii="宋体" w:eastAsia="宋体" w:hAnsi="宋体" w:hint="eastAsia"/>
          <w:b/>
          <w:bCs/>
          <w:sz w:val="24"/>
          <w:szCs w:val="24"/>
        </w:rPr>
        <w:t>采招网</w:t>
      </w:r>
      <w:proofErr w:type="gramEnd"/>
      <w:r>
        <w:rPr>
          <w:rFonts w:ascii="宋体" w:eastAsia="宋体" w:hAnsi="宋体" w:hint="eastAsia"/>
          <w:b/>
          <w:bCs/>
          <w:sz w:val="24"/>
          <w:szCs w:val="24"/>
        </w:rPr>
        <w:t>、</w:t>
      </w:r>
      <w:proofErr w:type="gramStart"/>
      <w:r>
        <w:rPr>
          <w:rFonts w:ascii="宋体" w:eastAsia="宋体" w:hAnsi="宋体" w:hint="eastAsia"/>
          <w:b/>
          <w:bCs/>
          <w:sz w:val="24"/>
          <w:szCs w:val="24"/>
        </w:rPr>
        <w:t>千里马招</w:t>
      </w:r>
      <w:r w:rsidR="00847AFD">
        <w:rPr>
          <w:rFonts w:ascii="宋体" w:eastAsia="宋体" w:hAnsi="宋体" w:hint="eastAsia"/>
          <w:b/>
          <w:bCs/>
          <w:sz w:val="24"/>
          <w:szCs w:val="24"/>
        </w:rPr>
        <w:t>网</w:t>
      </w:r>
      <w:r>
        <w:rPr>
          <w:rFonts w:ascii="宋体" w:eastAsia="宋体" w:hAnsi="宋体" w:hint="eastAsia"/>
          <w:b/>
          <w:bCs/>
          <w:sz w:val="24"/>
          <w:szCs w:val="24"/>
        </w:rPr>
        <w:t>等</w:t>
      </w:r>
      <w:proofErr w:type="gramEnd"/>
      <w:r w:rsidR="00012ED5" w:rsidRPr="00012ED5">
        <w:rPr>
          <w:rFonts w:ascii="宋体" w:eastAsia="宋体" w:hAnsi="宋体"/>
          <w:b/>
          <w:bCs/>
          <w:sz w:val="24"/>
          <w:szCs w:val="24"/>
        </w:rPr>
        <w:t>国内大型招标采购信息整合平台</w:t>
      </w:r>
      <w:r w:rsidR="00012ED5">
        <w:rPr>
          <w:rFonts w:ascii="宋体" w:eastAsia="宋体" w:hAnsi="宋体" w:hint="eastAsia"/>
          <w:b/>
          <w:bCs/>
          <w:sz w:val="24"/>
          <w:szCs w:val="24"/>
        </w:rPr>
        <w:t>，</w:t>
      </w:r>
      <w:r w:rsidR="00847AFD">
        <w:rPr>
          <w:rFonts w:ascii="宋体" w:eastAsia="宋体" w:hAnsi="宋体" w:hint="eastAsia"/>
          <w:b/>
          <w:bCs/>
          <w:sz w:val="24"/>
          <w:szCs w:val="24"/>
        </w:rPr>
        <w:t>并且文中</w:t>
      </w:r>
      <w:r w:rsidR="00012ED5">
        <w:rPr>
          <w:rFonts w:ascii="宋体" w:eastAsia="宋体" w:hAnsi="宋体" w:hint="eastAsia"/>
          <w:b/>
          <w:bCs/>
          <w:sz w:val="24"/>
          <w:szCs w:val="24"/>
        </w:rPr>
        <w:t>通过具体关键词进行标题检索，经过去重合并</w:t>
      </w:r>
      <w:r w:rsidR="00847AFD">
        <w:rPr>
          <w:rFonts w:ascii="宋体" w:eastAsia="宋体" w:hAnsi="宋体" w:hint="eastAsia"/>
          <w:b/>
          <w:bCs/>
          <w:sz w:val="24"/>
          <w:szCs w:val="24"/>
        </w:rPr>
        <w:t>，</w:t>
      </w:r>
      <w:r w:rsidR="00012ED5">
        <w:rPr>
          <w:rFonts w:ascii="宋体" w:eastAsia="宋体" w:hAnsi="宋体" w:hint="eastAsia"/>
          <w:b/>
          <w:bCs/>
          <w:sz w:val="24"/>
          <w:szCs w:val="24"/>
        </w:rPr>
        <w:t>得到数千份招标文件，数据来源充实可靠；</w:t>
      </w:r>
      <w:r w:rsidR="00847AFD">
        <w:rPr>
          <w:rFonts w:ascii="宋体" w:eastAsia="宋体" w:hAnsi="宋体" w:hint="eastAsia"/>
          <w:b/>
          <w:bCs/>
          <w:sz w:val="24"/>
          <w:szCs w:val="24"/>
        </w:rPr>
        <w:t>数据量可观；</w:t>
      </w:r>
      <w:r w:rsidR="00012ED5">
        <w:rPr>
          <w:rFonts w:ascii="宋体" w:eastAsia="宋体" w:hAnsi="宋体" w:hint="eastAsia"/>
          <w:b/>
          <w:bCs/>
          <w:sz w:val="24"/>
          <w:szCs w:val="24"/>
        </w:rPr>
        <w:t>但是数据</w:t>
      </w:r>
      <w:r w:rsidR="00847AFD">
        <w:rPr>
          <w:rFonts w:ascii="宋体" w:eastAsia="宋体" w:hAnsi="宋体" w:hint="eastAsia"/>
          <w:b/>
          <w:bCs/>
          <w:sz w:val="24"/>
          <w:szCs w:val="24"/>
        </w:rPr>
        <w:t>本身</w:t>
      </w:r>
      <w:r w:rsidR="00012ED5">
        <w:rPr>
          <w:rFonts w:ascii="宋体" w:eastAsia="宋体" w:hAnsi="宋体" w:hint="eastAsia"/>
          <w:b/>
          <w:bCs/>
          <w:sz w:val="24"/>
          <w:szCs w:val="24"/>
        </w:rPr>
        <w:t>质量不高，</w:t>
      </w:r>
      <w:r w:rsidR="00847AFD">
        <w:rPr>
          <w:rFonts w:ascii="宋体" w:eastAsia="宋体" w:hAnsi="宋体" w:hint="eastAsia"/>
          <w:b/>
          <w:bCs/>
          <w:sz w:val="24"/>
          <w:szCs w:val="24"/>
        </w:rPr>
        <w:t>且没有权威机构背书，因此</w:t>
      </w:r>
      <w:r w:rsidR="00012ED5">
        <w:rPr>
          <w:rFonts w:ascii="宋体" w:eastAsia="宋体" w:hAnsi="宋体" w:hint="eastAsia"/>
          <w:b/>
          <w:bCs/>
          <w:sz w:val="24"/>
          <w:szCs w:val="24"/>
        </w:rPr>
        <w:t>缺少权威性；</w:t>
      </w:r>
      <w:proofErr w:type="gramStart"/>
      <w:r w:rsidR="00012ED5" w:rsidRPr="00012ED5">
        <w:rPr>
          <w:rFonts w:ascii="宋体" w:eastAsia="宋体" w:hAnsi="宋体"/>
          <w:b/>
          <w:bCs/>
          <w:sz w:val="24"/>
          <w:szCs w:val="24"/>
        </w:rPr>
        <w:t>岳喜优</w:t>
      </w:r>
      <w:r w:rsidR="008047A3" w:rsidRPr="00C16A48">
        <w:rPr>
          <w:rFonts w:ascii="宋体" w:eastAsia="宋体" w:hAnsi="宋体" w:hint="eastAsia"/>
          <w:b/>
          <w:bCs/>
          <w:sz w:val="24"/>
          <w:szCs w:val="24"/>
          <w:vertAlign w:val="superscript"/>
        </w:rPr>
        <w:t>[</w:t>
      </w:r>
      <w:proofErr w:type="gramEnd"/>
      <w:r w:rsidR="00FC0C43">
        <w:rPr>
          <w:rFonts w:ascii="宋体" w:eastAsia="宋体" w:hAnsi="宋体" w:hint="eastAsia"/>
          <w:b/>
          <w:bCs/>
          <w:sz w:val="24"/>
          <w:szCs w:val="24"/>
          <w:vertAlign w:val="superscript"/>
        </w:rPr>
        <w:t>21</w:t>
      </w:r>
      <w:r w:rsidR="008047A3" w:rsidRPr="00C16A48">
        <w:rPr>
          <w:rFonts w:ascii="宋体" w:eastAsia="宋体" w:hAnsi="宋体" w:hint="eastAsia"/>
          <w:b/>
          <w:bCs/>
          <w:sz w:val="24"/>
          <w:szCs w:val="24"/>
          <w:vertAlign w:val="superscript"/>
        </w:rPr>
        <w:t>]</w:t>
      </w:r>
      <w:r w:rsidR="00012ED5">
        <w:rPr>
          <w:rFonts w:ascii="宋体" w:eastAsia="宋体" w:hAnsi="宋体" w:hint="eastAsia"/>
          <w:b/>
          <w:bCs/>
          <w:sz w:val="24"/>
          <w:szCs w:val="24"/>
        </w:rPr>
        <w:t>则是利用</w:t>
      </w:r>
      <w:r w:rsidR="00012ED5" w:rsidRPr="00012ED5">
        <w:rPr>
          <w:rFonts w:ascii="宋体" w:eastAsia="宋体" w:hAnsi="宋体"/>
          <w:b/>
          <w:bCs/>
          <w:sz w:val="24"/>
          <w:szCs w:val="24"/>
        </w:rPr>
        <w:t>全国省级行政单位（不含港、澳、台地区）的“十四五”养老服务体系建设规划作为主要研究对象</w:t>
      </w:r>
      <w:r w:rsidR="00012ED5">
        <w:rPr>
          <w:rFonts w:ascii="宋体" w:eastAsia="宋体" w:hAnsi="宋体" w:hint="eastAsia"/>
          <w:b/>
          <w:bCs/>
          <w:sz w:val="24"/>
          <w:szCs w:val="24"/>
        </w:rPr>
        <w:t>，数据来源具体且权威，但研究角度过窄，数据量过少，数据来源缺</w:t>
      </w:r>
      <w:r w:rsidR="00847AFD">
        <w:rPr>
          <w:rFonts w:ascii="宋体" w:eastAsia="宋体" w:hAnsi="宋体" w:hint="eastAsia"/>
          <w:b/>
          <w:bCs/>
          <w:sz w:val="24"/>
          <w:szCs w:val="24"/>
        </w:rPr>
        <w:t>过于单一，缺少泛型性，不能很好解释研究问题</w:t>
      </w:r>
      <w:r w:rsidR="00012ED5">
        <w:rPr>
          <w:rFonts w:ascii="宋体" w:eastAsia="宋体" w:hAnsi="宋体" w:hint="eastAsia"/>
          <w:b/>
          <w:bCs/>
          <w:sz w:val="24"/>
          <w:szCs w:val="24"/>
        </w:rPr>
        <w:t>。基于</w:t>
      </w:r>
      <w:r w:rsidR="002109AF">
        <w:rPr>
          <w:rFonts w:ascii="宋体" w:eastAsia="宋体" w:hAnsi="宋体" w:hint="eastAsia"/>
          <w:b/>
          <w:bCs/>
          <w:sz w:val="24"/>
          <w:szCs w:val="24"/>
        </w:rPr>
        <w:t>前文出现的问题和瑕疵，本文</w:t>
      </w:r>
      <w:r w:rsidR="00012ED5">
        <w:rPr>
          <w:rFonts w:ascii="宋体" w:eastAsia="宋体" w:hAnsi="宋体" w:hint="eastAsia"/>
          <w:b/>
          <w:bCs/>
          <w:sz w:val="24"/>
          <w:szCs w:val="24"/>
        </w:rPr>
        <w:t>数据来源</w:t>
      </w:r>
      <w:r w:rsidR="002109AF">
        <w:rPr>
          <w:rFonts w:ascii="宋体" w:eastAsia="宋体" w:hAnsi="宋体" w:hint="eastAsia"/>
          <w:b/>
          <w:bCs/>
          <w:sz w:val="24"/>
          <w:szCs w:val="24"/>
        </w:rPr>
        <w:t>经过反复推敲</w:t>
      </w:r>
      <w:r w:rsidR="00012ED5">
        <w:rPr>
          <w:rFonts w:ascii="宋体" w:eastAsia="宋体" w:hAnsi="宋体" w:hint="eastAsia"/>
          <w:b/>
          <w:bCs/>
          <w:sz w:val="24"/>
          <w:szCs w:val="24"/>
        </w:rPr>
        <w:t>，</w:t>
      </w:r>
      <w:r w:rsidR="002109AF">
        <w:rPr>
          <w:rFonts w:ascii="宋体" w:eastAsia="宋体" w:hAnsi="宋体" w:hint="eastAsia"/>
          <w:b/>
          <w:bCs/>
          <w:sz w:val="24"/>
          <w:szCs w:val="24"/>
        </w:rPr>
        <w:t>数据总量经过严格</w:t>
      </w:r>
      <w:r w:rsidR="00FC0C43">
        <w:rPr>
          <w:rFonts w:ascii="宋体" w:eastAsia="宋体" w:hAnsi="宋体" w:hint="eastAsia"/>
          <w:b/>
          <w:bCs/>
          <w:sz w:val="24"/>
          <w:szCs w:val="24"/>
        </w:rPr>
        <w:t>复查、核实</w:t>
      </w:r>
      <w:r w:rsidR="002109AF">
        <w:rPr>
          <w:rFonts w:ascii="宋体" w:eastAsia="宋体" w:hAnsi="宋体" w:hint="eastAsia"/>
          <w:b/>
          <w:bCs/>
          <w:sz w:val="24"/>
          <w:szCs w:val="24"/>
        </w:rPr>
        <w:t>，搜索关键词经过严密的代码验证和实践</w:t>
      </w:r>
      <w:r w:rsidR="00FC0C43">
        <w:rPr>
          <w:rFonts w:ascii="宋体" w:eastAsia="宋体" w:hAnsi="宋体" w:hint="eastAsia"/>
          <w:b/>
          <w:bCs/>
          <w:sz w:val="24"/>
          <w:szCs w:val="24"/>
        </w:rPr>
        <w:t>检验，同步构建数据建模研究思路。</w:t>
      </w:r>
    </w:p>
    <w:p w14:paraId="6505815A" w14:textId="74515BAD" w:rsidR="00FC0C43" w:rsidRDefault="00FC0C43" w:rsidP="00FC0C43">
      <w:pPr>
        <w:spacing w:before="120" w:after="120" w:line="288" w:lineRule="auto"/>
        <w:ind w:firstLine="420"/>
        <w:rPr>
          <w:rFonts w:ascii="宋体" w:eastAsia="宋体" w:hAnsi="宋体" w:hint="eastAsia"/>
          <w:b/>
          <w:bCs/>
          <w:sz w:val="24"/>
          <w:szCs w:val="24"/>
        </w:rPr>
      </w:pPr>
      <w:r>
        <w:rPr>
          <w:rFonts w:ascii="宋体" w:eastAsia="宋体" w:hAnsi="宋体" w:hint="eastAsia"/>
          <w:b/>
          <w:bCs/>
          <w:sz w:val="24"/>
          <w:szCs w:val="24"/>
        </w:rPr>
        <w:t>因此</w:t>
      </w:r>
      <w:r w:rsidRPr="00BF6CB0">
        <w:rPr>
          <w:rFonts w:ascii="宋体" w:eastAsia="宋体" w:hAnsi="宋体"/>
          <w:b/>
          <w:bCs/>
          <w:sz w:val="24"/>
          <w:szCs w:val="24"/>
        </w:rPr>
        <w:t>，</w:t>
      </w:r>
      <w:r>
        <w:rPr>
          <w:rFonts w:ascii="宋体" w:eastAsia="宋体" w:hAnsi="宋体" w:hint="eastAsia"/>
          <w:b/>
          <w:bCs/>
          <w:sz w:val="24"/>
          <w:szCs w:val="24"/>
        </w:rPr>
        <w:t>为了使得本文的研究同时具备严谨性、专业性和学术性，本文基于</w:t>
      </w:r>
      <w:r w:rsidRPr="00DA234E">
        <w:rPr>
          <w:rFonts w:ascii="宋体" w:eastAsia="宋体" w:hAnsi="宋体"/>
          <w:b/>
          <w:bCs/>
          <w:sz w:val="24"/>
          <w:szCs w:val="24"/>
        </w:rPr>
        <w:t>王武林</w:t>
      </w:r>
      <w:r>
        <w:rPr>
          <w:rFonts w:ascii="宋体" w:eastAsia="宋体" w:hAnsi="宋体" w:hint="eastAsia"/>
          <w:b/>
          <w:bCs/>
          <w:sz w:val="24"/>
          <w:szCs w:val="24"/>
        </w:rPr>
        <w:t>等、</w:t>
      </w:r>
      <w:r w:rsidRPr="00DA234E">
        <w:rPr>
          <w:rFonts w:ascii="宋体" w:eastAsia="宋体" w:hAnsi="宋体"/>
          <w:b/>
          <w:bCs/>
          <w:sz w:val="24"/>
          <w:szCs w:val="24"/>
        </w:rPr>
        <w:t>刘天畅</w:t>
      </w:r>
      <w:r>
        <w:rPr>
          <w:rFonts w:ascii="宋体" w:eastAsia="宋体" w:hAnsi="宋体" w:hint="eastAsia"/>
          <w:b/>
          <w:bCs/>
          <w:sz w:val="24"/>
          <w:szCs w:val="24"/>
        </w:rPr>
        <w:t>等、</w:t>
      </w:r>
      <w:r w:rsidRPr="00DA234E">
        <w:rPr>
          <w:rFonts w:ascii="宋体" w:eastAsia="宋体" w:hAnsi="宋体"/>
          <w:b/>
          <w:bCs/>
          <w:sz w:val="24"/>
          <w:szCs w:val="24"/>
        </w:rPr>
        <w:t>岳喜优</w:t>
      </w:r>
      <w:proofErr w:type="gramStart"/>
      <w:r>
        <w:rPr>
          <w:rFonts w:ascii="宋体" w:eastAsia="宋体" w:hAnsi="宋体" w:hint="eastAsia"/>
          <w:b/>
          <w:bCs/>
          <w:sz w:val="24"/>
          <w:szCs w:val="24"/>
        </w:rPr>
        <w:t>的在此</w:t>
      </w:r>
      <w:proofErr w:type="gramEnd"/>
      <w:r>
        <w:rPr>
          <w:rFonts w:ascii="宋体" w:eastAsia="宋体" w:hAnsi="宋体" w:hint="eastAsia"/>
          <w:b/>
          <w:bCs/>
          <w:sz w:val="24"/>
          <w:szCs w:val="24"/>
        </w:rPr>
        <w:t>领域具有代表性的论文，吸取了其中的优缺点，通过多方面对比分析，最终创立了以多维数据来源的建模理论，并构建了三维数据源模型，为之后的研究打下坚实的理论基础和方法指导。</w:t>
      </w:r>
      <w:r w:rsidRPr="00BF6CB0">
        <w:rPr>
          <w:rFonts w:ascii="宋体" w:eastAsia="宋体" w:hAnsi="宋体" w:hint="eastAsia"/>
          <w:b/>
          <w:bCs/>
          <w:sz w:val="24"/>
          <w:szCs w:val="24"/>
        </w:rPr>
        <w:t xml:space="preserve"> </w:t>
      </w:r>
    </w:p>
    <w:p w14:paraId="7AC7FB6D" w14:textId="3BB34815" w:rsidR="00FC0C43" w:rsidRDefault="00FC0C43" w:rsidP="005A44B5">
      <w:pPr>
        <w:spacing w:before="120" w:after="120" w:line="288" w:lineRule="auto"/>
        <w:ind w:firstLine="420"/>
        <w:rPr>
          <w:rFonts w:ascii="宋体" w:eastAsia="宋体" w:hAnsi="宋体" w:hint="eastAsia"/>
          <w:b/>
          <w:bCs/>
          <w:sz w:val="24"/>
          <w:szCs w:val="24"/>
        </w:rPr>
      </w:pPr>
      <w:r>
        <w:rPr>
          <w:rFonts w:ascii="宋体" w:eastAsia="宋体" w:hAnsi="宋体" w:hint="eastAsia"/>
          <w:b/>
          <w:bCs/>
          <w:sz w:val="24"/>
          <w:szCs w:val="24"/>
        </w:rPr>
        <w:t>三维数据源模型构建包含三层有效数据；第一层标新立异，聚焦研究问题，掌舵核心研究思路和方向。第二层数据颗粒度降低，从大体思路中提取多层维度，各个维度之间相辅相成且不可或缺。</w:t>
      </w:r>
      <w:r w:rsidR="001C0057">
        <w:rPr>
          <w:rFonts w:ascii="宋体" w:eastAsia="宋体" w:hAnsi="宋体" w:hint="eastAsia"/>
          <w:b/>
          <w:bCs/>
          <w:sz w:val="24"/>
          <w:szCs w:val="24"/>
        </w:rPr>
        <w:t>本文根据之前的研究，提取出以下四种维度，分别是：政策层级维度、政策类型维度、实践演进维度以及内容主题维度。政策层级维度则将政策文件和招标文件按照中央-地方的模式进行划；根据中国具体国情，以及本国的具体政治体制“</w:t>
      </w:r>
      <w:r w:rsidR="001C0057" w:rsidRPr="001C0057">
        <w:rPr>
          <w:rFonts w:ascii="宋体" w:eastAsia="宋体" w:hAnsi="宋体"/>
          <w:b/>
          <w:bCs/>
          <w:sz w:val="24"/>
          <w:szCs w:val="24"/>
        </w:rPr>
        <w:t>中国共产党领导的多党合作和政治协商制度</w:t>
      </w:r>
      <w:r w:rsidR="001C0057" w:rsidRPr="00FC0C43">
        <w:rPr>
          <w:rFonts w:ascii="宋体" w:eastAsia="宋体" w:hAnsi="宋体" w:hint="eastAsia"/>
          <w:b/>
          <w:bCs/>
          <w:sz w:val="24"/>
          <w:szCs w:val="24"/>
        </w:rPr>
        <w:t xml:space="preserve"> </w:t>
      </w:r>
      <w:r w:rsidR="001C0057">
        <w:rPr>
          <w:rFonts w:ascii="宋体" w:eastAsia="宋体" w:hAnsi="宋体" w:hint="eastAsia"/>
          <w:b/>
          <w:bCs/>
          <w:sz w:val="24"/>
          <w:szCs w:val="24"/>
        </w:rPr>
        <w:t>”，表明了需要按照从中央到地方的划分规则；政策类型维度则是按照政策文本类型进行详细划分，本文宏观数据具体研究政府文件与招标文件。时间演进维度是为了从动态角度了解国家今年在智慧养老领域的发展概况，并做出相应的举措。内容主题维度就是本文的具体研究主题“智慧养老”。</w:t>
      </w:r>
    </w:p>
    <w:p w14:paraId="4304B728" w14:textId="1B78A484" w:rsidR="001C0057" w:rsidRPr="00FC0C43" w:rsidRDefault="00DC27B7" w:rsidP="005A44B5">
      <w:pPr>
        <w:spacing w:before="120" w:after="120" w:line="288" w:lineRule="auto"/>
        <w:ind w:firstLine="420"/>
        <w:rPr>
          <w:rFonts w:ascii="宋体" w:eastAsia="宋体" w:hAnsi="宋体" w:hint="eastAsia"/>
          <w:b/>
          <w:bCs/>
          <w:sz w:val="24"/>
          <w:szCs w:val="24"/>
        </w:rPr>
      </w:pPr>
      <w:r>
        <w:rPr>
          <w:rFonts w:ascii="宋体" w:eastAsia="宋体" w:hAnsi="宋体" w:hint="eastAsia"/>
          <w:b/>
          <w:bCs/>
          <w:sz w:val="24"/>
          <w:szCs w:val="24"/>
        </w:rPr>
        <w:t>本文将这类数据模型称为“多维数据金字塔”模型，以下是对改数据模型的详细介绍。</w:t>
      </w:r>
    </w:p>
    <w:p w14:paraId="13E0C60E" w14:textId="6C5E58C0" w:rsidR="00881BE0" w:rsidRDefault="00881BE0" w:rsidP="005A44B5">
      <w:pPr>
        <w:spacing w:before="120" w:after="120" w:line="288" w:lineRule="auto"/>
        <w:ind w:firstLine="420"/>
        <w:rPr>
          <w:rFonts w:ascii="宋体" w:eastAsia="宋体" w:hAnsi="宋体" w:hint="eastAsia"/>
          <w:b/>
          <w:bCs/>
          <w:sz w:val="24"/>
          <w:szCs w:val="24"/>
        </w:rPr>
      </w:pPr>
      <w:r>
        <w:rPr>
          <w:rFonts w:ascii="宋体" w:eastAsia="宋体" w:hAnsi="宋体" w:hint="eastAsia"/>
          <w:b/>
          <w:bCs/>
          <w:sz w:val="24"/>
          <w:szCs w:val="24"/>
        </w:rPr>
        <w:t>第一层次：明确研究问题</w:t>
      </w:r>
    </w:p>
    <w:p w14:paraId="252D471F" w14:textId="77777777" w:rsidR="002109AF" w:rsidRDefault="00012ED5" w:rsidP="005A44B5">
      <w:pPr>
        <w:spacing w:before="120" w:after="120" w:line="288" w:lineRule="auto"/>
        <w:ind w:firstLine="420"/>
        <w:rPr>
          <w:rFonts w:ascii="宋体" w:eastAsia="宋体" w:hAnsi="宋体" w:hint="eastAsia"/>
          <w:b/>
          <w:bCs/>
          <w:sz w:val="24"/>
          <w:szCs w:val="24"/>
        </w:rPr>
      </w:pPr>
      <w:r>
        <w:rPr>
          <w:rFonts w:ascii="宋体" w:eastAsia="宋体" w:hAnsi="宋体" w:hint="eastAsia"/>
          <w:b/>
          <w:bCs/>
          <w:sz w:val="24"/>
          <w:szCs w:val="24"/>
        </w:rPr>
        <w:t>（1）锚</w:t>
      </w:r>
      <w:proofErr w:type="gramStart"/>
      <w:r>
        <w:rPr>
          <w:rFonts w:ascii="宋体" w:eastAsia="宋体" w:hAnsi="宋体" w:hint="eastAsia"/>
          <w:b/>
          <w:bCs/>
          <w:sz w:val="24"/>
          <w:szCs w:val="24"/>
        </w:rPr>
        <w:t>定核心研究</w:t>
      </w:r>
      <w:proofErr w:type="gramEnd"/>
      <w:r>
        <w:rPr>
          <w:rFonts w:ascii="宋体" w:eastAsia="宋体" w:hAnsi="宋体" w:hint="eastAsia"/>
          <w:b/>
          <w:bCs/>
          <w:sz w:val="24"/>
          <w:szCs w:val="24"/>
        </w:rPr>
        <w:t>问题。本文</w:t>
      </w:r>
      <w:r w:rsidR="002109AF">
        <w:rPr>
          <w:rFonts w:ascii="宋体" w:eastAsia="宋体" w:hAnsi="宋体" w:hint="eastAsia"/>
          <w:b/>
          <w:bCs/>
          <w:sz w:val="24"/>
          <w:szCs w:val="24"/>
        </w:rPr>
        <w:t>的研究</w:t>
      </w:r>
      <w:r>
        <w:rPr>
          <w:rFonts w:ascii="宋体" w:eastAsia="宋体" w:hAnsi="宋体" w:hint="eastAsia"/>
          <w:b/>
          <w:bCs/>
          <w:sz w:val="24"/>
          <w:szCs w:val="24"/>
        </w:rPr>
        <w:t>目的在于解决智慧养老场景下三个维度层面的</w:t>
      </w:r>
      <w:r w:rsidRPr="00012ED5">
        <w:rPr>
          <w:rFonts w:ascii="宋体" w:eastAsia="宋体" w:hAnsi="宋体"/>
          <w:b/>
          <w:bCs/>
          <w:sz w:val="24"/>
          <w:szCs w:val="24"/>
        </w:rPr>
        <w:t>测度与比较</w:t>
      </w:r>
      <w:r>
        <w:rPr>
          <w:rFonts w:ascii="宋体" w:eastAsia="宋体" w:hAnsi="宋体" w:hint="eastAsia"/>
          <w:b/>
          <w:bCs/>
          <w:sz w:val="24"/>
          <w:szCs w:val="24"/>
        </w:rPr>
        <w:t>。</w:t>
      </w:r>
      <w:r w:rsidR="002109AF">
        <w:rPr>
          <w:rFonts w:ascii="宋体" w:eastAsia="宋体" w:hAnsi="宋体" w:hint="eastAsia"/>
          <w:b/>
          <w:bCs/>
          <w:sz w:val="24"/>
          <w:szCs w:val="24"/>
        </w:rPr>
        <w:t>并给出合适的问题发现和</w:t>
      </w:r>
      <w:r w:rsidR="002109AF" w:rsidRPr="002109AF">
        <w:rPr>
          <w:rFonts w:ascii="宋体" w:eastAsia="宋体" w:hAnsi="宋体" w:hint="eastAsia"/>
          <w:b/>
          <w:bCs/>
          <w:sz w:val="24"/>
          <w:szCs w:val="24"/>
        </w:rPr>
        <w:t>政策建议</w:t>
      </w:r>
      <w:r w:rsidR="002109AF">
        <w:rPr>
          <w:rFonts w:ascii="宋体" w:eastAsia="宋体" w:hAnsi="宋体" w:hint="eastAsia"/>
          <w:b/>
          <w:bCs/>
          <w:sz w:val="24"/>
          <w:szCs w:val="24"/>
        </w:rPr>
        <w:t>。</w:t>
      </w:r>
      <w:r>
        <w:rPr>
          <w:rFonts w:ascii="宋体" w:eastAsia="宋体" w:hAnsi="宋体" w:hint="eastAsia"/>
          <w:b/>
          <w:bCs/>
          <w:sz w:val="24"/>
          <w:szCs w:val="24"/>
        </w:rPr>
        <w:t>通过</w:t>
      </w:r>
      <w:r w:rsidR="00AC1996">
        <w:rPr>
          <w:rFonts w:ascii="宋体" w:eastAsia="宋体" w:hAnsi="宋体" w:hint="eastAsia"/>
          <w:b/>
          <w:bCs/>
          <w:sz w:val="24"/>
          <w:szCs w:val="24"/>
        </w:rPr>
        <w:t>国内</w:t>
      </w:r>
      <w:r>
        <w:rPr>
          <w:rFonts w:ascii="宋体" w:eastAsia="宋体" w:hAnsi="宋体" w:hint="eastAsia"/>
          <w:b/>
          <w:bCs/>
          <w:sz w:val="24"/>
          <w:szCs w:val="24"/>
        </w:rPr>
        <w:t>宏观层面的各省近十年有关“智慧养老”主题的政策</w:t>
      </w:r>
      <w:r>
        <w:rPr>
          <w:rFonts w:ascii="宋体" w:eastAsia="宋体" w:hAnsi="宋体" w:hint="eastAsia"/>
          <w:b/>
          <w:bCs/>
          <w:sz w:val="24"/>
          <w:szCs w:val="24"/>
        </w:rPr>
        <w:lastRenderedPageBreak/>
        <w:t>数据、招标数据作为一手数据源，</w:t>
      </w:r>
      <w:r w:rsidR="00AC1996">
        <w:rPr>
          <w:rFonts w:ascii="宋体" w:eastAsia="宋体" w:hAnsi="宋体" w:hint="eastAsia"/>
          <w:b/>
          <w:bCs/>
          <w:sz w:val="24"/>
          <w:szCs w:val="24"/>
        </w:rPr>
        <w:t>不进行过多的过滤于拆解，保持数据的多样性和独立性；国外官方政府文件为一手数据源。中观层面则是重点收集有关“银发经济”“智能养护”的论文数据，数据来源于知网、万方等知名权威数据库。国外则来源于Web Of Science，关键词为“</w:t>
      </w:r>
      <w:r w:rsidR="00AC1996" w:rsidRPr="00AC1996">
        <w:rPr>
          <w:rFonts w:ascii="宋体" w:eastAsia="宋体" w:hAnsi="宋体"/>
          <w:b/>
          <w:bCs/>
          <w:sz w:val="24"/>
          <w:szCs w:val="24"/>
        </w:rPr>
        <w:t>Smart Elderly Care</w:t>
      </w:r>
      <w:r w:rsidR="00AC1996">
        <w:rPr>
          <w:rFonts w:ascii="宋体" w:eastAsia="宋体" w:hAnsi="宋体" w:hint="eastAsia"/>
          <w:b/>
          <w:bCs/>
          <w:sz w:val="24"/>
          <w:szCs w:val="24"/>
        </w:rPr>
        <w:t>”的论文数据。微观层面则是来源于日常生活电子商务评论数据，如：</w:t>
      </w:r>
      <w:proofErr w:type="gramStart"/>
      <w:r w:rsidR="00AC1996">
        <w:rPr>
          <w:rFonts w:ascii="宋体" w:eastAsia="宋体" w:hAnsi="宋体" w:hint="eastAsia"/>
          <w:b/>
          <w:bCs/>
          <w:sz w:val="24"/>
          <w:szCs w:val="24"/>
        </w:rPr>
        <w:t>天猫老年</w:t>
      </w:r>
      <w:proofErr w:type="gramEnd"/>
      <w:r w:rsidR="00AC1996">
        <w:rPr>
          <w:rFonts w:ascii="宋体" w:eastAsia="宋体" w:hAnsi="宋体" w:hint="eastAsia"/>
          <w:b/>
          <w:bCs/>
          <w:sz w:val="24"/>
          <w:szCs w:val="24"/>
        </w:rPr>
        <w:t>产品评论数据、京东敬老电子专区评论数据千余条。国外则是通过</w:t>
      </w:r>
      <w:proofErr w:type="gramStart"/>
      <w:r w:rsidR="00AC1996">
        <w:rPr>
          <w:rFonts w:ascii="宋体" w:eastAsia="宋体" w:hAnsi="宋体" w:hint="eastAsia"/>
          <w:b/>
          <w:bCs/>
          <w:sz w:val="24"/>
          <w:szCs w:val="24"/>
        </w:rPr>
        <w:t>爬虫爬取的</w:t>
      </w:r>
      <w:proofErr w:type="gramEnd"/>
      <w:r w:rsidR="00AC1996">
        <w:rPr>
          <w:rFonts w:ascii="宋体" w:eastAsia="宋体" w:hAnsi="宋体" w:hint="eastAsia"/>
          <w:b/>
          <w:bCs/>
          <w:sz w:val="24"/>
          <w:szCs w:val="24"/>
        </w:rPr>
        <w:t>亚马逊老龄</w:t>
      </w:r>
      <w:r w:rsidR="00977245">
        <w:rPr>
          <w:rFonts w:ascii="宋体" w:eastAsia="宋体" w:hAnsi="宋体" w:hint="eastAsia"/>
          <w:b/>
          <w:bCs/>
          <w:sz w:val="24"/>
          <w:szCs w:val="24"/>
        </w:rPr>
        <w:t>产品</w:t>
      </w:r>
      <w:r w:rsidR="00AC1996">
        <w:rPr>
          <w:rFonts w:ascii="宋体" w:eastAsia="宋体" w:hAnsi="宋体" w:hint="eastAsia"/>
          <w:b/>
          <w:bCs/>
          <w:sz w:val="24"/>
          <w:szCs w:val="24"/>
        </w:rPr>
        <w:t>数据。</w:t>
      </w:r>
    </w:p>
    <w:p w14:paraId="7CD50BD6" w14:textId="2F7D9355" w:rsidR="002109AF" w:rsidRPr="002109AF" w:rsidRDefault="002109AF" w:rsidP="005A44B5">
      <w:pPr>
        <w:spacing w:before="120" w:after="120" w:line="288" w:lineRule="auto"/>
        <w:ind w:firstLine="420"/>
        <w:rPr>
          <w:rFonts w:ascii="宋体" w:eastAsia="宋体" w:hAnsi="宋体" w:hint="eastAsia"/>
          <w:b/>
          <w:bCs/>
          <w:sz w:val="24"/>
          <w:szCs w:val="24"/>
        </w:rPr>
      </w:pPr>
      <w:r>
        <w:rPr>
          <w:rFonts w:ascii="宋体" w:eastAsia="宋体" w:hAnsi="宋体" w:hint="eastAsia"/>
          <w:b/>
          <w:bCs/>
          <w:sz w:val="24"/>
          <w:szCs w:val="24"/>
        </w:rPr>
        <w:t>第二层次：解</w:t>
      </w:r>
      <w:proofErr w:type="gramStart"/>
      <w:r>
        <w:rPr>
          <w:rFonts w:ascii="宋体" w:eastAsia="宋体" w:hAnsi="宋体" w:hint="eastAsia"/>
          <w:b/>
          <w:bCs/>
          <w:sz w:val="24"/>
          <w:szCs w:val="24"/>
        </w:rPr>
        <w:t>构分析维</w:t>
      </w:r>
      <w:proofErr w:type="gramEnd"/>
      <w:r>
        <w:rPr>
          <w:rFonts w:ascii="宋体" w:eastAsia="宋体" w:hAnsi="宋体" w:hint="eastAsia"/>
          <w:b/>
          <w:bCs/>
          <w:sz w:val="24"/>
          <w:szCs w:val="24"/>
        </w:rPr>
        <w:t>度</w:t>
      </w:r>
    </w:p>
    <w:p w14:paraId="3DA9D743" w14:textId="77777777" w:rsidR="002109AF" w:rsidRDefault="00881BE0" w:rsidP="005A44B5">
      <w:pPr>
        <w:spacing w:before="120" w:after="120" w:line="288" w:lineRule="auto"/>
        <w:ind w:firstLine="420"/>
        <w:rPr>
          <w:rFonts w:ascii="宋体" w:eastAsia="宋体" w:hAnsi="宋体" w:hint="eastAsia"/>
          <w:b/>
          <w:bCs/>
          <w:sz w:val="24"/>
          <w:szCs w:val="24"/>
        </w:rPr>
      </w:pPr>
      <w:r>
        <w:rPr>
          <w:rFonts w:ascii="宋体" w:eastAsia="宋体" w:hAnsi="宋体" w:hint="eastAsia"/>
          <w:b/>
          <w:bCs/>
          <w:sz w:val="24"/>
          <w:szCs w:val="24"/>
        </w:rPr>
        <w:t>（2）解</w:t>
      </w:r>
      <w:proofErr w:type="gramStart"/>
      <w:r>
        <w:rPr>
          <w:rFonts w:ascii="宋体" w:eastAsia="宋体" w:hAnsi="宋体" w:hint="eastAsia"/>
          <w:b/>
          <w:bCs/>
          <w:sz w:val="24"/>
          <w:szCs w:val="24"/>
        </w:rPr>
        <w:t>构分析维</w:t>
      </w:r>
      <w:proofErr w:type="gramEnd"/>
      <w:r>
        <w:rPr>
          <w:rFonts w:ascii="宋体" w:eastAsia="宋体" w:hAnsi="宋体" w:hint="eastAsia"/>
          <w:b/>
          <w:bCs/>
          <w:sz w:val="24"/>
          <w:szCs w:val="24"/>
        </w:rPr>
        <w:t>度。</w:t>
      </w:r>
      <w:r w:rsidR="00977245">
        <w:rPr>
          <w:rFonts w:ascii="宋体" w:eastAsia="宋体" w:hAnsi="宋体" w:hint="eastAsia"/>
          <w:b/>
          <w:bCs/>
          <w:sz w:val="24"/>
          <w:szCs w:val="24"/>
        </w:rPr>
        <w:t>宏观层面，</w:t>
      </w:r>
      <w:r>
        <w:rPr>
          <w:rFonts w:ascii="宋体" w:eastAsia="宋体" w:hAnsi="宋体" w:hint="eastAsia"/>
          <w:b/>
          <w:bCs/>
          <w:sz w:val="24"/>
          <w:szCs w:val="24"/>
        </w:rPr>
        <w:t>例如在国内，</w:t>
      </w:r>
      <w:r w:rsidRPr="00AC1996">
        <w:rPr>
          <w:rFonts w:ascii="宋体" w:eastAsia="宋体" w:hAnsi="宋体"/>
          <w:b/>
          <w:bCs/>
          <w:sz w:val="24"/>
          <w:szCs w:val="24"/>
        </w:rPr>
        <w:t>不同层级的政府权限和职能不同。中央政策定方向，地方政策重执行。</w:t>
      </w:r>
      <w:r>
        <w:rPr>
          <w:rFonts w:ascii="宋体" w:eastAsia="宋体" w:hAnsi="宋体" w:hint="eastAsia"/>
          <w:b/>
          <w:bCs/>
          <w:sz w:val="24"/>
          <w:szCs w:val="24"/>
        </w:rPr>
        <w:t>因此需要分别收集中央和地方的政策文献。本文取颗粒度为中央、省份大小，不做市级的研究。国外则只</w:t>
      </w:r>
      <w:proofErr w:type="gramStart"/>
      <w:r>
        <w:rPr>
          <w:rFonts w:ascii="宋体" w:eastAsia="宋体" w:hAnsi="宋体" w:hint="eastAsia"/>
          <w:b/>
          <w:bCs/>
          <w:sz w:val="24"/>
          <w:szCs w:val="24"/>
        </w:rPr>
        <w:t>取国家</w:t>
      </w:r>
      <w:proofErr w:type="gramEnd"/>
      <w:r>
        <w:rPr>
          <w:rFonts w:ascii="宋体" w:eastAsia="宋体" w:hAnsi="宋体" w:hint="eastAsia"/>
          <w:b/>
          <w:bCs/>
          <w:sz w:val="24"/>
          <w:szCs w:val="24"/>
        </w:rPr>
        <w:t>中央政府文件，确保数据来源可靠。</w:t>
      </w:r>
      <w:r w:rsidR="00977245">
        <w:rPr>
          <w:rFonts w:ascii="宋体" w:eastAsia="宋体" w:hAnsi="宋体" w:hint="eastAsia"/>
          <w:b/>
          <w:bCs/>
          <w:sz w:val="24"/>
          <w:szCs w:val="24"/>
        </w:rPr>
        <w:t>中观层面，选取各地的行动</w:t>
      </w:r>
      <w:proofErr w:type="gramStart"/>
      <w:r w:rsidR="00977245">
        <w:rPr>
          <w:rFonts w:ascii="宋体" w:eastAsia="宋体" w:hAnsi="宋体" w:hint="eastAsia"/>
          <w:b/>
          <w:bCs/>
          <w:sz w:val="24"/>
          <w:szCs w:val="24"/>
        </w:rPr>
        <w:t>者机构</w:t>
      </w:r>
      <w:proofErr w:type="gramEnd"/>
      <w:r w:rsidR="00977245">
        <w:rPr>
          <w:rFonts w:ascii="宋体" w:eastAsia="宋体" w:hAnsi="宋体" w:hint="eastAsia"/>
          <w:b/>
          <w:bCs/>
          <w:sz w:val="24"/>
          <w:szCs w:val="24"/>
        </w:rPr>
        <w:t>作为研究对象，构建行动</w:t>
      </w:r>
      <w:proofErr w:type="gramStart"/>
      <w:r w:rsidR="00977245">
        <w:rPr>
          <w:rFonts w:ascii="宋体" w:eastAsia="宋体" w:hAnsi="宋体" w:hint="eastAsia"/>
          <w:b/>
          <w:bCs/>
          <w:sz w:val="24"/>
          <w:szCs w:val="24"/>
        </w:rPr>
        <w:t>者网络</w:t>
      </w:r>
      <w:proofErr w:type="gramEnd"/>
      <w:r w:rsidR="00977245">
        <w:rPr>
          <w:rFonts w:ascii="宋体" w:eastAsia="宋体" w:hAnsi="宋体" w:hint="eastAsia"/>
          <w:b/>
          <w:bCs/>
          <w:sz w:val="24"/>
          <w:szCs w:val="24"/>
        </w:rPr>
        <w:t>进行社会网络分析。微观层面则是通过代表性智慧养老产品元数据搭建多维分析框架，通过机器学习方法和深度学习模型相互验证比较，从而形成宏观政策投标-中</w:t>
      </w:r>
      <w:proofErr w:type="gramStart"/>
      <w:r w:rsidR="00977245">
        <w:rPr>
          <w:rFonts w:ascii="宋体" w:eastAsia="宋体" w:hAnsi="宋体" w:hint="eastAsia"/>
          <w:b/>
          <w:bCs/>
          <w:sz w:val="24"/>
          <w:szCs w:val="24"/>
        </w:rPr>
        <w:t>观服务</w:t>
      </w:r>
      <w:proofErr w:type="gramEnd"/>
      <w:r w:rsidR="00977245">
        <w:rPr>
          <w:rFonts w:ascii="宋体" w:eastAsia="宋体" w:hAnsi="宋体" w:hint="eastAsia"/>
          <w:b/>
          <w:bCs/>
          <w:sz w:val="24"/>
          <w:szCs w:val="24"/>
        </w:rPr>
        <w:t>机构-微观个体情感，三维分析。</w:t>
      </w:r>
    </w:p>
    <w:p w14:paraId="0641AADC" w14:textId="77777777" w:rsidR="002109AF" w:rsidRDefault="00881BE0" w:rsidP="005A44B5">
      <w:pPr>
        <w:spacing w:before="120" w:after="120" w:line="288" w:lineRule="auto"/>
        <w:ind w:firstLine="420"/>
        <w:rPr>
          <w:rFonts w:ascii="宋体" w:eastAsia="宋体" w:hAnsi="宋体" w:hint="eastAsia"/>
          <w:b/>
          <w:bCs/>
          <w:sz w:val="24"/>
          <w:szCs w:val="24"/>
        </w:rPr>
      </w:pPr>
      <w:r>
        <w:rPr>
          <w:rFonts w:ascii="宋体" w:eastAsia="宋体" w:hAnsi="宋体" w:hint="eastAsia"/>
          <w:b/>
          <w:bCs/>
          <w:sz w:val="24"/>
          <w:szCs w:val="24"/>
        </w:rPr>
        <w:t>（3）时间演进维度：</w:t>
      </w:r>
      <w:r w:rsidR="00977245">
        <w:rPr>
          <w:rFonts w:ascii="宋体" w:eastAsia="宋体" w:hAnsi="宋体" w:hint="eastAsia"/>
          <w:b/>
          <w:bCs/>
          <w:sz w:val="24"/>
          <w:szCs w:val="24"/>
        </w:rPr>
        <w:t>宏观层面，</w:t>
      </w:r>
      <w:r>
        <w:rPr>
          <w:rFonts w:ascii="宋体" w:eastAsia="宋体" w:hAnsi="宋体" w:hint="eastAsia"/>
          <w:b/>
          <w:bCs/>
          <w:sz w:val="24"/>
          <w:szCs w:val="24"/>
        </w:rPr>
        <w:t>本文重点研究进十年的国内外主题为智能养老的数据研究。</w:t>
      </w:r>
      <w:r w:rsidR="00977245">
        <w:rPr>
          <w:rFonts w:ascii="宋体" w:eastAsia="宋体" w:hAnsi="宋体" w:hint="eastAsia"/>
          <w:b/>
          <w:bCs/>
          <w:sz w:val="24"/>
          <w:szCs w:val="24"/>
        </w:rPr>
        <w:t>中观层面，选取时间跨度从</w:t>
      </w:r>
      <w:r w:rsidR="00847AFD">
        <w:rPr>
          <w:rFonts w:ascii="宋体" w:eastAsia="宋体" w:hAnsi="宋体" w:hint="eastAsia"/>
          <w:b/>
          <w:bCs/>
          <w:sz w:val="24"/>
          <w:szCs w:val="24"/>
        </w:rPr>
        <w:t>2015年1月1日至2025年1月1日。而微观层面由于商品数据集中于当下时间段这一特性，因此选取的时间段不超过半年。</w:t>
      </w:r>
    </w:p>
    <w:p w14:paraId="4F7EC293" w14:textId="77777777" w:rsidR="008143C8" w:rsidRDefault="00881BE0" w:rsidP="00212249">
      <w:pPr>
        <w:spacing w:before="120" w:after="120" w:line="288" w:lineRule="auto"/>
        <w:ind w:firstLine="420"/>
        <w:rPr>
          <w:rFonts w:ascii="宋体" w:eastAsia="宋体" w:hAnsi="宋体" w:hint="eastAsia"/>
          <w:b/>
          <w:bCs/>
          <w:sz w:val="24"/>
          <w:szCs w:val="24"/>
        </w:rPr>
      </w:pPr>
      <w:r>
        <w:rPr>
          <w:rFonts w:ascii="宋体" w:eastAsia="宋体" w:hAnsi="宋体" w:hint="eastAsia"/>
          <w:b/>
          <w:bCs/>
          <w:sz w:val="24"/>
          <w:szCs w:val="24"/>
        </w:rPr>
        <w:t>（4）内容主题维度：</w:t>
      </w:r>
      <w:r w:rsidR="00532D9A">
        <w:rPr>
          <w:rFonts w:ascii="宋体" w:eastAsia="宋体" w:hAnsi="宋体" w:hint="eastAsia"/>
          <w:b/>
          <w:bCs/>
          <w:sz w:val="24"/>
          <w:szCs w:val="24"/>
        </w:rPr>
        <w:t>宏观层面主题较为单一。</w:t>
      </w:r>
      <w:r w:rsidR="000568D4">
        <w:rPr>
          <w:rFonts w:ascii="宋体" w:eastAsia="宋体" w:hAnsi="宋体" w:hint="eastAsia"/>
          <w:b/>
          <w:bCs/>
          <w:sz w:val="24"/>
          <w:szCs w:val="24"/>
        </w:rPr>
        <w:t>中观层面</w:t>
      </w:r>
      <w:r w:rsidR="00847AFD">
        <w:rPr>
          <w:rFonts w:ascii="宋体" w:eastAsia="宋体" w:hAnsi="宋体" w:hint="eastAsia"/>
          <w:b/>
          <w:bCs/>
          <w:sz w:val="24"/>
          <w:szCs w:val="24"/>
        </w:rPr>
        <w:t>，</w:t>
      </w:r>
      <w:r w:rsidR="000568D4">
        <w:rPr>
          <w:rFonts w:ascii="宋体" w:eastAsia="宋体" w:hAnsi="宋体" w:hint="eastAsia"/>
          <w:b/>
          <w:bCs/>
          <w:sz w:val="24"/>
          <w:szCs w:val="24"/>
        </w:rPr>
        <w:t>除了机构文件之外，还需要文献数据作为学术性支撑保障。</w:t>
      </w:r>
      <w:r>
        <w:rPr>
          <w:rFonts w:ascii="宋体" w:eastAsia="宋体" w:hAnsi="宋体" w:hint="eastAsia"/>
          <w:b/>
          <w:bCs/>
          <w:sz w:val="24"/>
          <w:szCs w:val="24"/>
        </w:rPr>
        <w:t>为保障文本与研究主题高度相关。选取了</w:t>
      </w:r>
      <w:r w:rsidR="00DC27B7">
        <w:rPr>
          <w:rFonts w:ascii="宋体" w:eastAsia="宋体" w:hAnsi="宋体" w:hint="eastAsia"/>
          <w:b/>
          <w:bCs/>
          <w:sz w:val="24"/>
          <w:szCs w:val="24"/>
        </w:rPr>
        <w:t>近</w:t>
      </w:r>
      <w:r>
        <w:rPr>
          <w:rFonts w:ascii="宋体" w:eastAsia="宋体" w:hAnsi="宋体" w:hint="eastAsia"/>
          <w:b/>
          <w:bCs/>
          <w:sz w:val="24"/>
          <w:szCs w:val="24"/>
        </w:rPr>
        <w:t>年的文献，</w:t>
      </w:r>
      <w:r w:rsidR="000568D4">
        <w:rPr>
          <w:rFonts w:ascii="宋体" w:eastAsia="宋体" w:hAnsi="宋体" w:hint="eastAsia"/>
          <w:b/>
          <w:bCs/>
          <w:sz w:val="24"/>
          <w:szCs w:val="24"/>
        </w:rPr>
        <w:t>确保文献内容紧随第四次工业</w:t>
      </w:r>
      <w:r w:rsidR="00D764EE">
        <w:rPr>
          <w:rFonts w:ascii="宋体" w:eastAsia="宋体" w:hAnsi="宋体" w:hint="eastAsia"/>
          <w:b/>
          <w:bCs/>
          <w:sz w:val="24"/>
          <w:szCs w:val="24"/>
        </w:rPr>
        <w:t>革命</w:t>
      </w:r>
      <w:r w:rsidR="000568D4">
        <w:rPr>
          <w:rFonts w:ascii="宋体" w:eastAsia="宋体" w:hAnsi="宋体" w:hint="eastAsia"/>
          <w:b/>
          <w:bCs/>
          <w:sz w:val="24"/>
          <w:szCs w:val="24"/>
        </w:rPr>
        <w:t>的开端。</w:t>
      </w:r>
      <w:r>
        <w:rPr>
          <w:rFonts w:ascii="宋体" w:eastAsia="宋体" w:hAnsi="宋体" w:hint="eastAsia"/>
          <w:b/>
          <w:bCs/>
          <w:sz w:val="24"/>
          <w:szCs w:val="24"/>
        </w:rPr>
        <w:t>提取其中的数据来源范式，得到本文三维数据源的检索表达式与搜索范围</w:t>
      </w:r>
      <w:r w:rsidR="000568D4">
        <w:rPr>
          <w:rFonts w:ascii="宋体" w:eastAsia="宋体" w:hAnsi="宋体" w:hint="eastAsia"/>
          <w:b/>
          <w:bCs/>
          <w:sz w:val="24"/>
          <w:szCs w:val="24"/>
        </w:rPr>
        <w:t>为2015左右，也就是第四次工业革命恰好被提出的时间段。</w:t>
      </w:r>
    </w:p>
    <w:p w14:paraId="61A1DED0" w14:textId="77777777" w:rsidR="008143C8" w:rsidRPr="008143C8" w:rsidRDefault="008143C8" w:rsidP="008143C8">
      <w:pPr>
        <w:spacing w:before="120" w:after="120" w:line="288" w:lineRule="auto"/>
        <w:ind w:firstLine="420"/>
        <w:rPr>
          <w:rFonts w:ascii="宋体" w:eastAsia="宋体" w:hAnsi="宋体" w:hint="eastAsia"/>
          <w:b/>
          <w:bCs/>
          <w:sz w:val="24"/>
          <w:szCs w:val="24"/>
        </w:rPr>
      </w:pPr>
      <w:r w:rsidRPr="008143C8">
        <w:rPr>
          <w:rFonts w:ascii="宋体" w:eastAsia="宋体" w:hAnsi="宋体"/>
          <w:b/>
          <w:bCs/>
          <w:sz w:val="24"/>
          <w:szCs w:val="24"/>
        </w:rPr>
        <w:t>为确保本研究文献基础的全面性与代表性，中文学术文献的检索以中国知网（CNKI）核心期刊数据库为主要数据源。检索策略的制定，遵循了系统性、可复现性的原则，其核心任务是将“智慧养老”这一复合研究主题，转化为数据库能够精准识别与反馈的检索指令。这一过程不仅是简单的关键词选取，更是一个基于领域术语特征、不断权衡检索广度与深度的迭代优化过程。</w:t>
      </w:r>
    </w:p>
    <w:p w14:paraId="4C67C9B6" w14:textId="44B216CB" w:rsidR="00603066" w:rsidRPr="008143C8" w:rsidRDefault="008143C8" w:rsidP="00603066">
      <w:pPr>
        <w:spacing w:before="120" w:after="120" w:line="288" w:lineRule="auto"/>
        <w:ind w:firstLine="420"/>
        <w:rPr>
          <w:rFonts w:ascii="宋体" w:eastAsia="宋体" w:hAnsi="宋体" w:hint="eastAsia"/>
          <w:b/>
          <w:bCs/>
          <w:sz w:val="24"/>
          <w:szCs w:val="24"/>
        </w:rPr>
      </w:pPr>
      <w:r w:rsidRPr="008143C8">
        <w:rPr>
          <w:rFonts w:ascii="宋体" w:eastAsia="宋体" w:hAnsi="宋体"/>
          <w:b/>
          <w:bCs/>
          <w:sz w:val="24"/>
          <w:szCs w:val="24"/>
        </w:rPr>
        <w:t>首先，检索式的构建植根于对中文领域术语结构的深入理解。与英文常用名词性复合词不同，中文智慧养老领域的核心概念常以高度凝练的二字词或短语形式呈现，并依赖于词汇间的组合来表达完整语义。初步探索发现，若仅使用“智慧养老”单一词汇进行检索，虽能保证较高的查准率，但极易遗漏那些从“智能养老”、“数字化养老”、“社区养老”等不同概念切入，实则紧密相关的重要文献。因此，本研究采取了“核心概念簇”的策略，将“智慧”、“智能”、“数字”等技术与模式层面的核心形容词，与“养老”、“服务”、“社区”、“健康”等场景与对象层面的核心名词进行交叉组合，形成了一个能够覆盖该领域主要表述方式的概念网络，为高查全率奠定了基础。</w:t>
      </w:r>
    </w:p>
    <w:p w14:paraId="521F6EB0" w14:textId="77777777" w:rsidR="008143C8" w:rsidRDefault="008143C8" w:rsidP="008143C8">
      <w:pPr>
        <w:spacing w:before="120" w:after="120" w:line="288" w:lineRule="auto"/>
        <w:ind w:firstLine="420"/>
        <w:rPr>
          <w:rFonts w:ascii="宋体" w:eastAsia="宋体" w:hAnsi="宋体" w:hint="eastAsia"/>
          <w:b/>
          <w:bCs/>
          <w:sz w:val="24"/>
          <w:szCs w:val="24"/>
        </w:rPr>
      </w:pPr>
      <w:r w:rsidRPr="008143C8">
        <w:rPr>
          <w:rFonts w:ascii="宋体" w:eastAsia="宋体" w:hAnsi="宋体"/>
          <w:b/>
          <w:bCs/>
          <w:sz w:val="24"/>
          <w:szCs w:val="24"/>
        </w:rPr>
        <w:t>其次，检索策略紧密对接研究框架中的多维分析视角。 初步检索所获文献的摘要与关键词，本身即是领域术语的浓缩体现。为从中提炼出最具代表性、质量最高的检索词汇，本研究利用Python脚本与文本挖掘技术，对首批检索结果进行了关键词发现与量化评估。评估指标不仅包括词频，更综合</w:t>
      </w:r>
      <w:proofErr w:type="gramStart"/>
      <w:r w:rsidRPr="008143C8">
        <w:rPr>
          <w:rFonts w:ascii="宋体" w:eastAsia="宋体" w:hAnsi="宋体"/>
          <w:b/>
          <w:bCs/>
          <w:sz w:val="24"/>
          <w:szCs w:val="24"/>
        </w:rPr>
        <w:t>考量</w:t>
      </w:r>
      <w:proofErr w:type="gramEnd"/>
      <w:r w:rsidRPr="008143C8">
        <w:rPr>
          <w:rFonts w:ascii="宋体" w:eastAsia="宋体" w:hAnsi="宋体"/>
          <w:b/>
          <w:bCs/>
          <w:sz w:val="24"/>
          <w:szCs w:val="24"/>
        </w:rPr>
        <w:t>了词汇在文档中的分布广度以及其语义的完整性，从而计算出一个综合性的“质量分”。这一过程有效过滤了如“本文”、“提出”、“分析”等通用无意义高频词，同时也甄别出如“居家式”、“健康式”等虽新颖但分布局限、代表性不足的词汇。最终，我们锁定了一批如“养老服务”、“社区居家”、“医养结合”、“物联网”、“大数据”、“政策研究”等高价值、高权重的领域术语。这些术语清晰地映射了本研究内容维度中的“服务模式”、“技术应用”与“政策治</w:t>
      </w:r>
      <w:r w:rsidRPr="008143C8">
        <w:rPr>
          <w:rFonts w:ascii="宋体" w:eastAsia="宋体" w:hAnsi="宋体"/>
          <w:b/>
          <w:bCs/>
          <w:sz w:val="24"/>
          <w:szCs w:val="24"/>
        </w:rPr>
        <w:lastRenderedPageBreak/>
        <w:t>理”等核心板块，确保了检索到的文献在内容上与本研究框架高度相关。</w:t>
      </w:r>
    </w:p>
    <w:p w14:paraId="37DEB8A5" w14:textId="06E0DA5B" w:rsidR="00613C62" w:rsidRPr="008143C8" w:rsidRDefault="008143C8" w:rsidP="00201BC3">
      <w:pPr>
        <w:spacing w:before="120" w:after="120" w:line="288" w:lineRule="auto"/>
        <w:ind w:firstLine="420"/>
        <w:rPr>
          <w:rFonts w:ascii="宋体" w:eastAsia="宋体" w:hAnsi="宋体" w:hint="eastAsia"/>
          <w:b/>
          <w:bCs/>
          <w:sz w:val="24"/>
          <w:szCs w:val="24"/>
        </w:rPr>
      </w:pPr>
      <w:r>
        <w:rPr>
          <w:rFonts w:ascii="宋体" w:eastAsia="宋体" w:hAnsi="宋体" w:hint="eastAsia"/>
          <w:b/>
          <w:bCs/>
          <w:sz w:val="24"/>
          <w:szCs w:val="24"/>
        </w:rPr>
        <w:t>因此本文构建的中文检索表达式为：</w:t>
      </w:r>
      <w:r w:rsidR="00613C62" w:rsidRPr="00DD169C">
        <w:rPr>
          <w:rFonts w:ascii="宋体" w:eastAsia="宋体" w:hAnsi="宋体" w:hint="eastAsia"/>
          <w:b/>
          <w:bCs/>
          <w:sz w:val="24"/>
          <w:szCs w:val="24"/>
        </w:rPr>
        <w:t xml:space="preserve">(SU= 智慧养老 OR  SU=数字化养老 OR  SU= </w:t>
      </w:r>
      <w:proofErr w:type="gramStart"/>
      <w:r w:rsidR="00613C62" w:rsidRPr="00DD169C">
        <w:rPr>
          <w:rFonts w:ascii="宋体" w:eastAsia="宋体" w:hAnsi="宋体" w:hint="eastAsia"/>
          <w:b/>
          <w:bCs/>
          <w:sz w:val="24"/>
          <w:szCs w:val="24"/>
        </w:rPr>
        <w:t>医</w:t>
      </w:r>
      <w:proofErr w:type="gramEnd"/>
      <w:r w:rsidR="00613C62" w:rsidRPr="00DD169C">
        <w:rPr>
          <w:rFonts w:ascii="宋体" w:eastAsia="宋体" w:hAnsi="宋体" w:hint="eastAsia"/>
          <w:b/>
          <w:bCs/>
          <w:sz w:val="24"/>
          <w:szCs w:val="24"/>
        </w:rPr>
        <w:t>养结合 )</w:t>
      </w:r>
      <w:r w:rsidR="00201BC3">
        <w:rPr>
          <w:rFonts w:ascii="宋体" w:eastAsia="宋体" w:hAnsi="宋体" w:hint="eastAsia"/>
          <w:b/>
          <w:bCs/>
          <w:sz w:val="24"/>
          <w:szCs w:val="24"/>
        </w:rPr>
        <w:t xml:space="preserve"> </w:t>
      </w:r>
      <w:r w:rsidR="00613C62" w:rsidRPr="00DD169C">
        <w:rPr>
          <w:rFonts w:ascii="宋体" w:eastAsia="宋体" w:hAnsi="宋体" w:hint="eastAsia"/>
          <w:b/>
          <w:bCs/>
          <w:sz w:val="24"/>
          <w:szCs w:val="24"/>
        </w:rPr>
        <w:t>AND</w:t>
      </w:r>
      <w:r w:rsidR="00613C62">
        <w:rPr>
          <w:rFonts w:ascii="宋体" w:eastAsia="宋体" w:hAnsi="宋体" w:hint="eastAsia"/>
          <w:b/>
          <w:bCs/>
          <w:sz w:val="24"/>
          <w:szCs w:val="24"/>
        </w:rPr>
        <w:t xml:space="preserve"> </w:t>
      </w:r>
      <w:r w:rsidR="00613C62" w:rsidRPr="00DD169C">
        <w:rPr>
          <w:rFonts w:ascii="宋体" w:eastAsia="宋体" w:hAnsi="宋体" w:hint="eastAsia"/>
          <w:b/>
          <w:bCs/>
          <w:sz w:val="24"/>
          <w:szCs w:val="24"/>
        </w:rPr>
        <w:t xml:space="preserve">(SU = 互联网 OR  SU= </w:t>
      </w:r>
      <w:proofErr w:type="gramStart"/>
      <w:r w:rsidR="00613C62" w:rsidRPr="00DD169C">
        <w:rPr>
          <w:rFonts w:ascii="宋体" w:eastAsia="宋体" w:hAnsi="宋体" w:hint="eastAsia"/>
          <w:b/>
          <w:bCs/>
          <w:sz w:val="24"/>
          <w:szCs w:val="24"/>
        </w:rPr>
        <w:t>医</w:t>
      </w:r>
      <w:proofErr w:type="gramEnd"/>
      <w:r w:rsidR="00613C62" w:rsidRPr="00DD169C">
        <w:rPr>
          <w:rFonts w:ascii="宋体" w:eastAsia="宋体" w:hAnsi="宋体" w:hint="eastAsia"/>
          <w:b/>
          <w:bCs/>
          <w:sz w:val="24"/>
          <w:szCs w:val="24"/>
        </w:rPr>
        <w:t xml:space="preserve">养结合 OR  SU= </w:t>
      </w:r>
      <w:proofErr w:type="gramStart"/>
      <w:r w:rsidR="00613C62" w:rsidRPr="00DD169C">
        <w:rPr>
          <w:rFonts w:ascii="宋体" w:eastAsia="宋体" w:hAnsi="宋体" w:hint="eastAsia"/>
          <w:b/>
          <w:bCs/>
          <w:sz w:val="24"/>
          <w:szCs w:val="24"/>
        </w:rPr>
        <w:t>医</w:t>
      </w:r>
      <w:proofErr w:type="gramEnd"/>
      <w:r w:rsidR="00613C62" w:rsidRPr="00DD169C">
        <w:rPr>
          <w:rFonts w:ascii="宋体" w:eastAsia="宋体" w:hAnsi="宋体" w:hint="eastAsia"/>
          <w:b/>
          <w:bCs/>
          <w:sz w:val="24"/>
          <w:szCs w:val="24"/>
        </w:rPr>
        <w:t>养结合  OR  SU=物联网  OR  SU=大数据  OR  SU=人工智能  OR  SU=AI 数字技术  OR  SU=</w:t>
      </w:r>
      <w:proofErr w:type="gramStart"/>
      <w:r w:rsidR="00613C62" w:rsidRPr="00DD169C">
        <w:rPr>
          <w:rFonts w:ascii="宋体" w:eastAsia="宋体" w:hAnsi="宋体" w:hint="eastAsia"/>
          <w:b/>
          <w:bCs/>
          <w:sz w:val="24"/>
          <w:szCs w:val="24"/>
        </w:rPr>
        <w:t>云计算</w:t>
      </w:r>
      <w:proofErr w:type="gramEnd"/>
      <w:r w:rsidR="00613C62" w:rsidRPr="00DD169C">
        <w:rPr>
          <w:rFonts w:ascii="宋体" w:eastAsia="宋体" w:hAnsi="宋体" w:hint="eastAsia"/>
          <w:b/>
          <w:bCs/>
          <w:sz w:val="24"/>
          <w:szCs w:val="24"/>
        </w:rPr>
        <w:t xml:space="preserve">  OR  SU=智能硬件 OR  SU= 健康监测  OR  SU=医疗护理  OR  SU=康复服务  OR  SU=远程照护  OR  SU=养老政策 OR  SU= 服务体系 OR  SU= 适老化 OR  SU= 社会治理)</w:t>
      </w:r>
    </w:p>
    <w:p w14:paraId="4CE0F9CC" w14:textId="77777777" w:rsidR="005A6F5D" w:rsidRPr="00613C62" w:rsidRDefault="005A6F5D" w:rsidP="008143C8">
      <w:pPr>
        <w:spacing w:before="120" w:after="120" w:line="288" w:lineRule="auto"/>
        <w:rPr>
          <w:rFonts w:ascii="宋体" w:eastAsia="宋体" w:hAnsi="宋体" w:hint="eastAsia"/>
          <w:b/>
          <w:bCs/>
          <w:sz w:val="24"/>
          <w:szCs w:val="24"/>
        </w:rPr>
      </w:pPr>
    </w:p>
    <w:p w14:paraId="7C6FD339" w14:textId="7B60AC53" w:rsidR="005A6F5D" w:rsidRDefault="004C325A" w:rsidP="005A6F5D">
      <w:pPr>
        <w:ind w:leftChars="146" w:left="1357" w:hangingChars="500" w:hanging="1050"/>
        <w:jc w:val="left"/>
        <w:rPr>
          <w:rFonts w:hint="eastAsia"/>
          <w:noProof/>
        </w:rPr>
      </w:pPr>
      <w:r>
        <w:rPr>
          <w:rFonts w:hint="eastAsia"/>
          <w:noProof/>
        </w:rPr>
        <w:drawing>
          <wp:inline distT="0" distB="0" distL="0" distR="0" wp14:anchorId="46BFF319" wp14:editId="596E1AFE">
            <wp:extent cx="1931357" cy="1287072"/>
            <wp:effectExtent l="0" t="0" r="0" b="8890"/>
            <wp:docPr id="53949850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63712" cy="1308633"/>
                    </a:xfrm>
                    <a:prstGeom prst="rect">
                      <a:avLst/>
                    </a:prstGeom>
                    <a:noFill/>
                    <a:ln>
                      <a:noFill/>
                    </a:ln>
                  </pic:spPr>
                </pic:pic>
              </a:graphicData>
            </a:graphic>
          </wp:inline>
        </w:drawing>
      </w:r>
      <w:r w:rsidR="005A6F5D">
        <w:rPr>
          <w:rFonts w:ascii="宋体" w:eastAsia="宋体" w:hAnsi="宋体" w:hint="eastAsia"/>
          <w:b/>
          <w:bCs/>
          <w:sz w:val="24"/>
          <w:szCs w:val="24"/>
        </w:rPr>
        <w:t xml:space="preserve">   </w:t>
      </w:r>
      <w:r w:rsidR="005A6F5D" w:rsidRPr="00227D9F">
        <w:rPr>
          <w:rFonts w:ascii="宋体" w:eastAsia="宋体" w:hAnsi="宋体"/>
          <w:b/>
          <w:bCs/>
          <w:noProof/>
          <w:sz w:val="24"/>
          <w:szCs w:val="24"/>
        </w:rPr>
        <w:drawing>
          <wp:inline distT="0" distB="0" distL="0" distR="0" wp14:anchorId="4EC22CD6" wp14:editId="714CCD2A">
            <wp:extent cx="1965713" cy="1310477"/>
            <wp:effectExtent l="0" t="0" r="0" b="4445"/>
            <wp:docPr id="12980527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052784" name=""/>
                    <pic:cNvPicPr/>
                  </pic:nvPicPr>
                  <pic:blipFill>
                    <a:blip r:embed="rId11"/>
                    <a:stretch>
                      <a:fillRect/>
                    </a:stretch>
                  </pic:blipFill>
                  <pic:spPr>
                    <a:xfrm>
                      <a:off x="0" y="0"/>
                      <a:ext cx="2063896" cy="1375933"/>
                    </a:xfrm>
                    <a:prstGeom prst="rect">
                      <a:avLst/>
                    </a:prstGeom>
                  </pic:spPr>
                </pic:pic>
              </a:graphicData>
            </a:graphic>
          </wp:inline>
        </w:drawing>
      </w:r>
      <w:r w:rsidR="005A6F5D" w:rsidRPr="00212249">
        <w:rPr>
          <w:rFonts w:hint="eastAsia"/>
        </w:rPr>
        <w:t xml:space="preserve"> </w:t>
      </w:r>
      <w:r w:rsidR="005A6F5D">
        <w:rPr>
          <w:rFonts w:hint="eastAsia"/>
        </w:rPr>
        <w:t xml:space="preserve">   </w:t>
      </w:r>
      <w:r w:rsidR="005A6F5D">
        <w:rPr>
          <w:rFonts w:hint="eastAsia"/>
          <w:noProof/>
        </w:rPr>
        <w:drawing>
          <wp:inline distT="0" distB="0" distL="0" distR="0" wp14:anchorId="29867978" wp14:editId="298B2097">
            <wp:extent cx="1973678" cy="1315785"/>
            <wp:effectExtent l="0" t="0" r="7620" b="0"/>
            <wp:docPr id="11225367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17248" cy="1344831"/>
                    </a:xfrm>
                    <a:prstGeom prst="rect">
                      <a:avLst/>
                    </a:prstGeom>
                    <a:noFill/>
                    <a:ln>
                      <a:noFill/>
                    </a:ln>
                  </pic:spPr>
                </pic:pic>
              </a:graphicData>
            </a:graphic>
          </wp:inline>
        </w:drawing>
      </w:r>
      <w:r w:rsidR="005A6F5D">
        <w:rPr>
          <w:rFonts w:ascii="宋体" w:eastAsia="宋体" w:hAnsi="宋体" w:hint="eastAsia"/>
          <w:b/>
          <w:bCs/>
          <w:sz w:val="24"/>
          <w:szCs w:val="24"/>
        </w:rPr>
        <w:t>图一                          图二                          图三</w:t>
      </w:r>
    </w:p>
    <w:p w14:paraId="69073A86" w14:textId="3CDC2240" w:rsidR="005A6F5D" w:rsidRDefault="005A6F5D" w:rsidP="005A6F5D">
      <w:pPr>
        <w:ind w:leftChars="146" w:left="1357" w:hangingChars="500" w:hanging="1050"/>
        <w:jc w:val="left"/>
        <w:rPr>
          <w:rFonts w:ascii="宋体" w:eastAsia="宋体" w:hAnsi="宋体" w:hint="eastAsia"/>
          <w:b/>
          <w:bCs/>
          <w:sz w:val="24"/>
          <w:szCs w:val="24"/>
        </w:rPr>
      </w:pPr>
      <w:r>
        <w:rPr>
          <w:rFonts w:hint="eastAsia"/>
          <w:noProof/>
        </w:rPr>
        <w:drawing>
          <wp:inline distT="0" distB="0" distL="0" distR="0" wp14:anchorId="2D2A2BED" wp14:editId="45E3F49F">
            <wp:extent cx="1955554" cy="1353769"/>
            <wp:effectExtent l="0" t="0" r="6985" b="0"/>
            <wp:docPr id="4221597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15122" cy="1395006"/>
                    </a:xfrm>
                    <a:prstGeom prst="rect">
                      <a:avLst/>
                    </a:prstGeom>
                    <a:noFill/>
                    <a:ln>
                      <a:noFill/>
                    </a:ln>
                  </pic:spPr>
                </pic:pic>
              </a:graphicData>
            </a:graphic>
          </wp:inline>
        </w:drawing>
      </w:r>
      <w:r>
        <w:rPr>
          <w:rFonts w:ascii="宋体" w:eastAsia="宋体" w:hAnsi="宋体" w:hint="eastAsia"/>
          <w:b/>
          <w:bCs/>
          <w:sz w:val="24"/>
          <w:szCs w:val="24"/>
        </w:rPr>
        <w:t xml:space="preserve">   </w:t>
      </w:r>
      <w:r>
        <w:rPr>
          <w:rFonts w:hint="eastAsia"/>
          <w:noProof/>
        </w:rPr>
        <w:drawing>
          <wp:inline distT="0" distB="0" distL="0" distR="0" wp14:anchorId="552C4337" wp14:editId="196DAA85">
            <wp:extent cx="1951046" cy="1341600"/>
            <wp:effectExtent l="0" t="0" r="0" b="0"/>
            <wp:docPr id="72153557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22230" cy="1390549"/>
                    </a:xfrm>
                    <a:prstGeom prst="rect">
                      <a:avLst/>
                    </a:prstGeom>
                    <a:noFill/>
                    <a:ln>
                      <a:noFill/>
                    </a:ln>
                  </pic:spPr>
                </pic:pic>
              </a:graphicData>
            </a:graphic>
          </wp:inline>
        </w:drawing>
      </w:r>
      <w:r>
        <w:rPr>
          <w:rFonts w:ascii="宋体" w:eastAsia="宋体" w:hAnsi="宋体" w:hint="eastAsia"/>
          <w:b/>
          <w:bCs/>
          <w:sz w:val="24"/>
          <w:szCs w:val="24"/>
        </w:rPr>
        <w:t xml:space="preserve">    </w:t>
      </w:r>
      <w:r>
        <w:rPr>
          <w:rFonts w:hint="eastAsia"/>
          <w:noProof/>
        </w:rPr>
        <w:drawing>
          <wp:inline distT="0" distB="0" distL="0" distR="0" wp14:anchorId="1CF5E5C8" wp14:editId="60E056C5">
            <wp:extent cx="1974639" cy="1345371"/>
            <wp:effectExtent l="0" t="0" r="6985" b="7620"/>
            <wp:docPr id="154089436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13492" cy="1371843"/>
                    </a:xfrm>
                    <a:prstGeom prst="rect">
                      <a:avLst/>
                    </a:prstGeom>
                    <a:noFill/>
                    <a:ln>
                      <a:noFill/>
                    </a:ln>
                  </pic:spPr>
                </pic:pic>
              </a:graphicData>
            </a:graphic>
          </wp:inline>
        </w:drawing>
      </w:r>
    </w:p>
    <w:p w14:paraId="3D9446A5" w14:textId="005A15B0" w:rsidR="005A6F5D" w:rsidRDefault="005A6F5D" w:rsidP="005A6F5D">
      <w:pPr>
        <w:ind w:leftChars="146" w:left="1512" w:hangingChars="500" w:hanging="1205"/>
        <w:jc w:val="left"/>
        <w:rPr>
          <w:rFonts w:ascii="宋体" w:eastAsia="宋体" w:hAnsi="宋体" w:hint="eastAsia"/>
          <w:b/>
          <w:bCs/>
          <w:sz w:val="24"/>
          <w:szCs w:val="24"/>
        </w:rPr>
      </w:pPr>
      <w:r>
        <w:rPr>
          <w:rFonts w:ascii="宋体" w:eastAsia="宋体" w:hAnsi="宋体" w:hint="eastAsia"/>
          <w:b/>
          <w:bCs/>
          <w:sz w:val="24"/>
          <w:szCs w:val="24"/>
        </w:rPr>
        <w:t xml:space="preserve">          图四                          图五                          图六</w:t>
      </w:r>
    </w:p>
    <w:p w14:paraId="194A93C7" w14:textId="77777777" w:rsidR="004C325A" w:rsidRDefault="004C325A" w:rsidP="004C325A">
      <w:pPr>
        <w:spacing w:before="120" w:after="120" w:line="288" w:lineRule="auto"/>
        <w:jc w:val="center"/>
        <w:rPr>
          <w:rFonts w:ascii="宋体" w:eastAsia="宋体" w:hAnsi="宋体" w:hint="eastAsia"/>
          <w:b/>
          <w:bCs/>
          <w:sz w:val="24"/>
          <w:szCs w:val="24"/>
        </w:rPr>
      </w:pPr>
      <w:r w:rsidRPr="00F6574F">
        <w:rPr>
          <w:rFonts w:ascii="宋体" w:eastAsia="宋体" w:hAnsi="宋体"/>
          <w:b/>
          <w:bCs/>
          <w:noProof/>
          <w:sz w:val="24"/>
          <w:szCs w:val="24"/>
        </w:rPr>
        <w:drawing>
          <wp:inline distT="0" distB="0" distL="0" distR="0" wp14:anchorId="3D25A95B" wp14:editId="668D01E2">
            <wp:extent cx="2808027" cy="1871928"/>
            <wp:effectExtent l="0" t="0" r="0" b="0"/>
            <wp:docPr id="496050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05086" name=""/>
                    <pic:cNvPicPr/>
                  </pic:nvPicPr>
                  <pic:blipFill>
                    <a:blip r:embed="rId16"/>
                    <a:stretch>
                      <a:fillRect/>
                    </a:stretch>
                  </pic:blipFill>
                  <pic:spPr>
                    <a:xfrm>
                      <a:off x="0" y="0"/>
                      <a:ext cx="2934455" cy="1956209"/>
                    </a:xfrm>
                    <a:prstGeom prst="rect">
                      <a:avLst/>
                    </a:prstGeom>
                  </pic:spPr>
                </pic:pic>
              </a:graphicData>
            </a:graphic>
          </wp:inline>
        </w:drawing>
      </w:r>
    </w:p>
    <w:p w14:paraId="61AD0396" w14:textId="49F6BA01" w:rsidR="005A6F5D" w:rsidRDefault="005A6F5D" w:rsidP="004C325A">
      <w:pPr>
        <w:spacing w:before="120" w:after="120" w:line="288" w:lineRule="auto"/>
        <w:jc w:val="center"/>
        <w:rPr>
          <w:rFonts w:ascii="宋体" w:eastAsia="宋体" w:hAnsi="宋体" w:hint="eastAsia"/>
          <w:b/>
          <w:bCs/>
          <w:sz w:val="24"/>
          <w:szCs w:val="24"/>
        </w:rPr>
      </w:pPr>
      <w:r>
        <w:rPr>
          <w:rFonts w:ascii="宋体" w:eastAsia="宋体" w:hAnsi="宋体" w:hint="eastAsia"/>
          <w:b/>
          <w:bCs/>
          <w:sz w:val="24"/>
          <w:szCs w:val="24"/>
        </w:rPr>
        <w:t>图七</w:t>
      </w:r>
    </w:p>
    <w:p w14:paraId="735C2B53" w14:textId="77777777" w:rsidR="005A6F5D" w:rsidRDefault="005A6F5D" w:rsidP="00212249">
      <w:pPr>
        <w:spacing w:before="120" w:after="120" w:line="288" w:lineRule="auto"/>
        <w:ind w:firstLine="420"/>
        <w:rPr>
          <w:rFonts w:ascii="宋体" w:eastAsia="宋体" w:hAnsi="宋体" w:hint="eastAsia"/>
          <w:b/>
          <w:bCs/>
          <w:sz w:val="24"/>
          <w:szCs w:val="24"/>
        </w:rPr>
      </w:pPr>
    </w:p>
    <w:p w14:paraId="4F11D6B3" w14:textId="77777777" w:rsidR="00721C0F" w:rsidRDefault="00847C4F" w:rsidP="00212249">
      <w:pPr>
        <w:spacing w:before="120" w:after="120" w:line="288" w:lineRule="auto"/>
        <w:ind w:firstLine="420"/>
        <w:rPr>
          <w:rFonts w:ascii="宋体" w:eastAsia="宋体" w:hAnsi="宋体" w:hint="eastAsia"/>
          <w:b/>
          <w:bCs/>
          <w:sz w:val="24"/>
          <w:szCs w:val="24"/>
        </w:rPr>
      </w:pPr>
      <w:r>
        <w:rPr>
          <w:rFonts w:ascii="宋体" w:eastAsia="宋体" w:hAnsi="宋体" w:hint="eastAsia"/>
          <w:b/>
          <w:bCs/>
          <w:sz w:val="24"/>
          <w:szCs w:val="24"/>
        </w:rPr>
        <w:t>外文则根据中文文本</w:t>
      </w:r>
      <w:r w:rsidR="00881BE0">
        <w:rPr>
          <w:rFonts w:ascii="宋体" w:eastAsia="宋体" w:hAnsi="宋体" w:hint="eastAsia"/>
          <w:b/>
          <w:bCs/>
          <w:sz w:val="24"/>
          <w:szCs w:val="24"/>
        </w:rPr>
        <w:t>通过相同的流程，</w:t>
      </w:r>
      <w:r w:rsidR="00CE58ED" w:rsidRPr="00CE58ED">
        <w:rPr>
          <w:rFonts w:ascii="宋体" w:eastAsia="宋体" w:hAnsi="宋体"/>
          <w:b/>
          <w:bCs/>
          <w:sz w:val="24"/>
          <w:szCs w:val="24"/>
        </w:rPr>
        <w:t>基于对WOS（Web of Science）英文文献的关键词分析，国际智慧养老研究呈现出与中文语境下显著不同的学术图景</w:t>
      </w:r>
      <w:r w:rsidR="00CE58ED">
        <w:rPr>
          <w:rFonts w:ascii="宋体" w:eastAsia="宋体" w:hAnsi="宋体" w:hint="eastAsia"/>
          <w:b/>
          <w:bCs/>
          <w:sz w:val="24"/>
          <w:szCs w:val="24"/>
        </w:rPr>
        <w:t>（图八至图十四）</w:t>
      </w:r>
      <w:r w:rsidR="00CE58ED" w:rsidRPr="00CE58ED">
        <w:rPr>
          <w:rFonts w:ascii="宋体" w:eastAsia="宋体" w:hAnsi="宋体"/>
          <w:b/>
          <w:bCs/>
          <w:sz w:val="24"/>
          <w:szCs w:val="24"/>
        </w:rPr>
        <w:t>。分析显示，其关键词体系具有高度专业化与集中化的特征：高达98个关键词被识别为</w:t>
      </w:r>
      <w:r w:rsidR="00CE58ED">
        <w:rPr>
          <w:rFonts w:ascii="宋体" w:eastAsia="宋体" w:hAnsi="宋体" w:hint="eastAsia"/>
          <w:b/>
          <w:bCs/>
          <w:sz w:val="24"/>
          <w:szCs w:val="24"/>
        </w:rPr>
        <w:t>关键</w:t>
      </w:r>
      <w:r w:rsidR="00CE58ED" w:rsidRPr="00CE58ED">
        <w:rPr>
          <w:rFonts w:ascii="宋体" w:eastAsia="宋体" w:hAnsi="宋体"/>
          <w:b/>
          <w:bCs/>
          <w:sz w:val="24"/>
          <w:szCs w:val="24"/>
        </w:rPr>
        <w:t>领域</w:t>
      </w:r>
      <w:r w:rsidR="00CE58ED">
        <w:rPr>
          <w:rFonts w:ascii="宋体" w:eastAsia="宋体" w:hAnsi="宋体" w:hint="eastAsia"/>
          <w:b/>
          <w:bCs/>
          <w:sz w:val="24"/>
          <w:szCs w:val="24"/>
        </w:rPr>
        <w:t>词</w:t>
      </w:r>
      <w:r w:rsidR="00CE58ED" w:rsidRPr="00CE58ED">
        <w:rPr>
          <w:rFonts w:ascii="宋体" w:eastAsia="宋体" w:hAnsi="宋体"/>
          <w:b/>
          <w:bCs/>
          <w:sz w:val="24"/>
          <w:szCs w:val="24"/>
        </w:rPr>
        <w:t>，占比远超其他术语，这印证了国际学界在“Smart Elderly Care”领域已形成共识明确、边界清晰的研究范畴。尤为关键的是，领域相关词与其他词汇的平均质量分几乎持平</w:t>
      </w:r>
      <w:r w:rsidR="00CE58ED">
        <w:rPr>
          <w:rFonts w:ascii="宋体" w:eastAsia="宋体" w:hAnsi="宋体" w:hint="eastAsia"/>
          <w:b/>
          <w:bCs/>
          <w:sz w:val="24"/>
          <w:szCs w:val="24"/>
        </w:rPr>
        <w:t>，分别为</w:t>
      </w:r>
      <w:r w:rsidR="00CE58ED" w:rsidRPr="00CE58ED">
        <w:rPr>
          <w:rFonts w:ascii="宋体" w:eastAsia="宋体" w:hAnsi="宋体"/>
          <w:b/>
          <w:bCs/>
          <w:sz w:val="24"/>
          <w:szCs w:val="24"/>
        </w:rPr>
        <w:t xml:space="preserve">119.183 </w:t>
      </w:r>
      <w:r w:rsidR="00CE58ED">
        <w:rPr>
          <w:rFonts w:ascii="宋体" w:eastAsia="宋体" w:hAnsi="宋体" w:hint="eastAsia"/>
          <w:b/>
          <w:bCs/>
          <w:sz w:val="24"/>
          <w:szCs w:val="24"/>
        </w:rPr>
        <w:t>和</w:t>
      </w:r>
      <w:r w:rsidR="00CE58ED" w:rsidRPr="00CE58ED">
        <w:rPr>
          <w:rFonts w:ascii="宋体" w:eastAsia="宋体" w:hAnsi="宋体"/>
          <w:b/>
          <w:bCs/>
          <w:sz w:val="24"/>
          <w:szCs w:val="24"/>
        </w:rPr>
        <w:t xml:space="preserve"> 120.272，这表明国际研究的术语体系更为规范、成熟，核心概念与支撑词汇均具备良好的语义完整性与学术区分度。同时，词频分布显示，74个关键词集中于1-5的低频区间，揭示了其在核心集群之外，同样存在广泛而分散的探索性研究方向。该关键词体系为后续开展中外政策工具、社会网络与情感语义的比较研</w:t>
      </w:r>
      <w:r w:rsidR="00CE58ED" w:rsidRPr="00CE58ED">
        <w:rPr>
          <w:rFonts w:ascii="宋体" w:eastAsia="宋体" w:hAnsi="宋体"/>
          <w:b/>
          <w:bCs/>
          <w:sz w:val="24"/>
          <w:szCs w:val="24"/>
        </w:rPr>
        <w:lastRenderedPageBreak/>
        <w:t>究，提供了严谨、对等的概念基础与分析锚点。</w:t>
      </w:r>
    </w:p>
    <w:p w14:paraId="756F3A52" w14:textId="77777777" w:rsidR="00721C0F" w:rsidRPr="00721C0F" w:rsidRDefault="00721C0F" w:rsidP="00721C0F">
      <w:pPr>
        <w:spacing w:before="120" w:after="120" w:line="288" w:lineRule="auto"/>
        <w:ind w:firstLine="420"/>
        <w:rPr>
          <w:rFonts w:ascii="宋体" w:eastAsia="宋体" w:hAnsi="宋体" w:hint="eastAsia"/>
          <w:b/>
          <w:bCs/>
          <w:sz w:val="24"/>
          <w:szCs w:val="24"/>
        </w:rPr>
      </w:pPr>
      <w:r w:rsidRPr="00721C0F">
        <w:rPr>
          <w:rFonts w:ascii="宋体" w:eastAsia="宋体" w:hAnsi="宋体"/>
          <w:b/>
          <w:bCs/>
          <w:sz w:val="24"/>
          <w:szCs w:val="24"/>
        </w:rPr>
        <w:t>基于“Polaris”分析框架的内在要求，对Web of Science（WOS）数据库的检索式进行了系统性构建与迭代优化。该过程并非简单的关键词堆砌，而是一个将研究问题、内容维度与数据库特性相结合，并持续权衡查全率（Recall）与查准率（Precision）的严谨过程。</w:t>
      </w:r>
    </w:p>
    <w:p w14:paraId="471D565F" w14:textId="1EA24E88" w:rsidR="00721C0F" w:rsidRPr="00721C0F" w:rsidRDefault="008143C8" w:rsidP="00721C0F">
      <w:pPr>
        <w:spacing w:before="120" w:after="120" w:line="288" w:lineRule="auto"/>
        <w:ind w:firstLine="420"/>
        <w:rPr>
          <w:rFonts w:ascii="宋体" w:eastAsia="宋体" w:hAnsi="宋体" w:hint="eastAsia"/>
          <w:b/>
          <w:bCs/>
          <w:sz w:val="24"/>
          <w:szCs w:val="24"/>
        </w:rPr>
      </w:pPr>
      <w:r>
        <w:rPr>
          <w:rFonts w:ascii="宋体" w:eastAsia="宋体" w:hAnsi="宋体" w:hint="eastAsia"/>
          <w:b/>
          <w:bCs/>
          <w:sz w:val="24"/>
          <w:szCs w:val="24"/>
        </w:rPr>
        <w:t>表达式的</w:t>
      </w:r>
      <w:r w:rsidR="00721C0F" w:rsidRPr="00721C0F">
        <w:rPr>
          <w:rFonts w:ascii="宋体" w:eastAsia="宋体" w:hAnsi="宋体"/>
          <w:b/>
          <w:bCs/>
          <w:sz w:val="24"/>
          <w:szCs w:val="24"/>
        </w:rPr>
        <w:t>构建始于核心研究概念的跨语言转换与确立。中文语境下的“智慧养老”概念，在英文文献中存在着多种表述。若仅采用直译的“Smart Elderly Care”，可能导致部分重要文献的遗漏。因此，本研究在核心概念层面对其进行了合理的语义扩展，纳入了“Intelligent Elderly Care”、“Digital Elderly Care”等在国际学术界广泛使用的同义或近义术语，旨在从源头确保与国际前沿研究的有效对话，为后续的多国比较奠定坚实的文献基础。</w:t>
      </w:r>
    </w:p>
    <w:p w14:paraId="4B875AA5" w14:textId="1BF9CA14" w:rsidR="00721C0F" w:rsidRPr="00721C0F" w:rsidRDefault="00721C0F" w:rsidP="00721C0F">
      <w:pPr>
        <w:spacing w:before="120" w:after="120" w:line="288" w:lineRule="auto"/>
        <w:ind w:firstLine="420"/>
        <w:rPr>
          <w:rFonts w:ascii="宋体" w:eastAsia="宋体" w:hAnsi="宋体" w:hint="eastAsia"/>
          <w:b/>
          <w:bCs/>
          <w:sz w:val="24"/>
          <w:szCs w:val="24"/>
        </w:rPr>
      </w:pPr>
      <w:r w:rsidRPr="00721C0F">
        <w:rPr>
          <w:rFonts w:ascii="宋体" w:eastAsia="宋体" w:hAnsi="宋体"/>
          <w:b/>
          <w:bCs/>
          <w:sz w:val="24"/>
          <w:szCs w:val="24"/>
        </w:rPr>
        <w:t>检索</w:t>
      </w:r>
      <w:r w:rsidR="008143C8">
        <w:rPr>
          <w:rFonts w:ascii="宋体" w:eastAsia="宋体" w:hAnsi="宋体" w:hint="eastAsia"/>
          <w:b/>
          <w:bCs/>
          <w:sz w:val="24"/>
          <w:szCs w:val="24"/>
        </w:rPr>
        <w:t>表达</w:t>
      </w:r>
      <w:r w:rsidRPr="00721C0F">
        <w:rPr>
          <w:rFonts w:ascii="宋体" w:eastAsia="宋体" w:hAnsi="宋体"/>
          <w:b/>
          <w:bCs/>
          <w:sz w:val="24"/>
          <w:szCs w:val="24"/>
        </w:rPr>
        <w:t>式的结构设计紧密对接论文所提出的多维内容主题。为了使检索到的文献能够有效支撑从宏观政策工具到微观用户情感的全面分析，检索式必须超越核心术语的简单检索，实现对不同</w:t>
      </w:r>
      <w:proofErr w:type="gramStart"/>
      <w:r w:rsidRPr="00721C0F">
        <w:rPr>
          <w:rFonts w:ascii="宋体" w:eastAsia="宋体" w:hAnsi="宋体"/>
          <w:b/>
          <w:bCs/>
          <w:sz w:val="24"/>
          <w:szCs w:val="24"/>
        </w:rPr>
        <w:t>研究子维度</w:t>
      </w:r>
      <w:proofErr w:type="gramEnd"/>
      <w:r w:rsidRPr="00721C0F">
        <w:rPr>
          <w:rFonts w:ascii="宋体" w:eastAsia="宋体" w:hAnsi="宋体"/>
          <w:b/>
          <w:bCs/>
          <w:sz w:val="24"/>
          <w:szCs w:val="24"/>
        </w:rPr>
        <w:t>的覆盖。为此，我们借鉴了WOS平台提供的关键词发现与量化分析工具，对初步检索结果进行了深度挖掘，识别</w:t>
      </w:r>
      <w:proofErr w:type="gramStart"/>
      <w:r w:rsidRPr="00721C0F">
        <w:rPr>
          <w:rFonts w:ascii="宋体" w:eastAsia="宋体" w:hAnsi="宋体"/>
          <w:b/>
          <w:bCs/>
          <w:sz w:val="24"/>
          <w:szCs w:val="24"/>
        </w:rPr>
        <w:t>出领域</w:t>
      </w:r>
      <w:proofErr w:type="gramEnd"/>
      <w:r w:rsidRPr="00721C0F">
        <w:rPr>
          <w:rFonts w:ascii="宋体" w:eastAsia="宋体" w:hAnsi="宋体"/>
          <w:b/>
          <w:bCs/>
          <w:sz w:val="24"/>
          <w:szCs w:val="24"/>
        </w:rPr>
        <w:t>内的高质量、高相关性术语，并将其系统性地整合到检索式中。例如，为对应“数据驱动的智慧养老服务”与“智慧养老平台提质升级”等维度，检索式纳入了“big data”、“cloud computing”、“digital twin-based healthcare”等技术性词汇；为覆盖“居家养老与社区服务模式”及“适老化智能产品设计”等应用场景，则引入了“smart home”、“ambient assisted living (AAL)”、“activity recognition”、“wearable health monitoring”等关键短语。这种结构化的术语组合，确保了检索结果能够自然地映射到本研究的分析框架之内。</w:t>
      </w:r>
    </w:p>
    <w:p w14:paraId="22AD4782" w14:textId="77777777" w:rsidR="00721C0F" w:rsidRPr="00721C0F" w:rsidRDefault="00721C0F" w:rsidP="00721C0F">
      <w:pPr>
        <w:spacing w:before="120" w:after="120" w:line="288" w:lineRule="auto"/>
        <w:ind w:firstLine="420"/>
        <w:rPr>
          <w:rFonts w:ascii="宋体" w:eastAsia="宋体" w:hAnsi="宋体" w:hint="eastAsia"/>
          <w:b/>
          <w:bCs/>
          <w:sz w:val="24"/>
          <w:szCs w:val="24"/>
        </w:rPr>
      </w:pPr>
      <w:r w:rsidRPr="00721C0F">
        <w:rPr>
          <w:rFonts w:ascii="宋体" w:eastAsia="宋体" w:hAnsi="宋体"/>
          <w:b/>
          <w:bCs/>
          <w:sz w:val="24"/>
          <w:szCs w:val="24"/>
        </w:rPr>
        <w:t>最后，在检索策略上，本研究有意识地平衡了查全率与查准率之间的张力。考虑到探索性国际比较研究对文献广度的要求，检索策略整体上适度倾向于查全率。这主要体现在采用检索范围最广的“主题字段（TS）”，并大量使用“OR”逻辑运算符来囊括同一概念的不同表达方式，以最大限度地减少因术语习惯差异造成的文献遗漏。然而，高查全率往往伴随着检索噪音的增加。为控制这一问题，本研究采取了多项措施以保障基础查准率：一是优先选用经过WOS算法评估、具有高“质量分数”的专业术语，确保词汇本身的学术性与代表性；二是对“ambient assisted living”、“smartwatch-based telecare”等固定搭配使用引号进行精确匹配，避免错误拆分带来的歧义；三是在宏观层面采用“核心概念组”与“技术/场景概念组”通过“AND”进行交叉限定，确保文献同时满足“养老”与“智能/技术”两个基本属性，从而过滤掉大量不相关文献。</w:t>
      </w:r>
    </w:p>
    <w:p w14:paraId="1FE381B4" w14:textId="77777777" w:rsidR="008143C8" w:rsidRDefault="00721C0F" w:rsidP="00721C0F">
      <w:pPr>
        <w:spacing w:before="120" w:after="120" w:line="288" w:lineRule="auto"/>
        <w:ind w:firstLine="420"/>
        <w:rPr>
          <w:rFonts w:ascii="宋体" w:eastAsia="宋体" w:hAnsi="宋体" w:hint="eastAsia"/>
          <w:b/>
          <w:bCs/>
          <w:sz w:val="24"/>
          <w:szCs w:val="24"/>
        </w:rPr>
      </w:pPr>
      <w:r w:rsidRPr="00721C0F">
        <w:rPr>
          <w:rFonts w:ascii="宋体" w:eastAsia="宋体" w:hAnsi="宋体"/>
          <w:b/>
          <w:bCs/>
          <w:sz w:val="24"/>
          <w:szCs w:val="24"/>
        </w:rPr>
        <w:t>综上所述，最终形成的WOS检索表达式</w:t>
      </w:r>
      <w:r w:rsidR="008143C8">
        <w:rPr>
          <w:rFonts w:ascii="宋体" w:eastAsia="宋体" w:hAnsi="宋体" w:hint="eastAsia"/>
          <w:b/>
          <w:bCs/>
          <w:sz w:val="24"/>
          <w:szCs w:val="24"/>
        </w:rPr>
        <w:t>为如下：</w:t>
      </w:r>
    </w:p>
    <w:p w14:paraId="203E3D59" w14:textId="2BEDE910" w:rsidR="00F54215" w:rsidRDefault="00DD169C" w:rsidP="00DD169C">
      <w:pPr>
        <w:spacing w:before="120" w:after="120" w:line="288" w:lineRule="auto"/>
        <w:rPr>
          <w:rFonts w:ascii="宋体" w:eastAsia="宋体" w:hAnsi="宋体" w:hint="eastAsia"/>
          <w:b/>
          <w:bCs/>
          <w:sz w:val="24"/>
          <w:szCs w:val="24"/>
        </w:rPr>
      </w:pPr>
      <w:r w:rsidRPr="00DD169C">
        <w:rPr>
          <w:rFonts w:ascii="宋体" w:eastAsia="宋体" w:hAnsi="宋体" w:hint="eastAsia"/>
          <w:b/>
          <w:bCs/>
          <w:sz w:val="24"/>
          <w:szCs w:val="24"/>
        </w:rPr>
        <w:t>TS=((("smart elderly care" OR "intelligent elderly care" OR "digital elderly care" OR "e-elderly care") OR ("elderly care" AND ("smart home" OR "</w:t>
      </w:r>
      <w:proofErr w:type="spellStart"/>
      <w:r w:rsidRPr="00DD169C">
        <w:rPr>
          <w:rFonts w:ascii="宋体" w:eastAsia="宋体" w:hAnsi="宋体" w:hint="eastAsia"/>
          <w:b/>
          <w:bCs/>
          <w:sz w:val="24"/>
          <w:szCs w:val="24"/>
        </w:rPr>
        <w:t>iot</w:t>
      </w:r>
      <w:proofErr w:type="spellEnd"/>
      <w:r w:rsidRPr="00DD169C">
        <w:rPr>
          <w:rFonts w:ascii="宋体" w:eastAsia="宋体" w:hAnsi="宋体" w:hint="eastAsia"/>
          <w:b/>
          <w:bCs/>
          <w:sz w:val="24"/>
          <w:szCs w:val="24"/>
        </w:rPr>
        <w:t>" OR "internet of things" OR "artificial intelligence" OR "ai" OR "big data" OR "cloud computing" OR "digital health" OR "telecare" OR "telehealth")) OR</w:t>
      </w:r>
      <w:r w:rsidR="00201BC3">
        <w:rPr>
          <w:rFonts w:ascii="宋体" w:eastAsia="宋体" w:hAnsi="宋体" w:hint="eastAsia"/>
          <w:b/>
          <w:bCs/>
          <w:sz w:val="24"/>
          <w:szCs w:val="24"/>
        </w:rPr>
        <w:t xml:space="preserve"> </w:t>
      </w:r>
      <w:r w:rsidRPr="00DD169C">
        <w:rPr>
          <w:rFonts w:ascii="宋体" w:eastAsia="宋体" w:hAnsi="宋体" w:hint="eastAsia"/>
          <w:b/>
          <w:bCs/>
          <w:sz w:val="24"/>
          <w:szCs w:val="24"/>
        </w:rPr>
        <w:t>("ambient assisted living" OR "AAL") OR  ("elderly health monitoring" OR "activity recognition" OR "fall detection") OR</w:t>
      </w:r>
      <w:r w:rsidR="00201BC3">
        <w:rPr>
          <w:rFonts w:ascii="宋体" w:eastAsia="宋体" w:hAnsi="宋体" w:hint="eastAsia"/>
          <w:b/>
          <w:bCs/>
          <w:sz w:val="24"/>
          <w:szCs w:val="24"/>
        </w:rPr>
        <w:t xml:space="preserve"> </w:t>
      </w:r>
      <w:r w:rsidRPr="00DD169C">
        <w:rPr>
          <w:rFonts w:ascii="宋体" w:eastAsia="宋体" w:hAnsi="宋体" w:hint="eastAsia"/>
          <w:b/>
          <w:bCs/>
          <w:sz w:val="24"/>
          <w:szCs w:val="24"/>
        </w:rPr>
        <w:t>("elderly self-care" OR "elderly-centered care" OR "person-centered care") OR</w:t>
      </w:r>
      <w:r w:rsidR="00201BC3">
        <w:rPr>
          <w:rFonts w:ascii="宋体" w:eastAsia="宋体" w:hAnsi="宋体" w:hint="eastAsia"/>
          <w:b/>
          <w:bCs/>
          <w:sz w:val="24"/>
          <w:szCs w:val="24"/>
        </w:rPr>
        <w:t xml:space="preserve"> </w:t>
      </w:r>
      <w:r w:rsidRPr="00DD169C">
        <w:rPr>
          <w:rFonts w:ascii="宋体" w:eastAsia="宋体" w:hAnsi="宋体" w:hint="eastAsia"/>
          <w:b/>
          <w:bCs/>
          <w:sz w:val="24"/>
          <w:szCs w:val="24"/>
        </w:rPr>
        <w:t>("elderly-care robots" OR "care robot" OR "social robot" OR "assistive robot") OR</w:t>
      </w:r>
      <w:r w:rsidR="00201BC3">
        <w:rPr>
          <w:rFonts w:ascii="宋体" w:eastAsia="宋体" w:hAnsi="宋体" w:hint="eastAsia"/>
          <w:b/>
          <w:bCs/>
          <w:sz w:val="24"/>
          <w:szCs w:val="24"/>
        </w:rPr>
        <w:t xml:space="preserve"> </w:t>
      </w:r>
      <w:r w:rsidRPr="00DD169C">
        <w:rPr>
          <w:rFonts w:ascii="宋体" w:eastAsia="宋体" w:hAnsi="宋体" w:hint="eastAsia"/>
          <w:b/>
          <w:bCs/>
          <w:sz w:val="24"/>
          <w:szCs w:val="24"/>
        </w:rPr>
        <w:t>("smart healthcare" OR "</w:t>
      </w:r>
      <w:proofErr w:type="spellStart"/>
      <w:r w:rsidRPr="00DD169C">
        <w:rPr>
          <w:rFonts w:ascii="宋体" w:eastAsia="宋体" w:hAnsi="宋体" w:hint="eastAsia"/>
          <w:b/>
          <w:bCs/>
          <w:sz w:val="24"/>
          <w:szCs w:val="24"/>
        </w:rPr>
        <w:t>iot</w:t>
      </w:r>
      <w:proofErr w:type="spellEnd"/>
      <w:r w:rsidRPr="00DD169C">
        <w:rPr>
          <w:rFonts w:ascii="宋体" w:eastAsia="宋体" w:hAnsi="宋体" w:hint="eastAsia"/>
          <w:b/>
          <w:bCs/>
          <w:sz w:val="24"/>
          <w:szCs w:val="24"/>
        </w:rPr>
        <w:t>-based healthcare" OR "</w:t>
      </w:r>
      <w:proofErr w:type="spellStart"/>
      <w:r w:rsidRPr="00DD169C">
        <w:rPr>
          <w:rFonts w:ascii="宋体" w:eastAsia="宋体" w:hAnsi="宋体" w:hint="eastAsia"/>
          <w:b/>
          <w:bCs/>
          <w:sz w:val="24"/>
          <w:szCs w:val="24"/>
        </w:rPr>
        <w:t>iomt</w:t>
      </w:r>
      <w:proofErr w:type="spellEnd"/>
      <w:r w:rsidRPr="00DD169C">
        <w:rPr>
          <w:rFonts w:ascii="宋体" w:eastAsia="宋体" w:hAnsi="宋体" w:hint="eastAsia"/>
          <w:b/>
          <w:bCs/>
          <w:sz w:val="24"/>
          <w:szCs w:val="24"/>
        </w:rPr>
        <w:t>-based healthcare" OR "digital twin-based healthcare") OR</w:t>
      </w:r>
      <w:r w:rsidR="00201BC3">
        <w:rPr>
          <w:rFonts w:ascii="宋体" w:eastAsia="宋体" w:hAnsi="宋体" w:hint="eastAsia"/>
          <w:b/>
          <w:bCs/>
          <w:sz w:val="24"/>
          <w:szCs w:val="24"/>
        </w:rPr>
        <w:t xml:space="preserve"> </w:t>
      </w:r>
      <w:r w:rsidRPr="00DD169C">
        <w:rPr>
          <w:rFonts w:ascii="宋体" w:eastAsia="宋体" w:hAnsi="宋体" w:hint="eastAsia"/>
          <w:b/>
          <w:bCs/>
          <w:sz w:val="24"/>
          <w:szCs w:val="24"/>
        </w:rPr>
        <w:t>("low-latency digital healthcare" OR "smartwatch-based telecare" OR "wearable health monitoring")) AND</w:t>
      </w:r>
      <w:r w:rsidR="00201BC3">
        <w:rPr>
          <w:rFonts w:ascii="宋体" w:eastAsia="宋体" w:hAnsi="宋体" w:hint="eastAsia"/>
          <w:b/>
          <w:bCs/>
          <w:sz w:val="24"/>
          <w:szCs w:val="24"/>
        </w:rPr>
        <w:t xml:space="preserve"> </w:t>
      </w:r>
      <w:r w:rsidRPr="00DD169C">
        <w:rPr>
          <w:rFonts w:ascii="宋体" w:eastAsia="宋体" w:hAnsi="宋体" w:hint="eastAsia"/>
          <w:b/>
          <w:bCs/>
          <w:sz w:val="24"/>
          <w:szCs w:val="24"/>
        </w:rPr>
        <w:t>("elderly" OR "older adult*" OR "senior" OR "ageing" OR "aging"))</w:t>
      </w:r>
    </w:p>
    <w:p w14:paraId="7F9748C1" w14:textId="77777777" w:rsidR="00AB1A09" w:rsidRDefault="00AB1A09" w:rsidP="005A44B5">
      <w:pPr>
        <w:spacing w:before="120" w:after="120" w:line="288" w:lineRule="auto"/>
        <w:ind w:firstLine="420"/>
        <w:rPr>
          <w:rFonts w:ascii="宋体" w:eastAsia="宋体" w:hAnsi="宋体" w:hint="eastAsia"/>
          <w:b/>
          <w:bCs/>
          <w:sz w:val="24"/>
          <w:szCs w:val="24"/>
        </w:rPr>
      </w:pPr>
    </w:p>
    <w:p w14:paraId="21193AD5" w14:textId="15895CB6" w:rsidR="005A6F5D" w:rsidRDefault="004C325A" w:rsidP="004C325A">
      <w:pPr>
        <w:ind w:leftChars="146" w:left="1357" w:hangingChars="500" w:hanging="1050"/>
        <w:jc w:val="left"/>
        <w:rPr>
          <w:rFonts w:hint="eastAsia"/>
          <w:noProof/>
        </w:rPr>
      </w:pPr>
      <w:r>
        <w:rPr>
          <w:rFonts w:hint="eastAsia"/>
          <w:noProof/>
        </w:rPr>
        <w:drawing>
          <wp:inline distT="0" distB="0" distL="0" distR="0" wp14:anchorId="631C67F3" wp14:editId="451EB84A">
            <wp:extent cx="1970658" cy="1231991"/>
            <wp:effectExtent l="0" t="0" r="0" b="6350"/>
            <wp:docPr id="18548993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996560" cy="1248184"/>
                    </a:xfrm>
                    <a:prstGeom prst="rect">
                      <a:avLst/>
                    </a:prstGeom>
                    <a:noFill/>
                    <a:ln>
                      <a:noFill/>
                    </a:ln>
                  </pic:spPr>
                </pic:pic>
              </a:graphicData>
            </a:graphic>
          </wp:inline>
        </w:drawing>
      </w:r>
      <w:r>
        <w:rPr>
          <w:rFonts w:hint="eastAsia"/>
          <w:noProof/>
        </w:rPr>
        <w:t xml:space="preserve">    </w:t>
      </w:r>
      <w:r>
        <w:rPr>
          <w:rFonts w:hint="eastAsia"/>
          <w:noProof/>
        </w:rPr>
        <w:drawing>
          <wp:inline distT="0" distB="0" distL="0" distR="0" wp14:anchorId="510BAE38" wp14:editId="1DA7B02F">
            <wp:extent cx="1967865" cy="1230244"/>
            <wp:effectExtent l="0" t="0" r="0" b="8255"/>
            <wp:docPr id="427430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021758" cy="1263936"/>
                    </a:xfrm>
                    <a:prstGeom prst="rect">
                      <a:avLst/>
                    </a:prstGeom>
                    <a:noFill/>
                    <a:ln>
                      <a:noFill/>
                    </a:ln>
                  </pic:spPr>
                </pic:pic>
              </a:graphicData>
            </a:graphic>
          </wp:inline>
        </w:drawing>
      </w:r>
      <w:r>
        <w:rPr>
          <w:rFonts w:hint="eastAsia"/>
          <w:noProof/>
        </w:rPr>
        <w:t xml:space="preserve">    </w:t>
      </w:r>
      <w:r>
        <w:rPr>
          <w:rFonts w:hint="eastAsia"/>
          <w:noProof/>
        </w:rPr>
        <w:drawing>
          <wp:inline distT="0" distB="0" distL="0" distR="0" wp14:anchorId="14AAC3E0" wp14:editId="71AD3A6F">
            <wp:extent cx="1967865" cy="1229681"/>
            <wp:effectExtent l="0" t="0" r="0" b="8890"/>
            <wp:docPr id="44972106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012530" cy="1257591"/>
                    </a:xfrm>
                    <a:prstGeom prst="rect">
                      <a:avLst/>
                    </a:prstGeom>
                    <a:noFill/>
                    <a:ln>
                      <a:noFill/>
                    </a:ln>
                  </pic:spPr>
                </pic:pic>
              </a:graphicData>
            </a:graphic>
          </wp:inline>
        </w:drawing>
      </w:r>
    </w:p>
    <w:p w14:paraId="454059E6" w14:textId="5696BF24" w:rsidR="004C325A" w:rsidRDefault="004C325A" w:rsidP="004C325A">
      <w:pPr>
        <w:ind w:leftChars="146" w:left="1357" w:hangingChars="500" w:hanging="1050"/>
        <w:jc w:val="left"/>
        <w:rPr>
          <w:rFonts w:hint="eastAsia"/>
          <w:noProof/>
        </w:rPr>
      </w:pPr>
      <w:r>
        <w:rPr>
          <w:rFonts w:hint="eastAsia"/>
          <w:noProof/>
        </w:rPr>
        <w:t xml:space="preserve">            图八                               图九                             图十</w:t>
      </w:r>
    </w:p>
    <w:p w14:paraId="54E1B261" w14:textId="4EB9D572" w:rsidR="004C325A" w:rsidRDefault="004C325A" w:rsidP="004C325A">
      <w:pPr>
        <w:ind w:leftChars="146" w:left="1357" w:hangingChars="500" w:hanging="1050"/>
        <w:jc w:val="left"/>
        <w:rPr>
          <w:rFonts w:hint="eastAsia"/>
          <w:noProof/>
        </w:rPr>
      </w:pPr>
      <w:r>
        <w:rPr>
          <w:rFonts w:hint="eastAsia"/>
          <w:noProof/>
        </w:rPr>
        <w:drawing>
          <wp:inline distT="0" distB="0" distL="0" distR="0" wp14:anchorId="6F54C209" wp14:editId="5DB48709">
            <wp:extent cx="1963007" cy="1226833"/>
            <wp:effectExtent l="0" t="0" r="0" b="0"/>
            <wp:docPr id="20283084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986196" cy="1241325"/>
                    </a:xfrm>
                    <a:prstGeom prst="rect">
                      <a:avLst/>
                    </a:prstGeom>
                    <a:noFill/>
                    <a:ln>
                      <a:noFill/>
                    </a:ln>
                  </pic:spPr>
                </pic:pic>
              </a:graphicData>
            </a:graphic>
          </wp:inline>
        </w:drawing>
      </w:r>
      <w:r>
        <w:rPr>
          <w:rFonts w:hint="eastAsia"/>
          <w:noProof/>
        </w:rPr>
        <w:t xml:space="preserve">    </w:t>
      </w:r>
      <w:r>
        <w:rPr>
          <w:rFonts w:hint="eastAsia"/>
          <w:noProof/>
        </w:rPr>
        <w:drawing>
          <wp:inline distT="0" distB="0" distL="0" distR="0" wp14:anchorId="6C6D813E" wp14:editId="37C362DD">
            <wp:extent cx="2040847" cy="1224001"/>
            <wp:effectExtent l="0" t="0" r="0" b="0"/>
            <wp:docPr id="184095953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077701" cy="1246104"/>
                    </a:xfrm>
                    <a:prstGeom prst="rect">
                      <a:avLst/>
                    </a:prstGeom>
                    <a:noFill/>
                    <a:ln>
                      <a:noFill/>
                    </a:ln>
                  </pic:spPr>
                </pic:pic>
              </a:graphicData>
            </a:graphic>
          </wp:inline>
        </w:drawing>
      </w:r>
      <w:r>
        <w:rPr>
          <w:rFonts w:hint="eastAsia"/>
          <w:noProof/>
        </w:rPr>
        <w:t xml:space="preserve">   </w:t>
      </w:r>
      <w:r>
        <w:rPr>
          <w:rFonts w:hint="eastAsia"/>
          <w:noProof/>
        </w:rPr>
        <w:drawing>
          <wp:inline distT="0" distB="0" distL="0" distR="0" wp14:anchorId="526FDB9F" wp14:editId="70B3AB66">
            <wp:extent cx="1967537" cy="1224280"/>
            <wp:effectExtent l="0" t="0" r="0" b="0"/>
            <wp:docPr id="1577102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23563" cy="1259141"/>
                    </a:xfrm>
                    <a:prstGeom prst="rect">
                      <a:avLst/>
                    </a:prstGeom>
                    <a:noFill/>
                    <a:ln>
                      <a:noFill/>
                    </a:ln>
                  </pic:spPr>
                </pic:pic>
              </a:graphicData>
            </a:graphic>
          </wp:inline>
        </w:drawing>
      </w:r>
    </w:p>
    <w:p w14:paraId="4A9B7635" w14:textId="0FEB9733" w:rsidR="004C325A" w:rsidRDefault="004C325A" w:rsidP="004C325A">
      <w:pPr>
        <w:ind w:leftChars="146" w:left="1357" w:hangingChars="500" w:hanging="1050"/>
        <w:jc w:val="left"/>
        <w:rPr>
          <w:rFonts w:hint="eastAsia"/>
          <w:noProof/>
        </w:rPr>
      </w:pPr>
      <w:r>
        <w:rPr>
          <w:rFonts w:hint="eastAsia"/>
          <w:noProof/>
        </w:rPr>
        <w:t xml:space="preserve">            图十一                            图十二                           图十三</w:t>
      </w:r>
    </w:p>
    <w:p w14:paraId="0D22C4EC" w14:textId="33617A29" w:rsidR="00AB1A09" w:rsidRDefault="004C325A" w:rsidP="00CE58ED">
      <w:pPr>
        <w:ind w:leftChars="146" w:left="1357" w:hangingChars="500" w:hanging="1050"/>
        <w:jc w:val="center"/>
        <w:rPr>
          <w:rFonts w:hint="eastAsia"/>
          <w:noProof/>
        </w:rPr>
      </w:pPr>
      <w:r>
        <w:rPr>
          <w:rFonts w:hint="eastAsia"/>
          <w:noProof/>
        </w:rPr>
        <w:drawing>
          <wp:inline distT="0" distB="0" distL="0" distR="0" wp14:anchorId="19CF28E1" wp14:editId="62D42F0F">
            <wp:extent cx="2817223" cy="1610496"/>
            <wp:effectExtent l="0" t="0" r="2540" b="8890"/>
            <wp:docPr id="129113363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47001" cy="1627519"/>
                    </a:xfrm>
                    <a:prstGeom prst="rect">
                      <a:avLst/>
                    </a:prstGeom>
                    <a:noFill/>
                    <a:ln>
                      <a:noFill/>
                    </a:ln>
                  </pic:spPr>
                </pic:pic>
              </a:graphicData>
            </a:graphic>
          </wp:inline>
        </w:drawing>
      </w:r>
    </w:p>
    <w:p w14:paraId="44F20DB2" w14:textId="29BC6F4B" w:rsidR="005A6F5D" w:rsidRDefault="004C325A" w:rsidP="00CE58ED">
      <w:pPr>
        <w:ind w:leftChars="146" w:left="1357" w:hangingChars="500" w:hanging="1050"/>
        <w:jc w:val="center"/>
        <w:rPr>
          <w:rFonts w:hint="eastAsia"/>
          <w:noProof/>
        </w:rPr>
      </w:pPr>
      <w:r>
        <w:rPr>
          <w:rFonts w:hint="eastAsia"/>
          <w:noProof/>
        </w:rPr>
        <w:t>图十四</w:t>
      </w:r>
    </w:p>
    <w:p w14:paraId="37ED3903" w14:textId="77777777" w:rsidR="00CE58ED" w:rsidRPr="00CE58ED" w:rsidRDefault="00CE58ED" w:rsidP="00CE58ED">
      <w:pPr>
        <w:jc w:val="left"/>
        <w:rPr>
          <w:rFonts w:hint="eastAsia"/>
          <w:noProof/>
        </w:rPr>
      </w:pPr>
    </w:p>
    <w:p w14:paraId="26B88CD4" w14:textId="04E5D46E" w:rsidR="00CE12E8" w:rsidRDefault="00CE12E8" w:rsidP="00C56F99">
      <w:pPr>
        <w:spacing w:before="120" w:after="120" w:line="288" w:lineRule="auto"/>
        <w:ind w:firstLine="420"/>
        <w:rPr>
          <w:rFonts w:ascii="宋体" w:eastAsia="宋体" w:hAnsi="宋体" w:hint="eastAsia"/>
          <w:b/>
          <w:bCs/>
          <w:sz w:val="24"/>
          <w:szCs w:val="24"/>
        </w:rPr>
      </w:pPr>
      <w:r>
        <w:rPr>
          <w:rFonts w:ascii="宋体" w:eastAsia="宋体" w:hAnsi="宋体" w:hint="eastAsia"/>
          <w:b/>
          <w:bCs/>
          <w:sz w:val="24"/>
          <w:szCs w:val="24"/>
        </w:rPr>
        <w:t>微观层面则是直接定义评论元数据，通过机器学习算法进行文本情感分析。</w:t>
      </w:r>
    </w:p>
    <w:p w14:paraId="10FF70D1" w14:textId="77777777" w:rsidR="00CE12E8" w:rsidRPr="002109AF" w:rsidRDefault="00CE12E8" w:rsidP="00CE12E8">
      <w:pPr>
        <w:spacing w:before="120" w:after="120" w:line="288" w:lineRule="auto"/>
        <w:ind w:firstLine="420"/>
        <w:rPr>
          <w:rFonts w:ascii="宋体" w:eastAsia="宋体" w:hAnsi="宋体" w:hint="eastAsia"/>
          <w:b/>
          <w:bCs/>
          <w:sz w:val="24"/>
          <w:szCs w:val="24"/>
        </w:rPr>
      </w:pPr>
      <w:r>
        <w:rPr>
          <w:rFonts w:ascii="宋体" w:eastAsia="宋体" w:hAnsi="宋体" w:hint="eastAsia"/>
          <w:b/>
          <w:bCs/>
          <w:sz w:val="24"/>
          <w:szCs w:val="24"/>
        </w:rPr>
        <w:t>第三层次：界定文本范畴</w:t>
      </w:r>
    </w:p>
    <w:p w14:paraId="3297C690" w14:textId="4D6EC4F2" w:rsidR="00CE12E8" w:rsidRPr="00C56F99" w:rsidRDefault="00CE12E8" w:rsidP="00C56F99">
      <w:pPr>
        <w:spacing w:before="120" w:after="120" w:line="288" w:lineRule="auto"/>
        <w:ind w:firstLine="420"/>
        <w:rPr>
          <w:rFonts w:ascii="宋体" w:eastAsia="宋体" w:hAnsi="宋体" w:hint="eastAsia"/>
          <w:b/>
          <w:bCs/>
          <w:sz w:val="24"/>
          <w:szCs w:val="24"/>
        </w:rPr>
      </w:pPr>
      <w:r>
        <w:rPr>
          <w:rFonts w:ascii="宋体" w:eastAsia="宋体" w:hAnsi="宋体" w:hint="eastAsia"/>
          <w:b/>
          <w:bCs/>
          <w:sz w:val="24"/>
          <w:szCs w:val="24"/>
        </w:rPr>
        <w:t>（5）官方性与权威性：通过检索</w:t>
      </w:r>
      <w:r w:rsidRPr="004E3DA6">
        <w:rPr>
          <w:rFonts w:ascii="宋体" w:eastAsia="宋体" w:hAnsi="宋体"/>
          <w:b/>
          <w:bCs/>
          <w:sz w:val="24"/>
          <w:szCs w:val="24"/>
        </w:rPr>
        <w:t>中华人民共和国中央人民政府门户网站</w:t>
      </w:r>
      <w:r>
        <w:rPr>
          <w:rFonts w:ascii="宋体" w:eastAsia="宋体" w:hAnsi="宋体" w:hint="eastAsia"/>
          <w:b/>
          <w:bCs/>
          <w:sz w:val="24"/>
          <w:szCs w:val="24"/>
        </w:rPr>
        <w:t>、</w:t>
      </w:r>
      <w:r w:rsidRPr="004E3DA6">
        <w:rPr>
          <w:rFonts w:ascii="宋体" w:eastAsia="宋体" w:hAnsi="宋体"/>
          <w:b/>
          <w:bCs/>
          <w:sz w:val="24"/>
          <w:szCs w:val="24"/>
        </w:rPr>
        <w:t>中共中央办公厅与国务院</w:t>
      </w:r>
      <w:r w:rsidRPr="00C56F99">
        <w:rPr>
          <w:rFonts w:ascii="宋体" w:eastAsia="宋体" w:hAnsi="宋体"/>
          <w:b/>
          <w:bCs/>
          <w:sz w:val="24"/>
          <w:szCs w:val="24"/>
        </w:rPr>
        <w:t>办公厅</w:t>
      </w:r>
      <w:r w:rsidRPr="00C56F99">
        <w:rPr>
          <w:rFonts w:ascii="宋体" w:eastAsia="宋体" w:hAnsi="宋体" w:hint="eastAsia"/>
          <w:b/>
          <w:bCs/>
          <w:sz w:val="24"/>
          <w:szCs w:val="24"/>
        </w:rPr>
        <w:t>中央机关。具体领域专项政策的机构，例如：</w:t>
      </w:r>
      <w:r w:rsidRPr="00C56F99">
        <w:rPr>
          <w:rFonts w:ascii="宋体" w:eastAsia="宋体" w:hAnsi="宋体"/>
          <w:b/>
          <w:bCs/>
          <w:sz w:val="24"/>
          <w:szCs w:val="24"/>
        </w:rPr>
        <w:t>国家卫生健康委员会</w:t>
      </w:r>
      <w:r w:rsidRPr="00C56F99">
        <w:rPr>
          <w:rFonts w:ascii="宋体" w:eastAsia="宋体" w:hAnsi="宋体" w:hint="eastAsia"/>
          <w:b/>
          <w:bCs/>
          <w:sz w:val="24"/>
          <w:szCs w:val="24"/>
        </w:rPr>
        <w:t>、</w:t>
      </w:r>
      <w:r w:rsidRPr="00C56F99">
        <w:rPr>
          <w:rFonts w:ascii="宋体" w:eastAsia="宋体" w:hAnsi="宋体"/>
          <w:b/>
          <w:bCs/>
          <w:sz w:val="24"/>
          <w:szCs w:val="24"/>
        </w:rPr>
        <w:t>工业和信息化部</w:t>
      </w:r>
      <w:r w:rsidRPr="00C56F99">
        <w:rPr>
          <w:rFonts w:ascii="宋体" w:eastAsia="宋体" w:hAnsi="宋体" w:hint="eastAsia"/>
          <w:b/>
          <w:bCs/>
          <w:sz w:val="24"/>
          <w:szCs w:val="24"/>
        </w:rPr>
        <w:t>、</w:t>
      </w:r>
      <w:r w:rsidRPr="00C56F99">
        <w:rPr>
          <w:rFonts w:ascii="宋体" w:eastAsia="宋体" w:hAnsi="宋体"/>
          <w:b/>
          <w:bCs/>
          <w:sz w:val="24"/>
          <w:szCs w:val="24"/>
        </w:rPr>
        <w:t>民政部</w:t>
      </w:r>
      <w:r w:rsidRPr="00C56F99">
        <w:rPr>
          <w:rFonts w:ascii="宋体" w:eastAsia="宋体" w:hAnsi="宋体" w:hint="eastAsia"/>
          <w:b/>
          <w:bCs/>
          <w:sz w:val="24"/>
          <w:szCs w:val="24"/>
        </w:rPr>
        <w:t>、和</w:t>
      </w:r>
      <w:r w:rsidRPr="00C56F99">
        <w:rPr>
          <w:rFonts w:ascii="宋体" w:eastAsia="宋体" w:hAnsi="宋体"/>
          <w:b/>
          <w:bCs/>
          <w:sz w:val="24"/>
          <w:szCs w:val="24"/>
        </w:rPr>
        <w:t>国家发展和改革委员会</w:t>
      </w:r>
      <w:r w:rsidRPr="00C56F99">
        <w:rPr>
          <w:rFonts w:ascii="宋体" w:eastAsia="宋体" w:hAnsi="宋体" w:hint="eastAsia"/>
          <w:b/>
          <w:bCs/>
          <w:sz w:val="24"/>
          <w:szCs w:val="24"/>
        </w:rPr>
        <w:t>。除此之外，政策下放至各个省份，例如各</w:t>
      </w:r>
      <w:r w:rsidRPr="00C56F99">
        <w:rPr>
          <w:rFonts w:ascii="宋体" w:eastAsia="宋体" w:hAnsi="宋体"/>
          <w:b/>
          <w:bCs/>
          <w:sz w:val="24"/>
          <w:szCs w:val="24"/>
        </w:rPr>
        <w:t>省级人民政府门户网站</w:t>
      </w:r>
      <w:r w:rsidRPr="00C56F99">
        <w:rPr>
          <w:rFonts w:ascii="宋体" w:eastAsia="宋体" w:hAnsi="宋体" w:hint="eastAsia"/>
          <w:b/>
          <w:bCs/>
          <w:sz w:val="24"/>
          <w:szCs w:val="24"/>
        </w:rPr>
        <w:t>，</w:t>
      </w:r>
      <w:r w:rsidRPr="00C56F99">
        <w:rPr>
          <w:rFonts w:ascii="宋体" w:eastAsia="宋体" w:hAnsi="宋体"/>
          <w:b/>
          <w:bCs/>
          <w:sz w:val="24"/>
          <w:szCs w:val="24"/>
        </w:rPr>
        <w:t>各省的民政厅、卫生健康委员会</w:t>
      </w:r>
      <w:r w:rsidRPr="00C56F99">
        <w:rPr>
          <w:rFonts w:ascii="宋体" w:eastAsia="宋体" w:hAnsi="宋体" w:hint="eastAsia"/>
          <w:b/>
          <w:bCs/>
          <w:sz w:val="24"/>
          <w:szCs w:val="24"/>
        </w:rPr>
        <w:t>网站。介于</w:t>
      </w:r>
      <w:r w:rsidRPr="00C56F99">
        <w:rPr>
          <w:rFonts w:ascii="宋体" w:eastAsia="宋体" w:hAnsi="宋体"/>
          <w:b/>
          <w:bCs/>
          <w:sz w:val="24"/>
          <w:szCs w:val="24"/>
        </w:rPr>
        <w:t>我国在发展过程中面临不平衡不充分的问题，主要体现在经济、社会、区域等多个方面</w:t>
      </w:r>
      <w:r w:rsidRPr="00C56F99">
        <w:rPr>
          <w:rFonts w:ascii="宋体" w:eastAsia="宋体" w:hAnsi="宋体" w:hint="eastAsia"/>
          <w:b/>
          <w:bCs/>
          <w:sz w:val="24"/>
          <w:szCs w:val="24"/>
        </w:rPr>
        <w:t>。因此，为了增强说服性和专业性，本文选取国内具有代表</w:t>
      </w:r>
      <w:r w:rsidRPr="00C56F99">
        <w:rPr>
          <w:rFonts w:hint="eastAsia"/>
        </w:rPr>
        <w:t>性的</w:t>
      </w:r>
      <w:r w:rsidRPr="00C56F99">
        <w:rPr>
          <w:rFonts w:ascii="宋体" w:eastAsia="宋体" w:hAnsi="宋体" w:hint="eastAsia"/>
          <w:b/>
          <w:bCs/>
          <w:sz w:val="24"/>
          <w:szCs w:val="24"/>
        </w:rPr>
        <w:t>智慧养老城市作为本文的研究重点：北京、上海、深证、</w:t>
      </w:r>
      <w:r w:rsidRPr="00C56F99">
        <w:rPr>
          <w:rFonts w:ascii="宋体" w:eastAsia="宋体" w:hAnsi="宋体"/>
          <w:b/>
          <w:bCs/>
          <w:sz w:val="24"/>
          <w:szCs w:val="24"/>
        </w:rPr>
        <w:t>江苏省、浙江省</w:t>
      </w:r>
      <w:r w:rsidRPr="00C56F99">
        <w:rPr>
          <w:rFonts w:ascii="宋体" w:eastAsia="宋体" w:hAnsi="宋体" w:hint="eastAsia"/>
          <w:b/>
          <w:bCs/>
          <w:sz w:val="24"/>
          <w:szCs w:val="24"/>
        </w:rPr>
        <w:t>。中观层面和微观层面也基于宏观层面选取所在地区的数据作为输入数据源。</w:t>
      </w:r>
    </w:p>
    <w:p w14:paraId="03A9447A" w14:textId="18A43833" w:rsidR="00CE12E8" w:rsidRPr="00C56F99" w:rsidRDefault="00CE12E8" w:rsidP="00C56F99">
      <w:pPr>
        <w:spacing w:before="120" w:after="120" w:line="288" w:lineRule="auto"/>
        <w:ind w:firstLine="420"/>
        <w:rPr>
          <w:rFonts w:ascii="宋体" w:eastAsia="宋体" w:hAnsi="宋体" w:hint="eastAsia"/>
          <w:b/>
          <w:bCs/>
          <w:sz w:val="24"/>
          <w:szCs w:val="24"/>
        </w:rPr>
      </w:pPr>
      <w:r w:rsidRPr="00C56F99">
        <w:rPr>
          <w:rFonts w:ascii="宋体" w:eastAsia="宋体" w:hAnsi="宋体" w:hint="eastAsia"/>
          <w:b/>
          <w:bCs/>
          <w:sz w:val="24"/>
          <w:szCs w:val="24"/>
        </w:rPr>
        <w:t>（6）系统性与代表性：根据十四五</w:t>
      </w:r>
      <w:r w:rsidR="00C56F99">
        <w:rPr>
          <w:rFonts w:ascii="宋体" w:eastAsia="宋体" w:hAnsi="宋体" w:hint="eastAsia"/>
          <w:b/>
          <w:bCs/>
          <w:sz w:val="24"/>
          <w:szCs w:val="24"/>
        </w:rPr>
        <w:t>政策规划</w:t>
      </w:r>
      <w:r w:rsidRPr="00C56F99">
        <w:rPr>
          <w:rFonts w:ascii="宋体" w:eastAsia="宋体" w:hAnsi="宋体" w:hint="eastAsia"/>
          <w:b/>
          <w:bCs/>
          <w:sz w:val="24"/>
          <w:szCs w:val="24"/>
        </w:rPr>
        <w:t>，</w:t>
      </w:r>
      <w:r w:rsidR="00C56F99">
        <w:rPr>
          <w:rFonts w:ascii="宋体" w:eastAsia="宋体" w:hAnsi="宋体" w:hint="eastAsia"/>
          <w:b/>
          <w:bCs/>
          <w:sz w:val="24"/>
          <w:szCs w:val="24"/>
        </w:rPr>
        <w:t>全民养护和寿命的提升</w:t>
      </w:r>
      <w:r w:rsidRPr="00C56F99">
        <w:rPr>
          <w:rFonts w:ascii="宋体" w:eastAsia="宋体" w:hAnsi="宋体" w:hint="eastAsia"/>
          <w:b/>
          <w:bCs/>
          <w:sz w:val="24"/>
          <w:szCs w:val="24"/>
        </w:rPr>
        <w:t>，</w:t>
      </w:r>
      <w:proofErr w:type="gramStart"/>
      <w:r w:rsidRPr="00C56F99">
        <w:rPr>
          <w:rFonts w:ascii="宋体" w:eastAsia="宋体" w:hAnsi="宋体" w:hint="eastAsia"/>
          <w:b/>
          <w:bCs/>
          <w:sz w:val="24"/>
          <w:szCs w:val="24"/>
        </w:rPr>
        <w:t>十五五</w:t>
      </w:r>
      <w:proofErr w:type="gramEnd"/>
      <w:r w:rsidRPr="00C56F99">
        <w:rPr>
          <w:rFonts w:ascii="宋体" w:eastAsia="宋体" w:hAnsi="宋体" w:hint="eastAsia"/>
          <w:b/>
          <w:bCs/>
          <w:sz w:val="24"/>
          <w:szCs w:val="24"/>
        </w:rPr>
        <w:t>接踵而至，</w:t>
      </w:r>
      <w:r w:rsidR="00C56F99">
        <w:rPr>
          <w:rFonts w:ascii="宋体" w:eastAsia="宋体" w:hAnsi="宋体" w:hint="eastAsia"/>
          <w:b/>
          <w:bCs/>
          <w:sz w:val="24"/>
          <w:szCs w:val="24"/>
        </w:rPr>
        <w:t>将银发经济提升</w:t>
      </w:r>
      <w:proofErr w:type="gramStart"/>
      <w:r w:rsidR="00C56F99">
        <w:rPr>
          <w:rFonts w:ascii="宋体" w:eastAsia="宋体" w:hAnsi="宋体" w:hint="eastAsia"/>
          <w:b/>
          <w:bCs/>
          <w:sz w:val="24"/>
          <w:szCs w:val="24"/>
        </w:rPr>
        <w:t>至战略</w:t>
      </w:r>
      <w:proofErr w:type="gramEnd"/>
      <w:r w:rsidR="00C56F99">
        <w:rPr>
          <w:rFonts w:ascii="宋体" w:eastAsia="宋体" w:hAnsi="宋体" w:hint="eastAsia"/>
          <w:b/>
          <w:bCs/>
          <w:sz w:val="24"/>
          <w:szCs w:val="24"/>
        </w:rPr>
        <w:t>层面</w:t>
      </w:r>
      <w:r w:rsidRPr="00C56F99">
        <w:rPr>
          <w:rFonts w:ascii="宋体" w:eastAsia="宋体" w:hAnsi="宋体" w:hint="eastAsia"/>
          <w:b/>
          <w:bCs/>
          <w:sz w:val="24"/>
          <w:szCs w:val="24"/>
        </w:rPr>
        <w:t>。因此本文选取的政策文件和投标文件在宏观范式中具有极强的不可替代性和系统化的解释性。</w:t>
      </w:r>
    </w:p>
    <w:p w14:paraId="04706899" w14:textId="1AD67AC5" w:rsidR="005A6F5D" w:rsidRPr="00C56F99" w:rsidRDefault="00CE12E8" w:rsidP="00613C62">
      <w:pPr>
        <w:spacing w:before="120" w:after="120" w:line="288" w:lineRule="auto"/>
        <w:ind w:firstLine="420"/>
        <w:rPr>
          <w:rFonts w:ascii="宋体" w:eastAsia="宋体" w:hAnsi="宋体" w:hint="eastAsia"/>
          <w:b/>
          <w:bCs/>
          <w:sz w:val="24"/>
          <w:szCs w:val="24"/>
        </w:rPr>
      </w:pPr>
      <w:r w:rsidRPr="00C56F99">
        <w:rPr>
          <w:rFonts w:ascii="宋体" w:eastAsia="宋体" w:hAnsi="宋体" w:hint="eastAsia"/>
          <w:b/>
          <w:bCs/>
          <w:sz w:val="24"/>
          <w:szCs w:val="24"/>
        </w:rPr>
        <w:t>（7）时效性与完备性：将政策和投标文件，机构服务文件、电商数据天然具有实效性，在分析过程中需要注意数据完备性。</w:t>
      </w:r>
    </w:p>
    <w:p w14:paraId="7938FD10" w14:textId="61A84FE9" w:rsidR="00DA234E" w:rsidRDefault="000568D4" w:rsidP="00C56F99">
      <w:pPr>
        <w:spacing w:before="120" w:after="120" w:line="288" w:lineRule="auto"/>
        <w:ind w:firstLine="420"/>
        <w:rPr>
          <w:rFonts w:ascii="宋体" w:eastAsia="宋体" w:hAnsi="宋体" w:hint="eastAsia"/>
          <w:b/>
          <w:bCs/>
          <w:sz w:val="24"/>
          <w:szCs w:val="24"/>
        </w:rPr>
      </w:pPr>
      <w:r w:rsidRPr="00C56F99">
        <w:rPr>
          <w:rFonts w:ascii="宋体" w:eastAsia="宋体" w:hAnsi="宋体"/>
          <w:b/>
          <w:bCs/>
          <w:noProof/>
          <w:sz w:val="24"/>
          <w:szCs w:val="24"/>
        </w:rPr>
        <w:lastRenderedPageBreak/>
        <w:drawing>
          <wp:inline distT="0" distB="0" distL="0" distR="0" wp14:anchorId="0507B692" wp14:editId="7042ADEE">
            <wp:extent cx="6161315" cy="1812727"/>
            <wp:effectExtent l="0" t="0" r="0" b="0"/>
            <wp:docPr id="2806283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628334" name=""/>
                    <pic:cNvPicPr/>
                  </pic:nvPicPr>
                  <pic:blipFill>
                    <a:blip r:embed="rId24"/>
                    <a:stretch>
                      <a:fillRect/>
                    </a:stretch>
                  </pic:blipFill>
                  <pic:spPr>
                    <a:xfrm>
                      <a:off x="0" y="0"/>
                      <a:ext cx="6199457" cy="1823949"/>
                    </a:xfrm>
                    <a:prstGeom prst="rect">
                      <a:avLst/>
                    </a:prstGeom>
                  </pic:spPr>
                </pic:pic>
              </a:graphicData>
            </a:graphic>
          </wp:inline>
        </w:drawing>
      </w:r>
    </w:p>
    <w:p w14:paraId="26989088" w14:textId="33DD6E13" w:rsidR="00DA234E" w:rsidRDefault="00CA5367" w:rsidP="003F78DB">
      <w:pPr>
        <w:spacing w:before="120" w:after="120" w:line="288" w:lineRule="auto"/>
        <w:ind w:firstLine="420"/>
        <w:jc w:val="center"/>
        <w:rPr>
          <w:rFonts w:ascii="宋体" w:eastAsia="宋体" w:hAnsi="宋体" w:hint="eastAsia"/>
          <w:b/>
          <w:bCs/>
          <w:sz w:val="24"/>
          <w:szCs w:val="24"/>
        </w:rPr>
      </w:pPr>
      <w:r>
        <w:rPr>
          <w:rFonts w:ascii="宋体" w:eastAsia="宋体" w:hAnsi="宋体" w:hint="eastAsia"/>
          <w:b/>
          <w:bCs/>
          <w:sz w:val="24"/>
          <w:szCs w:val="24"/>
        </w:rPr>
        <w:t>图十五：</w:t>
      </w:r>
      <w:r w:rsidR="003F78DB">
        <w:rPr>
          <w:rFonts w:ascii="宋体" w:eastAsia="宋体" w:hAnsi="宋体" w:hint="eastAsia"/>
          <w:b/>
          <w:bCs/>
          <w:sz w:val="24"/>
          <w:szCs w:val="24"/>
        </w:rPr>
        <w:t>多维数据金字塔模型</w:t>
      </w:r>
    </w:p>
    <w:bookmarkEnd w:id="5"/>
    <w:p w14:paraId="1A15CA18" w14:textId="77777777" w:rsidR="00613C62" w:rsidRDefault="00613C62" w:rsidP="00C56F99">
      <w:pPr>
        <w:spacing w:before="120" w:after="120" w:line="288" w:lineRule="auto"/>
        <w:ind w:firstLine="420"/>
        <w:rPr>
          <w:rFonts w:ascii="宋体" w:eastAsia="宋体" w:hAnsi="宋体" w:hint="eastAsia"/>
          <w:b/>
          <w:bCs/>
          <w:sz w:val="24"/>
          <w:szCs w:val="24"/>
        </w:rPr>
      </w:pPr>
    </w:p>
    <w:p w14:paraId="482F81DA" w14:textId="77777777" w:rsidR="001E5883" w:rsidRPr="00C56F99" w:rsidRDefault="001E5883" w:rsidP="001E5883">
      <w:pPr>
        <w:spacing w:before="120" w:after="120" w:line="288" w:lineRule="auto"/>
        <w:ind w:firstLine="420"/>
        <w:rPr>
          <w:rFonts w:ascii="宋体" w:eastAsia="宋体" w:hAnsi="宋体" w:hint="eastAsia"/>
          <w:b/>
          <w:bCs/>
          <w:sz w:val="24"/>
          <w:szCs w:val="24"/>
        </w:rPr>
      </w:pPr>
    </w:p>
    <w:p w14:paraId="61955A17" w14:textId="77777777" w:rsidR="001E5883" w:rsidRPr="001E5883" w:rsidRDefault="001E5883" w:rsidP="001E5883">
      <w:pPr>
        <w:pStyle w:val="1"/>
        <w:rPr>
          <w:rFonts w:ascii="宋体" w:hAnsi="宋体" w:hint="eastAsia"/>
          <w:sz w:val="24"/>
          <w:szCs w:val="24"/>
        </w:rPr>
      </w:pPr>
      <w:bookmarkStart w:id="6" w:name="_Toc215009681"/>
      <w:r w:rsidRPr="001E5883">
        <w:rPr>
          <w:rFonts w:hint="eastAsia"/>
        </w:rPr>
        <w:t>3.</w:t>
      </w:r>
      <w:r w:rsidRPr="001E5883">
        <w:t xml:space="preserve"> </w:t>
      </w:r>
      <w:r w:rsidRPr="001E5883">
        <w:rPr>
          <w:rFonts w:hint="eastAsia"/>
        </w:rPr>
        <w:t>宏观政策分析</w:t>
      </w:r>
      <w:bookmarkEnd w:id="6"/>
    </w:p>
    <w:p w14:paraId="39AE12A7" w14:textId="77777777" w:rsidR="001E5883" w:rsidRDefault="001E5883" w:rsidP="001E5883">
      <w:pPr>
        <w:spacing w:before="300" w:after="120" w:line="288" w:lineRule="auto"/>
        <w:outlineLvl w:val="2"/>
        <w:rPr>
          <w:rFonts w:hint="eastAsia"/>
        </w:rPr>
      </w:pPr>
      <w:bookmarkStart w:id="7" w:name="_Toc215009682"/>
      <w:r>
        <w:rPr>
          <w:rFonts w:ascii="Arial" w:eastAsia="等线" w:hAnsi="Arial" w:cs="Arial" w:hint="eastAsia"/>
          <w:b/>
          <w:sz w:val="30"/>
        </w:rPr>
        <w:t>3</w:t>
      </w:r>
      <w:r>
        <w:rPr>
          <w:rFonts w:ascii="Arial" w:eastAsia="等线" w:hAnsi="Arial" w:cs="Arial"/>
          <w:b/>
          <w:sz w:val="30"/>
        </w:rPr>
        <w:t xml:space="preserve">.1 </w:t>
      </w:r>
      <w:r>
        <w:rPr>
          <w:rFonts w:ascii="Arial" w:eastAsia="等线" w:hAnsi="Arial" w:cs="Arial" w:hint="eastAsia"/>
          <w:b/>
          <w:sz w:val="30"/>
        </w:rPr>
        <w:t>数据预处理</w:t>
      </w:r>
      <w:bookmarkEnd w:id="7"/>
    </w:p>
    <w:p w14:paraId="78C22CC9" w14:textId="5FBC700E" w:rsidR="006A56B0" w:rsidRPr="00C56F99" w:rsidRDefault="00C56F99" w:rsidP="003D5DEC">
      <w:pPr>
        <w:spacing w:before="120" w:after="120" w:line="288" w:lineRule="auto"/>
        <w:ind w:firstLine="420"/>
        <w:rPr>
          <w:rFonts w:ascii="宋体" w:eastAsia="宋体" w:hAnsi="宋体" w:hint="eastAsia"/>
          <w:b/>
          <w:bCs/>
          <w:sz w:val="24"/>
          <w:szCs w:val="24"/>
        </w:rPr>
      </w:pPr>
      <w:r w:rsidRPr="00C56F99">
        <w:rPr>
          <w:rFonts w:ascii="宋体" w:eastAsia="宋体" w:hAnsi="宋体" w:hint="eastAsia"/>
          <w:b/>
          <w:bCs/>
          <w:sz w:val="24"/>
          <w:szCs w:val="24"/>
        </w:rPr>
        <w:t>选取北京、上海、深证、广州、</w:t>
      </w:r>
      <w:r w:rsidRPr="00C56F99">
        <w:rPr>
          <w:rFonts w:ascii="宋体" w:eastAsia="宋体" w:hAnsi="宋体"/>
          <w:b/>
          <w:bCs/>
          <w:sz w:val="24"/>
          <w:szCs w:val="24"/>
        </w:rPr>
        <w:t>江苏省、浙江省</w:t>
      </w:r>
      <w:r w:rsidRPr="00C56F99">
        <w:rPr>
          <w:rFonts w:ascii="宋体" w:eastAsia="宋体" w:hAnsi="宋体" w:hint="eastAsia"/>
          <w:b/>
          <w:bCs/>
          <w:sz w:val="24"/>
          <w:szCs w:val="24"/>
        </w:rPr>
        <w:t>各个</w:t>
      </w:r>
      <w:proofErr w:type="gramStart"/>
      <w:r w:rsidRPr="00C56F99">
        <w:rPr>
          <w:rFonts w:ascii="宋体" w:eastAsia="宋体" w:hAnsi="宋体" w:hint="eastAsia"/>
          <w:b/>
          <w:bCs/>
          <w:sz w:val="24"/>
          <w:szCs w:val="24"/>
        </w:rPr>
        <w:t>市生政府</w:t>
      </w:r>
      <w:proofErr w:type="gramEnd"/>
      <w:r w:rsidRPr="00C56F99">
        <w:rPr>
          <w:rFonts w:ascii="宋体" w:eastAsia="宋体" w:hAnsi="宋体" w:hint="eastAsia"/>
          <w:b/>
          <w:bCs/>
          <w:sz w:val="24"/>
          <w:szCs w:val="24"/>
        </w:rPr>
        <w:t>的官方文件和投标文件，输入关键词为：智慧养老、智能养老、智能养护、智慧养护，得到政策文件从2015年到2025年。并通过初步的</w:t>
      </w:r>
      <w:r w:rsidR="006A56B0">
        <w:rPr>
          <w:rFonts w:ascii="宋体" w:eastAsia="宋体" w:hAnsi="宋体" w:hint="eastAsia"/>
          <w:b/>
          <w:bCs/>
          <w:sz w:val="24"/>
          <w:szCs w:val="24"/>
        </w:rPr>
        <w:t>筛查，和主题校验，去掉无效文件四份，最终得到智慧养老政策</w:t>
      </w:r>
      <w:r w:rsidR="002231AB">
        <w:rPr>
          <w:rFonts w:ascii="宋体" w:eastAsia="宋体" w:hAnsi="宋体" w:hint="eastAsia"/>
          <w:b/>
          <w:bCs/>
          <w:sz w:val="24"/>
          <w:szCs w:val="24"/>
        </w:rPr>
        <w:t>九</w:t>
      </w:r>
      <w:r w:rsidR="006A56B0">
        <w:rPr>
          <w:rFonts w:ascii="宋体" w:eastAsia="宋体" w:hAnsi="宋体" w:hint="eastAsia"/>
          <w:b/>
          <w:bCs/>
          <w:sz w:val="24"/>
          <w:szCs w:val="24"/>
        </w:rPr>
        <w:t>份，招标项目</w:t>
      </w:r>
      <w:r w:rsidR="002231AB">
        <w:rPr>
          <w:rFonts w:ascii="宋体" w:eastAsia="宋体" w:hAnsi="宋体" w:hint="eastAsia"/>
          <w:b/>
          <w:bCs/>
          <w:sz w:val="24"/>
          <w:szCs w:val="24"/>
        </w:rPr>
        <w:t>十一</w:t>
      </w:r>
      <w:r w:rsidR="006A56B0">
        <w:rPr>
          <w:rFonts w:ascii="宋体" w:eastAsia="宋体" w:hAnsi="宋体" w:hint="eastAsia"/>
          <w:b/>
          <w:bCs/>
          <w:sz w:val="24"/>
          <w:szCs w:val="24"/>
        </w:rPr>
        <w:t>份。</w:t>
      </w:r>
    </w:p>
    <w:p w14:paraId="1FF40BD3" w14:textId="276A4326" w:rsidR="003E6CC2" w:rsidRPr="00D569A4" w:rsidRDefault="0061694A" w:rsidP="00C56F99">
      <w:pPr>
        <w:spacing w:before="120" w:after="120" w:line="288" w:lineRule="auto"/>
        <w:ind w:firstLine="420"/>
        <w:rPr>
          <w:rFonts w:ascii="宋体" w:eastAsia="宋体" w:hAnsi="宋体" w:hint="eastAsia"/>
          <w:b/>
          <w:bCs/>
          <w:color w:val="000000" w:themeColor="text1"/>
          <w:sz w:val="24"/>
          <w:szCs w:val="24"/>
        </w:rPr>
      </w:pPr>
      <w:r>
        <w:rPr>
          <w:rFonts w:ascii="宋体" w:eastAsia="宋体" w:hAnsi="宋体" w:hint="eastAsia"/>
          <w:b/>
          <w:bCs/>
          <w:sz w:val="24"/>
          <w:szCs w:val="24"/>
        </w:rPr>
        <w:t>得到部</w:t>
      </w:r>
      <w:r w:rsidRPr="00D569A4">
        <w:rPr>
          <w:rFonts w:ascii="宋体" w:eastAsia="宋体" w:hAnsi="宋体" w:hint="eastAsia"/>
          <w:b/>
          <w:bCs/>
          <w:color w:val="000000" w:themeColor="text1"/>
          <w:sz w:val="24"/>
          <w:szCs w:val="24"/>
        </w:rPr>
        <w:t>分招标文件元数据如下</w:t>
      </w:r>
      <w:r w:rsidR="00D52ADF" w:rsidRPr="00D569A4">
        <w:rPr>
          <w:rFonts w:ascii="宋体" w:eastAsia="宋体" w:hAnsi="宋体" w:hint="eastAsia"/>
          <w:b/>
          <w:bCs/>
          <w:color w:val="000000" w:themeColor="text1"/>
          <w:sz w:val="24"/>
          <w:szCs w:val="24"/>
        </w:rPr>
        <w:t>：</w:t>
      </w:r>
    </w:p>
    <w:p w14:paraId="7CAD11E7" w14:textId="77777777" w:rsidR="0061694A" w:rsidRPr="00D569A4" w:rsidRDefault="0061694A" w:rsidP="0061694A">
      <w:pPr>
        <w:spacing w:before="23"/>
        <w:ind w:left="1765" w:right="1765"/>
        <w:jc w:val="center"/>
        <w:rPr>
          <w:rFonts w:hint="eastAsia"/>
          <w:color w:val="000000" w:themeColor="text1"/>
          <w:sz w:val="18"/>
        </w:rPr>
      </w:pPr>
      <w:r w:rsidRPr="00D569A4">
        <w:rPr>
          <w:color w:val="000000" w:themeColor="text1"/>
          <w:spacing w:val="-23"/>
          <w:sz w:val="18"/>
        </w:rPr>
        <w:t xml:space="preserve">表 </w:t>
      </w:r>
      <w:r w:rsidRPr="00D569A4">
        <w:rPr>
          <w:rFonts w:ascii="Times New Roman" w:eastAsia="Times New Roman"/>
          <w:b/>
          <w:color w:val="000000" w:themeColor="text1"/>
          <w:sz w:val="18"/>
        </w:rPr>
        <w:t>1</w:t>
      </w:r>
      <w:r w:rsidRPr="00D569A4">
        <w:rPr>
          <w:rFonts w:ascii="Times New Roman" w:eastAsia="Times New Roman"/>
          <w:b/>
          <w:color w:val="000000" w:themeColor="text1"/>
          <w:spacing w:val="45"/>
          <w:sz w:val="18"/>
        </w:rPr>
        <w:t xml:space="preserve">  </w:t>
      </w:r>
      <w:r w:rsidRPr="00D569A4">
        <w:rPr>
          <w:color w:val="000000" w:themeColor="text1"/>
          <w:sz w:val="18"/>
        </w:rPr>
        <w:t>招标文件元数据（示例</w:t>
      </w:r>
      <w:r w:rsidRPr="00D569A4">
        <w:rPr>
          <w:color w:val="000000" w:themeColor="text1"/>
          <w:spacing w:val="-10"/>
          <w:sz w:val="18"/>
        </w:rPr>
        <w:t>）</w:t>
      </w:r>
    </w:p>
    <w:p w14:paraId="1694BD56" w14:textId="77777777" w:rsidR="0061694A" w:rsidRPr="00D569A4" w:rsidRDefault="0061694A" w:rsidP="0061694A">
      <w:pPr>
        <w:spacing w:before="21"/>
        <w:ind w:left="1764" w:right="1765"/>
        <w:jc w:val="center"/>
        <w:rPr>
          <w:rFonts w:ascii="Times New Roman" w:hint="eastAsia"/>
          <w:b/>
          <w:color w:val="000000" w:themeColor="text1"/>
          <w:sz w:val="18"/>
        </w:rPr>
      </w:pPr>
      <w:r w:rsidRPr="00D569A4">
        <w:rPr>
          <w:rFonts w:ascii="Times New Roman"/>
          <w:b/>
          <w:color w:val="000000" w:themeColor="text1"/>
          <w:sz w:val="18"/>
        </w:rPr>
        <w:t>Table</w:t>
      </w:r>
      <w:r w:rsidRPr="00D569A4">
        <w:rPr>
          <w:rFonts w:ascii="Times New Roman"/>
          <w:b/>
          <w:color w:val="000000" w:themeColor="text1"/>
          <w:spacing w:val="-3"/>
          <w:sz w:val="18"/>
        </w:rPr>
        <w:t xml:space="preserve"> </w:t>
      </w:r>
      <w:r w:rsidRPr="00D569A4">
        <w:rPr>
          <w:rFonts w:ascii="Times New Roman"/>
          <w:b/>
          <w:color w:val="000000" w:themeColor="text1"/>
          <w:sz w:val="18"/>
        </w:rPr>
        <w:t>1</w:t>
      </w:r>
      <w:r w:rsidRPr="00D569A4">
        <w:rPr>
          <w:rFonts w:ascii="Times New Roman"/>
          <w:b/>
          <w:color w:val="000000" w:themeColor="text1"/>
          <w:spacing w:val="39"/>
          <w:sz w:val="18"/>
        </w:rPr>
        <w:t xml:space="preserve">  </w:t>
      </w:r>
      <w:r w:rsidRPr="00D569A4">
        <w:rPr>
          <w:rFonts w:ascii="Times New Roman"/>
          <w:b/>
          <w:color w:val="000000" w:themeColor="text1"/>
          <w:sz w:val="18"/>
        </w:rPr>
        <w:t>Metadata</w:t>
      </w:r>
      <w:r w:rsidRPr="00D569A4">
        <w:rPr>
          <w:rFonts w:ascii="Times New Roman"/>
          <w:b/>
          <w:color w:val="000000" w:themeColor="text1"/>
          <w:spacing w:val="-2"/>
          <w:sz w:val="18"/>
        </w:rPr>
        <w:t xml:space="preserve"> </w:t>
      </w:r>
      <w:r w:rsidRPr="00D569A4">
        <w:rPr>
          <w:rFonts w:ascii="Times New Roman"/>
          <w:b/>
          <w:color w:val="000000" w:themeColor="text1"/>
          <w:sz w:val="18"/>
        </w:rPr>
        <w:t>of</w:t>
      </w:r>
      <w:r w:rsidRPr="00D569A4">
        <w:rPr>
          <w:rFonts w:ascii="Times New Roman"/>
          <w:b/>
          <w:color w:val="000000" w:themeColor="text1"/>
          <w:spacing w:val="-3"/>
          <w:sz w:val="18"/>
        </w:rPr>
        <w:t xml:space="preserve"> </w:t>
      </w:r>
      <w:r w:rsidRPr="00D569A4">
        <w:rPr>
          <w:rFonts w:ascii="Times New Roman"/>
          <w:b/>
          <w:color w:val="000000" w:themeColor="text1"/>
          <w:sz w:val="18"/>
        </w:rPr>
        <w:t>bidding</w:t>
      </w:r>
      <w:r w:rsidRPr="00D569A4">
        <w:rPr>
          <w:rFonts w:ascii="Times New Roman"/>
          <w:b/>
          <w:color w:val="000000" w:themeColor="text1"/>
          <w:spacing w:val="-3"/>
          <w:sz w:val="18"/>
        </w:rPr>
        <w:t xml:space="preserve"> </w:t>
      </w:r>
      <w:r w:rsidRPr="00D569A4">
        <w:rPr>
          <w:rFonts w:ascii="Times New Roman"/>
          <w:b/>
          <w:color w:val="000000" w:themeColor="text1"/>
          <w:sz w:val="18"/>
        </w:rPr>
        <w:t>documents</w:t>
      </w:r>
      <w:r w:rsidRPr="00D569A4">
        <w:rPr>
          <w:rFonts w:ascii="Times New Roman"/>
          <w:b/>
          <w:color w:val="000000" w:themeColor="text1"/>
          <w:spacing w:val="-3"/>
          <w:sz w:val="18"/>
        </w:rPr>
        <w:t xml:space="preserve"> </w:t>
      </w:r>
      <w:r w:rsidRPr="00D569A4">
        <w:rPr>
          <w:rFonts w:ascii="Times New Roman"/>
          <w:b/>
          <w:color w:val="000000" w:themeColor="text1"/>
          <w:spacing w:val="-2"/>
          <w:sz w:val="18"/>
        </w:rPr>
        <w:t>(examples)</w:t>
      </w:r>
    </w:p>
    <w:p w14:paraId="63304DCD" w14:textId="77777777" w:rsidR="0061694A" w:rsidRPr="00D569A4" w:rsidRDefault="0061694A" w:rsidP="0061694A">
      <w:pPr>
        <w:pStyle w:val="af2"/>
        <w:spacing w:before="4"/>
        <w:rPr>
          <w:rFonts w:ascii="Times New Roman" w:hint="eastAsia"/>
          <w:b/>
          <w:color w:val="000000" w:themeColor="text1"/>
          <w:sz w:val="9"/>
        </w:rPr>
      </w:pPr>
    </w:p>
    <w:tbl>
      <w:tblPr>
        <w:tblStyle w:val="TableNormal"/>
        <w:tblW w:w="0" w:type="auto"/>
        <w:tblInd w:w="149" w:type="dxa"/>
        <w:tblLayout w:type="fixed"/>
        <w:tblLook w:val="01E0" w:firstRow="1" w:lastRow="1" w:firstColumn="1" w:lastColumn="1" w:noHBand="0" w:noVBand="0"/>
      </w:tblPr>
      <w:tblGrid>
        <w:gridCol w:w="453"/>
        <w:gridCol w:w="3919"/>
        <w:gridCol w:w="1568"/>
        <w:gridCol w:w="1009"/>
        <w:gridCol w:w="1068"/>
        <w:gridCol w:w="642"/>
        <w:gridCol w:w="967"/>
      </w:tblGrid>
      <w:tr w:rsidR="00D569A4" w:rsidRPr="00D569A4" w14:paraId="34E3ACEB" w14:textId="77777777" w:rsidTr="00B1410B">
        <w:trPr>
          <w:trHeight w:val="250"/>
        </w:trPr>
        <w:tc>
          <w:tcPr>
            <w:tcW w:w="453" w:type="dxa"/>
            <w:tcBorders>
              <w:top w:val="single" w:sz="6" w:space="0" w:color="EF7F31"/>
              <w:bottom w:val="single" w:sz="4" w:space="0" w:color="EF7F31"/>
            </w:tcBorders>
          </w:tcPr>
          <w:p w14:paraId="4F25AF34" w14:textId="77777777" w:rsidR="0061694A" w:rsidRPr="00D569A4" w:rsidRDefault="0061694A" w:rsidP="00B1410B">
            <w:pPr>
              <w:pStyle w:val="TableParagraph"/>
              <w:spacing w:before="28"/>
              <w:rPr>
                <w:rFonts w:ascii="宋体" w:eastAsia="宋体"/>
                <w:color w:val="000000" w:themeColor="text1"/>
                <w:sz w:val="15"/>
              </w:rPr>
            </w:pPr>
            <w:proofErr w:type="spellStart"/>
            <w:r w:rsidRPr="00D569A4">
              <w:rPr>
                <w:rFonts w:ascii="宋体" w:eastAsia="宋体"/>
                <w:color w:val="000000" w:themeColor="text1"/>
                <w:spacing w:val="-5"/>
                <w:sz w:val="15"/>
              </w:rPr>
              <w:t>序号</w:t>
            </w:r>
            <w:proofErr w:type="spellEnd"/>
          </w:p>
        </w:tc>
        <w:tc>
          <w:tcPr>
            <w:tcW w:w="3919" w:type="dxa"/>
            <w:tcBorders>
              <w:top w:val="single" w:sz="6" w:space="0" w:color="EF7F31"/>
              <w:bottom w:val="single" w:sz="4" w:space="0" w:color="EF7F31"/>
            </w:tcBorders>
          </w:tcPr>
          <w:p w14:paraId="73BF2FC9" w14:textId="77777777" w:rsidR="0061694A" w:rsidRPr="00D569A4" w:rsidRDefault="0061694A" w:rsidP="00B1410B">
            <w:pPr>
              <w:pStyle w:val="TableParagraph"/>
              <w:spacing w:before="28"/>
              <w:ind w:right="4"/>
              <w:rPr>
                <w:rFonts w:ascii="宋体" w:eastAsia="宋体"/>
                <w:color w:val="000000" w:themeColor="text1"/>
                <w:sz w:val="15"/>
              </w:rPr>
            </w:pPr>
            <w:proofErr w:type="spellStart"/>
            <w:r w:rsidRPr="00D569A4">
              <w:rPr>
                <w:rFonts w:ascii="宋体" w:eastAsia="宋体"/>
                <w:color w:val="000000" w:themeColor="text1"/>
                <w:spacing w:val="-5"/>
                <w:sz w:val="15"/>
              </w:rPr>
              <w:t>标题</w:t>
            </w:r>
            <w:proofErr w:type="spellEnd"/>
          </w:p>
        </w:tc>
        <w:tc>
          <w:tcPr>
            <w:tcW w:w="1568" w:type="dxa"/>
            <w:tcBorders>
              <w:top w:val="single" w:sz="6" w:space="0" w:color="EF7F31"/>
              <w:bottom w:val="single" w:sz="4" w:space="0" w:color="EF7F31"/>
            </w:tcBorders>
          </w:tcPr>
          <w:p w14:paraId="08992051" w14:textId="77777777" w:rsidR="0061694A" w:rsidRPr="00D569A4" w:rsidRDefault="0061694A" w:rsidP="00B1410B">
            <w:pPr>
              <w:pStyle w:val="TableParagraph"/>
              <w:spacing w:before="28"/>
              <w:ind w:right="48"/>
              <w:rPr>
                <w:rFonts w:ascii="宋体" w:eastAsia="宋体"/>
                <w:color w:val="000000" w:themeColor="text1"/>
                <w:sz w:val="15"/>
              </w:rPr>
            </w:pPr>
            <w:proofErr w:type="spellStart"/>
            <w:r w:rsidRPr="00D569A4">
              <w:rPr>
                <w:rFonts w:ascii="宋体" w:eastAsia="宋体"/>
                <w:color w:val="000000" w:themeColor="text1"/>
                <w:spacing w:val="-3"/>
                <w:sz w:val="15"/>
              </w:rPr>
              <w:t>发布机构</w:t>
            </w:r>
            <w:proofErr w:type="spellEnd"/>
          </w:p>
        </w:tc>
        <w:tc>
          <w:tcPr>
            <w:tcW w:w="1009" w:type="dxa"/>
            <w:tcBorders>
              <w:top w:val="single" w:sz="6" w:space="0" w:color="EF7F31"/>
              <w:bottom w:val="single" w:sz="4" w:space="0" w:color="EF7F31"/>
            </w:tcBorders>
          </w:tcPr>
          <w:p w14:paraId="75798549" w14:textId="77777777" w:rsidR="0061694A" w:rsidRPr="00D569A4" w:rsidRDefault="0061694A" w:rsidP="00B1410B">
            <w:pPr>
              <w:pStyle w:val="TableParagraph"/>
              <w:spacing w:before="28"/>
              <w:ind w:right="17"/>
              <w:rPr>
                <w:rFonts w:ascii="宋体" w:eastAsia="宋体"/>
                <w:color w:val="000000" w:themeColor="text1"/>
                <w:sz w:val="15"/>
              </w:rPr>
            </w:pPr>
            <w:proofErr w:type="spellStart"/>
            <w:r w:rsidRPr="00D569A4">
              <w:rPr>
                <w:rFonts w:ascii="宋体" w:eastAsia="宋体"/>
                <w:color w:val="000000" w:themeColor="text1"/>
                <w:spacing w:val="-13"/>
                <w:sz w:val="15"/>
              </w:rPr>
              <w:t>预算</w:t>
            </w:r>
            <w:proofErr w:type="spellEnd"/>
            <w:r w:rsidRPr="00D569A4">
              <w:rPr>
                <w:rFonts w:ascii="宋体" w:eastAsia="宋体"/>
                <w:color w:val="000000" w:themeColor="text1"/>
                <w:spacing w:val="-13"/>
                <w:sz w:val="15"/>
              </w:rPr>
              <w:t xml:space="preserve"> </w:t>
            </w:r>
            <w:r w:rsidRPr="00D569A4">
              <w:rPr>
                <w:color w:val="000000" w:themeColor="text1"/>
                <w:sz w:val="15"/>
              </w:rPr>
              <w:t xml:space="preserve">/ </w:t>
            </w:r>
            <w:proofErr w:type="spellStart"/>
            <w:r w:rsidRPr="00D569A4">
              <w:rPr>
                <w:rFonts w:ascii="宋体" w:eastAsia="宋体"/>
                <w:color w:val="000000" w:themeColor="text1"/>
                <w:spacing w:val="-5"/>
                <w:sz w:val="15"/>
              </w:rPr>
              <w:t>万元</w:t>
            </w:r>
            <w:proofErr w:type="spellEnd"/>
          </w:p>
        </w:tc>
        <w:tc>
          <w:tcPr>
            <w:tcW w:w="1068" w:type="dxa"/>
            <w:tcBorders>
              <w:top w:val="single" w:sz="6" w:space="0" w:color="EF7F31"/>
              <w:bottom w:val="single" w:sz="4" w:space="0" w:color="EF7F31"/>
            </w:tcBorders>
          </w:tcPr>
          <w:p w14:paraId="51FB34C2" w14:textId="77777777" w:rsidR="0061694A" w:rsidRPr="00D569A4" w:rsidRDefault="0061694A" w:rsidP="00B1410B">
            <w:pPr>
              <w:pStyle w:val="TableParagraph"/>
              <w:spacing w:before="28"/>
              <w:rPr>
                <w:rFonts w:ascii="宋体" w:eastAsia="宋体"/>
                <w:color w:val="000000" w:themeColor="text1"/>
                <w:sz w:val="15"/>
              </w:rPr>
            </w:pPr>
            <w:proofErr w:type="spellStart"/>
            <w:r w:rsidRPr="00D569A4">
              <w:rPr>
                <w:rFonts w:ascii="宋体" w:eastAsia="宋体"/>
                <w:color w:val="000000" w:themeColor="text1"/>
                <w:spacing w:val="-5"/>
                <w:sz w:val="15"/>
              </w:rPr>
              <w:t>方式</w:t>
            </w:r>
            <w:proofErr w:type="spellEnd"/>
          </w:p>
        </w:tc>
        <w:tc>
          <w:tcPr>
            <w:tcW w:w="642" w:type="dxa"/>
            <w:tcBorders>
              <w:top w:val="single" w:sz="6" w:space="0" w:color="EF7F31"/>
              <w:bottom w:val="single" w:sz="4" w:space="0" w:color="EF7F31"/>
            </w:tcBorders>
          </w:tcPr>
          <w:p w14:paraId="2D23DE67" w14:textId="77777777" w:rsidR="0061694A" w:rsidRPr="00D569A4" w:rsidRDefault="0061694A" w:rsidP="00B1410B">
            <w:pPr>
              <w:pStyle w:val="TableParagraph"/>
              <w:spacing w:before="28"/>
              <w:ind w:left="39" w:right="52"/>
              <w:rPr>
                <w:rFonts w:ascii="宋体" w:eastAsia="宋体"/>
                <w:color w:val="000000" w:themeColor="text1"/>
                <w:sz w:val="15"/>
              </w:rPr>
            </w:pPr>
            <w:proofErr w:type="spellStart"/>
            <w:r w:rsidRPr="00D569A4">
              <w:rPr>
                <w:rFonts w:ascii="宋体" w:eastAsia="宋体"/>
                <w:color w:val="000000" w:themeColor="text1"/>
                <w:spacing w:val="-5"/>
                <w:sz w:val="15"/>
              </w:rPr>
              <w:t>地区</w:t>
            </w:r>
            <w:proofErr w:type="spellEnd"/>
          </w:p>
        </w:tc>
        <w:tc>
          <w:tcPr>
            <w:tcW w:w="967" w:type="dxa"/>
            <w:tcBorders>
              <w:top w:val="single" w:sz="6" w:space="0" w:color="EF7F31"/>
              <w:bottom w:val="single" w:sz="4" w:space="0" w:color="EF7F31"/>
            </w:tcBorders>
          </w:tcPr>
          <w:p w14:paraId="5417ECC9" w14:textId="77777777" w:rsidR="0061694A" w:rsidRPr="00D569A4" w:rsidRDefault="0061694A" w:rsidP="00B1410B">
            <w:pPr>
              <w:pStyle w:val="TableParagraph"/>
              <w:spacing w:before="28"/>
              <w:ind w:left="12"/>
              <w:rPr>
                <w:rFonts w:ascii="宋体" w:eastAsia="宋体"/>
                <w:color w:val="000000" w:themeColor="text1"/>
                <w:sz w:val="15"/>
              </w:rPr>
            </w:pPr>
            <w:proofErr w:type="spellStart"/>
            <w:r w:rsidRPr="00D569A4">
              <w:rPr>
                <w:rFonts w:ascii="宋体" w:eastAsia="宋体"/>
                <w:color w:val="000000" w:themeColor="text1"/>
                <w:spacing w:val="-3"/>
                <w:sz w:val="15"/>
              </w:rPr>
              <w:t>发布日期</w:t>
            </w:r>
            <w:proofErr w:type="spellEnd"/>
          </w:p>
        </w:tc>
      </w:tr>
      <w:tr w:rsidR="00D569A4" w:rsidRPr="00D569A4" w14:paraId="3FDDFC37" w14:textId="77777777" w:rsidTr="00B1410B">
        <w:trPr>
          <w:trHeight w:val="267"/>
        </w:trPr>
        <w:tc>
          <w:tcPr>
            <w:tcW w:w="453" w:type="dxa"/>
            <w:tcBorders>
              <w:top w:val="single" w:sz="4" w:space="0" w:color="EF7F31"/>
            </w:tcBorders>
          </w:tcPr>
          <w:p w14:paraId="1D6D7B4E" w14:textId="77777777" w:rsidR="0061694A" w:rsidRPr="00D569A4" w:rsidRDefault="0061694A" w:rsidP="00B1410B">
            <w:pPr>
              <w:pStyle w:val="TableParagraph"/>
              <w:spacing w:before="45"/>
              <w:rPr>
                <w:color w:val="000000" w:themeColor="text1"/>
                <w:sz w:val="15"/>
              </w:rPr>
            </w:pPr>
            <w:r w:rsidRPr="00D569A4">
              <w:rPr>
                <w:color w:val="000000" w:themeColor="text1"/>
                <w:spacing w:val="-10"/>
                <w:sz w:val="15"/>
              </w:rPr>
              <w:t>1</w:t>
            </w:r>
          </w:p>
        </w:tc>
        <w:tc>
          <w:tcPr>
            <w:tcW w:w="3919" w:type="dxa"/>
            <w:tcBorders>
              <w:top w:val="single" w:sz="4" w:space="0" w:color="EF7F31"/>
            </w:tcBorders>
          </w:tcPr>
          <w:p w14:paraId="0C202134" w14:textId="4F4EDFBA" w:rsidR="0061694A" w:rsidRPr="00D569A4" w:rsidRDefault="0061694A" w:rsidP="00B1410B">
            <w:pPr>
              <w:pStyle w:val="TableParagraph"/>
              <w:spacing w:before="35"/>
              <w:ind w:right="4"/>
              <w:rPr>
                <w:rFonts w:ascii="宋体" w:eastAsia="宋体" w:hAnsi="宋体" w:hint="eastAsia"/>
                <w:color w:val="000000" w:themeColor="text1"/>
                <w:sz w:val="15"/>
                <w:lang w:eastAsia="zh-CN"/>
              </w:rPr>
            </w:pPr>
            <w:r w:rsidRPr="00D569A4">
              <w:rPr>
                <w:rFonts w:ascii="宋体" w:eastAsia="宋体" w:hAnsi="宋体" w:hint="eastAsia"/>
                <w:color w:val="000000" w:themeColor="text1"/>
                <w:spacing w:val="-4"/>
                <w:sz w:val="15"/>
                <w:lang w:eastAsia="zh-CN"/>
              </w:rPr>
              <w:t xml:space="preserve">2025-2026 </w:t>
            </w:r>
            <w:proofErr w:type="gramStart"/>
            <w:r w:rsidRPr="00D569A4">
              <w:rPr>
                <w:rFonts w:ascii="宋体" w:eastAsia="宋体" w:hAnsi="宋体" w:hint="eastAsia"/>
                <w:color w:val="000000" w:themeColor="text1"/>
                <w:spacing w:val="-4"/>
                <w:sz w:val="15"/>
                <w:lang w:eastAsia="zh-CN"/>
              </w:rPr>
              <w:t>年市智慧</w:t>
            </w:r>
            <w:proofErr w:type="gramEnd"/>
            <w:r w:rsidRPr="00D569A4">
              <w:rPr>
                <w:rFonts w:ascii="宋体" w:eastAsia="宋体" w:hAnsi="宋体" w:hint="eastAsia"/>
                <w:color w:val="000000" w:themeColor="text1"/>
                <w:spacing w:val="-4"/>
                <w:sz w:val="15"/>
                <w:lang w:eastAsia="zh-CN"/>
              </w:rPr>
              <w:t>养老服务信息（智慧养老平台）项目公开招标公告</w:t>
            </w:r>
          </w:p>
        </w:tc>
        <w:tc>
          <w:tcPr>
            <w:tcW w:w="1568" w:type="dxa"/>
            <w:tcBorders>
              <w:top w:val="single" w:sz="4" w:space="0" w:color="EF7F31"/>
            </w:tcBorders>
          </w:tcPr>
          <w:p w14:paraId="47A66E67" w14:textId="1BA6AE04" w:rsidR="0061694A" w:rsidRPr="00D569A4" w:rsidRDefault="0061694A" w:rsidP="00B1410B">
            <w:pPr>
              <w:pStyle w:val="TableParagraph"/>
              <w:spacing w:before="35"/>
              <w:ind w:right="48"/>
              <w:rPr>
                <w:rFonts w:ascii="宋体" w:eastAsia="宋体"/>
                <w:color w:val="000000" w:themeColor="text1"/>
                <w:sz w:val="15"/>
              </w:rPr>
            </w:pPr>
            <w:proofErr w:type="spellStart"/>
            <w:r w:rsidRPr="00D569A4">
              <w:rPr>
                <w:rFonts w:ascii="宋体" w:eastAsia="宋体" w:hint="eastAsia"/>
                <w:color w:val="000000" w:themeColor="text1"/>
                <w:spacing w:val="-2"/>
                <w:sz w:val="15"/>
              </w:rPr>
              <w:t>舟山市民政局</w:t>
            </w:r>
            <w:proofErr w:type="spellEnd"/>
          </w:p>
        </w:tc>
        <w:tc>
          <w:tcPr>
            <w:tcW w:w="1009" w:type="dxa"/>
            <w:tcBorders>
              <w:top w:val="single" w:sz="4" w:space="0" w:color="EF7F31"/>
            </w:tcBorders>
          </w:tcPr>
          <w:p w14:paraId="56E64D31" w14:textId="2601984D" w:rsidR="0061694A" w:rsidRPr="00D569A4" w:rsidRDefault="0061694A" w:rsidP="00B1410B">
            <w:pPr>
              <w:pStyle w:val="TableParagraph"/>
              <w:spacing w:before="45"/>
              <w:ind w:right="17"/>
              <w:rPr>
                <w:rFonts w:eastAsiaTheme="minorEastAsia"/>
                <w:color w:val="000000" w:themeColor="text1"/>
                <w:sz w:val="15"/>
                <w:lang w:eastAsia="zh-CN"/>
              </w:rPr>
            </w:pPr>
            <w:r w:rsidRPr="00D569A4">
              <w:rPr>
                <w:rFonts w:eastAsiaTheme="minorEastAsia" w:hint="eastAsia"/>
                <w:color w:val="000000" w:themeColor="text1"/>
                <w:spacing w:val="-5"/>
                <w:sz w:val="15"/>
                <w:lang w:eastAsia="zh-CN"/>
              </w:rPr>
              <w:t>140</w:t>
            </w:r>
          </w:p>
        </w:tc>
        <w:tc>
          <w:tcPr>
            <w:tcW w:w="1068" w:type="dxa"/>
            <w:tcBorders>
              <w:top w:val="single" w:sz="4" w:space="0" w:color="EF7F31"/>
            </w:tcBorders>
          </w:tcPr>
          <w:p w14:paraId="5C2C4098" w14:textId="77777777" w:rsidR="0061694A" w:rsidRPr="00D569A4" w:rsidRDefault="0061694A" w:rsidP="00B1410B">
            <w:pPr>
              <w:pStyle w:val="TableParagraph"/>
              <w:spacing w:before="35"/>
              <w:rPr>
                <w:rFonts w:ascii="宋体" w:eastAsia="宋体"/>
                <w:color w:val="000000" w:themeColor="text1"/>
                <w:sz w:val="15"/>
              </w:rPr>
            </w:pPr>
            <w:proofErr w:type="spellStart"/>
            <w:r w:rsidRPr="00D569A4">
              <w:rPr>
                <w:rFonts w:ascii="宋体" w:eastAsia="宋体"/>
                <w:color w:val="000000" w:themeColor="text1"/>
                <w:spacing w:val="-3"/>
                <w:sz w:val="15"/>
              </w:rPr>
              <w:t>公开招标</w:t>
            </w:r>
            <w:proofErr w:type="spellEnd"/>
          </w:p>
        </w:tc>
        <w:tc>
          <w:tcPr>
            <w:tcW w:w="642" w:type="dxa"/>
            <w:tcBorders>
              <w:top w:val="single" w:sz="4" w:space="0" w:color="EF7F31"/>
            </w:tcBorders>
          </w:tcPr>
          <w:p w14:paraId="28B6E15C" w14:textId="12A2EF82" w:rsidR="0061694A" w:rsidRPr="00D569A4" w:rsidRDefault="0061694A" w:rsidP="00B1410B">
            <w:pPr>
              <w:pStyle w:val="TableParagraph"/>
              <w:spacing w:before="35"/>
              <w:ind w:left="39" w:right="52"/>
              <w:rPr>
                <w:rFonts w:ascii="宋体" w:eastAsia="宋体"/>
                <w:color w:val="000000" w:themeColor="text1"/>
                <w:sz w:val="15"/>
                <w:lang w:eastAsia="zh-CN"/>
              </w:rPr>
            </w:pPr>
            <w:r w:rsidRPr="00D569A4">
              <w:rPr>
                <w:rFonts w:ascii="宋体" w:eastAsia="宋体" w:hint="eastAsia"/>
                <w:color w:val="000000" w:themeColor="text1"/>
                <w:spacing w:val="-5"/>
                <w:sz w:val="15"/>
                <w:lang w:eastAsia="zh-CN"/>
              </w:rPr>
              <w:t>浙江</w:t>
            </w:r>
          </w:p>
        </w:tc>
        <w:tc>
          <w:tcPr>
            <w:tcW w:w="967" w:type="dxa"/>
            <w:tcBorders>
              <w:top w:val="single" w:sz="4" w:space="0" w:color="EF7F31"/>
            </w:tcBorders>
          </w:tcPr>
          <w:p w14:paraId="0AF04D9B" w14:textId="64D13064" w:rsidR="0061694A" w:rsidRPr="00D569A4" w:rsidRDefault="0061694A" w:rsidP="00B1410B">
            <w:pPr>
              <w:pStyle w:val="TableParagraph"/>
              <w:spacing w:before="45"/>
              <w:ind w:left="12"/>
              <w:rPr>
                <w:color w:val="000000" w:themeColor="text1"/>
                <w:sz w:val="15"/>
              </w:rPr>
            </w:pPr>
            <w:r w:rsidRPr="00D569A4">
              <w:rPr>
                <w:color w:val="000000" w:themeColor="text1"/>
                <w:spacing w:val="-2"/>
                <w:sz w:val="15"/>
              </w:rPr>
              <w:t>202</w:t>
            </w:r>
            <w:r w:rsidRPr="00D569A4">
              <w:rPr>
                <w:rFonts w:eastAsiaTheme="minorEastAsia" w:hint="eastAsia"/>
                <w:color w:val="000000" w:themeColor="text1"/>
                <w:spacing w:val="-2"/>
                <w:sz w:val="15"/>
                <w:lang w:eastAsia="zh-CN"/>
              </w:rPr>
              <w:t>5</w:t>
            </w:r>
            <w:r w:rsidRPr="00D569A4">
              <w:rPr>
                <w:color w:val="000000" w:themeColor="text1"/>
                <w:spacing w:val="-2"/>
                <w:sz w:val="15"/>
              </w:rPr>
              <w:t>/</w:t>
            </w:r>
            <w:r w:rsidRPr="00D569A4">
              <w:rPr>
                <w:rFonts w:eastAsiaTheme="minorEastAsia" w:hint="eastAsia"/>
                <w:color w:val="000000" w:themeColor="text1"/>
                <w:spacing w:val="-2"/>
                <w:sz w:val="15"/>
                <w:lang w:eastAsia="zh-CN"/>
              </w:rPr>
              <w:t>7</w:t>
            </w:r>
            <w:r w:rsidRPr="00D569A4">
              <w:rPr>
                <w:color w:val="000000" w:themeColor="text1"/>
                <w:spacing w:val="-2"/>
                <w:sz w:val="15"/>
              </w:rPr>
              <w:t>/17</w:t>
            </w:r>
          </w:p>
        </w:tc>
      </w:tr>
      <w:tr w:rsidR="00D569A4" w:rsidRPr="00D569A4" w14:paraId="1DFC3B04" w14:textId="77777777" w:rsidTr="00B1410B">
        <w:trPr>
          <w:trHeight w:val="263"/>
        </w:trPr>
        <w:tc>
          <w:tcPr>
            <w:tcW w:w="453" w:type="dxa"/>
          </w:tcPr>
          <w:p w14:paraId="422199B4" w14:textId="77777777" w:rsidR="0061694A" w:rsidRPr="00D569A4" w:rsidRDefault="0061694A" w:rsidP="00B1410B">
            <w:pPr>
              <w:pStyle w:val="TableParagraph"/>
              <w:spacing w:before="41"/>
              <w:rPr>
                <w:color w:val="000000" w:themeColor="text1"/>
                <w:sz w:val="15"/>
              </w:rPr>
            </w:pPr>
            <w:r w:rsidRPr="00D569A4">
              <w:rPr>
                <w:color w:val="000000" w:themeColor="text1"/>
                <w:spacing w:val="-10"/>
                <w:sz w:val="15"/>
              </w:rPr>
              <w:t>2</w:t>
            </w:r>
          </w:p>
        </w:tc>
        <w:tc>
          <w:tcPr>
            <w:tcW w:w="3919" w:type="dxa"/>
          </w:tcPr>
          <w:p w14:paraId="1E12726C" w14:textId="64DAD878" w:rsidR="0061694A" w:rsidRPr="00D569A4" w:rsidRDefault="0061694A" w:rsidP="00B1410B">
            <w:pPr>
              <w:pStyle w:val="TableParagraph"/>
              <w:spacing w:before="32"/>
              <w:ind w:right="4"/>
              <w:rPr>
                <w:rFonts w:ascii="宋体" w:eastAsia="宋体"/>
                <w:color w:val="000000" w:themeColor="text1"/>
                <w:sz w:val="15"/>
                <w:lang w:eastAsia="zh-CN"/>
              </w:rPr>
            </w:pPr>
            <w:r w:rsidRPr="00D569A4">
              <w:rPr>
                <w:rFonts w:ascii="宋体" w:eastAsia="宋体" w:hint="eastAsia"/>
                <w:color w:val="000000" w:themeColor="text1"/>
                <w:spacing w:val="-1"/>
                <w:sz w:val="15"/>
                <w:lang w:eastAsia="zh-CN"/>
              </w:rPr>
              <w:t>北京市</w:t>
            </w:r>
            <w:proofErr w:type="gramStart"/>
            <w:r w:rsidRPr="00D569A4">
              <w:rPr>
                <w:rFonts w:ascii="宋体" w:eastAsia="宋体" w:hint="eastAsia"/>
                <w:color w:val="000000" w:themeColor="text1"/>
                <w:spacing w:val="-1"/>
                <w:sz w:val="15"/>
                <w:lang w:eastAsia="zh-CN"/>
              </w:rPr>
              <w:t>大兴区</w:t>
            </w:r>
            <w:proofErr w:type="gramEnd"/>
            <w:r w:rsidRPr="00D569A4">
              <w:rPr>
                <w:rFonts w:ascii="宋体" w:eastAsia="宋体" w:hint="eastAsia"/>
                <w:color w:val="000000" w:themeColor="text1"/>
                <w:spacing w:val="-1"/>
                <w:sz w:val="15"/>
                <w:lang w:eastAsia="zh-CN"/>
              </w:rPr>
              <w:t>清源街道智慧化养老服务平台运营服务项目公开招标公告</w:t>
            </w:r>
          </w:p>
        </w:tc>
        <w:tc>
          <w:tcPr>
            <w:tcW w:w="1568" w:type="dxa"/>
          </w:tcPr>
          <w:p w14:paraId="44BC5F84" w14:textId="4885A947" w:rsidR="0061694A" w:rsidRPr="00D569A4" w:rsidRDefault="0061694A" w:rsidP="00B1410B">
            <w:pPr>
              <w:pStyle w:val="TableParagraph"/>
              <w:spacing w:before="32"/>
              <w:ind w:right="48"/>
              <w:rPr>
                <w:rFonts w:ascii="宋体" w:eastAsia="宋体"/>
                <w:color w:val="000000" w:themeColor="text1"/>
                <w:sz w:val="15"/>
                <w:lang w:eastAsia="zh-CN"/>
              </w:rPr>
            </w:pPr>
            <w:r w:rsidRPr="00D569A4">
              <w:rPr>
                <w:rFonts w:ascii="宋体" w:eastAsia="宋体" w:hint="eastAsia"/>
                <w:color w:val="000000" w:themeColor="text1"/>
                <w:spacing w:val="-2"/>
                <w:sz w:val="15"/>
                <w:lang w:eastAsia="zh-CN"/>
              </w:rPr>
              <w:t>北京市政府</w:t>
            </w:r>
          </w:p>
        </w:tc>
        <w:tc>
          <w:tcPr>
            <w:tcW w:w="1009" w:type="dxa"/>
          </w:tcPr>
          <w:p w14:paraId="09A93355" w14:textId="79863A50" w:rsidR="0061694A" w:rsidRPr="00D569A4" w:rsidRDefault="0061694A" w:rsidP="00B1410B">
            <w:pPr>
              <w:pStyle w:val="TableParagraph"/>
              <w:spacing w:before="41"/>
              <w:ind w:right="17"/>
              <w:rPr>
                <w:rFonts w:eastAsiaTheme="minorEastAsia"/>
                <w:color w:val="000000" w:themeColor="text1"/>
                <w:sz w:val="15"/>
                <w:lang w:eastAsia="zh-CN"/>
              </w:rPr>
            </w:pPr>
            <w:r w:rsidRPr="00D569A4">
              <w:rPr>
                <w:rFonts w:eastAsiaTheme="minorEastAsia" w:hint="eastAsia"/>
                <w:color w:val="000000" w:themeColor="text1"/>
                <w:spacing w:val="-5"/>
                <w:sz w:val="15"/>
                <w:lang w:eastAsia="zh-CN"/>
              </w:rPr>
              <w:t>129.528</w:t>
            </w:r>
          </w:p>
        </w:tc>
        <w:tc>
          <w:tcPr>
            <w:tcW w:w="1068" w:type="dxa"/>
          </w:tcPr>
          <w:p w14:paraId="3B22F854" w14:textId="48D20E75" w:rsidR="0061694A" w:rsidRPr="00D569A4" w:rsidRDefault="0061694A" w:rsidP="00B1410B">
            <w:pPr>
              <w:pStyle w:val="TableParagraph"/>
              <w:spacing w:before="32"/>
              <w:rPr>
                <w:rFonts w:ascii="宋体" w:eastAsia="宋体"/>
                <w:color w:val="000000" w:themeColor="text1"/>
                <w:sz w:val="15"/>
              </w:rPr>
            </w:pPr>
            <w:proofErr w:type="spellStart"/>
            <w:r w:rsidRPr="00D569A4">
              <w:rPr>
                <w:rFonts w:ascii="宋体" w:eastAsia="宋体"/>
                <w:color w:val="000000" w:themeColor="text1"/>
                <w:spacing w:val="-3"/>
                <w:sz w:val="15"/>
              </w:rPr>
              <w:t>公开招标</w:t>
            </w:r>
            <w:proofErr w:type="spellEnd"/>
          </w:p>
        </w:tc>
        <w:tc>
          <w:tcPr>
            <w:tcW w:w="642" w:type="dxa"/>
          </w:tcPr>
          <w:p w14:paraId="479D8E0D" w14:textId="5E387AB2" w:rsidR="0061694A" w:rsidRPr="00D569A4" w:rsidRDefault="0061694A" w:rsidP="00B1410B">
            <w:pPr>
              <w:pStyle w:val="TableParagraph"/>
              <w:spacing w:before="32"/>
              <w:ind w:left="39" w:right="52"/>
              <w:rPr>
                <w:rFonts w:ascii="宋体" w:eastAsia="宋体"/>
                <w:color w:val="000000" w:themeColor="text1"/>
                <w:sz w:val="15"/>
              </w:rPr>
            </w:pPr>
            <w:r w:rsidRPr="00D569A4">
              <w:rPr>
                <w:rFonts w:ascii="宋体" w:eastAsia="宋体" w:hint="eastAsia"/>
                <w:color w:val="000000" w:themeColor="text1"/>
                <w:sz w:val="15"/>
                <w:lang w:eastAsia="zh-CN"/>
              </w:rPr>
              <w:t>北京</w:t>
            </w:r>
          </w:p>
        </w:tc>
        <w:tc>
          <w:tcPr>
            <w:tcW w:w="967" w:type="dxa"/>
          </w:tcPr>
          <w:p w14:paraId="025F52E8" w14:textId="1AB7FE91" w:rsidR="0061694A" w:rsidRPr="00D569A4" w:rsidRDefault="0061694A" w:rsidP="00B1410B">
            <w:pPr>
              <w:pStyle w:val="TableParagraph"/>
              <w:spacing w:before="41"/>
              <w:ind w:left="12"/>
              <w:rPr>
                <w:rFonts w:eastAsiaTheme="minorEastAsia"/>
                <w:color w:val="000000" w:themeColor="text1"/>
                <w:sz w:val="15"/>
                <w:lang w:eastAsia="zh-CN"/>
              </w:rPr>
            </w:pPr>
            <w:r w:rsidRPr="00D569A4">
              <w:rPr>
                <w:color w:val="000000" w:themeColor="text1"/>
                <w:spacing w:val="-2"/>
                <w:sz w:val="15"/>
              </w:rPr>
              <w:t>202</w:t>
            </w:r>
            <w:r w:rsidRPr="00D569A4">
              <w:rPr>
                <w:rFonts w:eastAsiaTheme="minorEastAsia" w:hint="eastAsia"/>
                <w:color w:val="000000" w:themeColor="text1"/>
                <w:spacing w:val="-2"/>
                <w:sz w:val="15"/>
                <w:lang w:eastAsia="zh-CN"/>
              </w:rPr>
              <w:t>5</w:t>
            </w:r>
            <w:r w:rsidRPr="00D569A4">
              <w:rPr>
                <w:color w:val="000000" w:themeColor="text1"/>
                <w:spacing w:val="-2"/>
                <w:sz w:val="15"/>
              </w:rPr>
              <w:t>/</w:t>
            </w:r>
            <w:r w:rsidRPr="00D569A4">
              <w:rPr>
                <w:rFonts w:eastAsiaTheme="minorEastAsia" w:hint="eastAsia"/>
                <w:color w:val="000000" w:themeColor="text1"/>
                <w:spacing w:val="-2"/>
                <w:sz w:val="15"/>
                <w:lang w:eastAsia="zh-CN"/>
              </w:rPr>
              <w:t>4</w:t>
            </w:r>
            <w:r w:rsidRPr="00D569A4">
              <w:rPr>
                <w:color w:val="000000" w:themeColor="text1"/>
                <w:spacing w:val="-2"/>
                <w:sz w:val="15"/>
              </w:rPr>
              <w:t>/</w:t>
            </w:r>
            <w:r w:rsidRPr="00D569A4">
              <w:rPr>
                <w:rFonts w:eastAsiaTheme="minorEastAsia" w:hint="eastAsia"/>
                <w:color w:val="000000" w:themeColor="text1"/>
                <w:spacing w:val="-2"/>
                <w:sz w:val="15"/>
                <w:lang w:eastAsia="zh-CN"/>
              </w:rPr>
              <w:t>1</w:t>
            </w:r>
          </w:p>
        </w:tc>
      </w:tr>
      <w:tr w:rsidR="00D569A4" w:rsidRPr="00D569A4" w14:paraId="15A3FADD" w14:textId="77777777" w:rsidTr="00B1410B">
        <w:trPr>
          <w:trHeight w:val="263"/>
        </w:trPr>
        <w:tc>
          <w:tcPr>
            <w:tcW w:w="453" w:type="dxa"/>
          </w:tcPr>
          <w:p w14:paraId="7070CCCA" w14:textId="77777777" w:rsidR="0061694A" w:rsidRPr="00D569A4" w:rsidRDefault="0061694A" w:rsidP="00B1410B">
            <w:pPr>
              <w:pStyle w:val="TableParagraph"/>
              <w:spacing w:before="41"/>
              <w:rPr>
                <w:color w:val="000000" w:themeColor="text1"/>
                <w:sz w:val="15"/>
              </w:rPr>
            </w:pPr>
            <w:r w:rsidRPr="00D569A4">
              <w:rPr>
                <w:color w:val="000000" w:themeColor="text1"/>
                <w:spacing w:val="-10"/>
                <w:sz w:val="15"/>
              </w:rPr>
              <w:t>3</w:t>
            </w:r>
          </w:p>
        </w:tc>
        <w:tc>
          <w:tcPr>
            <w:tcW w:w="3919" w:type="dxa"/>
          </w:tcPr>
          <w:p w14:paraId="326D450A" w14:textId="67FAB240" w:rsidR="0061694A" w:rsidRPr="00D569A4" w:rsidRDefault="0061694A" w:rsidP="00B1410B">
            <w:pPr>
              <w:pStyle w:val="TableParagraph"/>
              <w:spacing w:before="32"/>
              <w:ind w:right="4"/>
              <w:rPr>
                <w:rFonts w:ascii="宋体" w:eastAsia="宋体"/>
                <w:color w:val="000000" w:themeColor="text1"/>
                <w:sz w:val="15"/>
                <w:lang w:eastAsia="zh-CN"/>
              </w:rPr>
            </w:pPr>
            <w:r w:rsidRPr="00D569A4">
              <w:rPr>
                <w:rFonts w:ascii="宋体" w:eastAsia="宋体" w:hint="eastAsia"/>
                <w:color w:val="000000" w:themeColor="text1"/>
                <w:spacing w:val="-1"/>
                <w:sz w:val="15"/>
                <w:lang w:eastAsia="zh-CN"/>
              </w:rPr>
              <w:t>深圳市数字化手术室采购项目招标公告</w:t>
            </w:r>
          </w:p>
        </w:tc>
        <w:tc>
          <w:tcPr>
            <w:tcW w:w="1568" w:type="dxa"/>
          </w:tcPr>
          <w:p w14:paraId="24FE5A97" w14:textId="197151EF" w:rsidR="0061694A" w:rsidRPr="00D569A4" w:rsidRDefault="0061694A" w:rsidP="00B1410B">
            <w:pPr>
              <w:pStyle w:val="TableParagraph"/>
              <w:spacing w:before="32"/>
              <w:ind w:right="48"/>
              <w:rPr>
                <w:rFonts w:ascii="宋体" w:eastAsia="宋体"/>
                <w:color w:val="000000" w:themeColor="text1"/>
                <w:sz w:val="15"/>
              </w:rPr>
            </w:pPr>
            <w:r w:rsidRPr="00D569A4">
              <w:rPr>
                <w:rFonts w:ascii="宋体" w:eastAsia="宋体" w:hint="eastAsia"/>
                <w:color w:val="000000" w:themeColor="text1"/>
                <w:spacing w:val="-2"/>
                <w:sz w:val="15"/>
                <w:lang w:eastAsia="zh-CN"/>
              </w:rPr>
              <w:t>深圳市政府</w:t>
            </w:r>
          </w:p>
        </w:tc>
        <w:tc>
          <w:tcPr>
            <w:tcW w:w="1009" w:type="dxa"/>
          </w:tcPr>
          <w:p w14:paraId="4CE6110C" w14:textId="497A9C04" w:rsidR="0061694A" w:rsidRPr="00D569A4" w:rsidRDefault="0061694A" w:rsidP="00B1410B">
            <w:pPr>
              <w:pStyle w:val="TableParagraph"/>
              <w:spacing w:before="41"/>
              <w:ind w:right="17"/>
              <w:rPr>
                <w:rFonts w:eastAsiaTheme="minorEastAsia"/>
                <w:color w:val="000000" w:themeColor="text1"/>
                <w:sz w:val="15"/>
                <w:lang w:eastAsia="zh-CN"/>
              </w:rPr>
            </w:pPr>
            <w:r w:rsidRPr="00D569A4">
              <w:rPr>
                <w:rFonts w:eastAsiaTheme="minorEastAsia" w:hint="eastAsia"/>
                <w:color w:val="000000" w:themeColor="text1"/>
                <w:spacing w:val="-5"/>
                <w:sz w:val="15"/>
                <w:lang w:eastAsia="zh-CN"/>
              </w:rPr>
              <w:t>292.74</w:t>
            </w:r>
          </w:p>
        </w:tc>
        <w:tc>
          <w:tcPr>
            <w:tcW w:w="1068" w:type="dxa"/>
          </w:tcPr>
          <w:p w14:paraId="3128CA0F" w14:textId="77777777" w:rsidR="0061694A" w:rsidRPr="00D569A4" w:rsidRDefault="0061694A" w:rsidP="00B1410B">
            <w:pPr>
              <w:pStyle w:val="TableParagraph"/>
              <w:spacing w:before="32"/>
              <w:rPr>
                <w:rFonts w:ascii="宋体" w:eastAsia="宋体"/>
                <w:color w:val="000000" w:themeColor="text1"/>
                <w:sz w:val="15"/>
              </w:rPr>
            </w:pPr>
            <w:proofErr w:type="spellStart"/>
            <w:r w:rsidRPr="00D569A4">
              <w:rPr>
                <w:rFonts w:ascii="宋体" w:eastAsia="宋体"/>
                <w:color w:val="000000" w:themeColor="text1"/>
                <w:spacing w:val="-3"/>
                <w:sz w:val="15"/>
              </w:rPr>
              <w:t>公开招标</w:t>
            </w:r>
            <w:proofErr w:type="spellEnd"/>
          </w:p>
        </w:tc>
        <w:tc>
          <w:tcPr>
            <w:tcW w:w="642" w:type="dxa"/>
          </w:tcPr>
          <w:p w14:paraId="04DC6CFB" w14:textId="45EF01FB" w:rsidR="0061694A" w:rsidRPr="00D569A4" w:rsidRDefault="0061694A" w:rsidP="00B1410B">
            <w:pPr>
              <w:pStyle w:val="TableParagraph"/>
              <w:spacing w:before="32"/>
              <w:ind w:left="39" w:right="52"/>
              <w:rPr>
                <w:rFonts w:ascii="宋体" w:eastAsia="宋体"/>
                <w:color w:val="000000" w:themeColor="text1"/>
                <w:sz w:val="15"/>
                <w:lang w:eastAsia="zh-CN"/>
              </w:rPr>
            </w:pPr>
            <w:r w:rsidRPr="00D569A4">
              <w:rPr>
                <w:rFonts w:ascii="宋体" w:eastAsia="宋体" w:hint="eastAsia"/>
                <w:color w:val="000000" w:themeColor="text1"/>
                <w:spacing w:val="-5"/>
                <w:sz w:val="15"/>
                <w:lang w:eastAsia="zh-CN"/>
              </w:rPr>
              <w:t>深证</w:t>
            </w:r>
          </w:p>
        </w:tc>
        <w:tc>
          <w:tcPr>
            <w:tcW w:w="967" w:type="dxa"/>
          </w:tcPr>
          <w:p w14:paraId="174D9042" w14:textId="64E5D3D3" w:rsidR="0061694A" w:rsidRPr="00D569A4" w:rsidRDefault="0061694A" w:rsidP="00B1410B">
            <w:pPr>
              <w:pStyle w:val="TableParagraph"/>
              <w:spacing w:before="41"/>
              <w:ind w:left="12"/>
              <w:rPr>
                <w:rFonts w:eastAsiaTheme="minorEastAsia"/>
                <w:color w:val="000000" w:themeColor="text1"/>
                <w:sz w:val="15"/>
                <w:lang w:eastAsia="zh-CN"/>
              </w:rPr>
            </w:pPr>
            <w:r w:rsidRPr="00D569A4">
              <w:rPr>
                <w:rFonts w:eastAsiaTheme="minorEastAsia" w:hint="eastAsia"/>
                <w:color w:val="000000" w:themeColor="text1"/>
                <w:spacing w:val="-2"/>
                <w:sz w:val="15"/>
                <w:lang w:eastAsia="zh-CN"/>
              </w:rPr>
              <w:t>未知</w:t>
            </w:r>
          </w:p>
        </w:tc>
      </w:tr>
      <w:tr w:rsidR="00D569A4" w:rsidRPr="00D569A4" w14:paraId="6D001BE7" w14:textId="77777777" w:rsidTr="00B1410B">
        <w:trPr>
          <w:trHeight w:val="252"/>
        </w:trPr>
        <w:tc>
          <w:tcPr>
            <w:tcW w:w="453" w:type="dxa"/>
            <w:tcBorders>
              <w:bottom w:val="single" w:sz="6" w:space="0" w:color="EF7F31"/>
            </w:tcBorders>
          </w:tcPr>
          <w:p w14:paraId="4EDB9D51" w14:textId="77777777" w:rsidR="0061694A" w:rsidRPr="00D569A4" w:rsidRDefault="0061694A" w:rsidP="00B1410B">
            <w:pPr>
              <w:pStyle w:val="TableParagraph"/>
              <w:spacing w:before="41"/>
              <w:rPr>
                <w:color w:val="000000" w:themeColor="text1"/>
                <w:sz w:val="15"/>
              </w:rPr>
            </w:pPr>
            <w:r w:rsidRPr="00D569A4">
              <w:rPr>
                <w:color w:val="000000" w:themeColor="text1"/>
                <w:spacing w:val="-10"/>
                <w:sz w:val="15"/>
              </w:rPr>
              <w:t>4</w:t>
            </w:r>
          </w:p>
        </w:tc>
        <w:tc>
          <w:tcPr>
            <w:tcW w:w="3919" w:type="dxa"/>
            <w:tcBorders>
              <w:bottom w:val="single" w:sz="6" w:space="0" w:color="EF7F31"/>
            </w:tcBorders>
          </w:tcPr>
          <w:p w14:paraId="5A2F0CA2" w14:textId="6D1DA070" w:rsidR="0061694A" w:rsidRPr="00D569A4" w:rsidRDefault="0061694A" w:rsidP="00B1410B">
            <w:pPr>
              <w:pStyle w:val="TableParagraph"/>
              <w:spacing w:before="32"/>
              <w:ind w:right="4"/>
              <w:rPr>
                <w:rFonts w:ascii="宋体" w:eastAsia="宋体"/>
                <w:color w:val="000000" w:themeColor="text1"/>
                <w:sz w:val="15"/>
                <w:lang w:eastAsia="zh-CN"/>
              </w:rPr>
            </w:pPr>
            <w:r w:rsidRPr="00D569A4">
              <w:rPr>
                <w:rFonts w:ascii="宋体" w:eastAsia="宋体" w:hint="eastAsia"/>
                <w:color w:val="000000" w:themeColor="text1"/>
                <w:spacing w:val="-1"/>
                <w:sz w:val="15"/>
                <w:lang w:eastAsia="zh-CN"/>
              </w:rPr>
              <w:t>上海市智慧健康养老产品和服务推广目录（2024 年版）公示</w:t>
            </w:r>
          </w:p>
        </w:tc>
        <w:tc>
          <w:tcPr>
            <w:tcW w:w="1568" w:type="dxa"/>
            <w:tcBorders>
              <w:bottom w:val="single" w:sz="6" w:space="0" w:color="EF7F31"/>
            </w:tcBorders>
          </w:tcPr>
          <w:p w14:paraId="5A048562" w14:textId="3CD42F3A" w:rsidR="0061694A" w:rsidRPr="00D569A4" w:rsidRDefault="0061694A" w:rsidP="00B1410B">
            <w:pPr>
              <w:pStyle w:val="TableParagraph"/>
              <w:spacing w:before="32"/>
              <w:ind w:right="48"/>
              <w:rPr>
                <w:rFonts w:ascii="宋体" w:eastAsia="宋体"/>
                <w:color w:val="000000" w:themeColor="text1"/>
                <w:sz w:val="15"/>
              </w:rPr>
            </w:pPr>
            <w:r w:rsidRPr="00D569A4">
              <w:rPr>
                <w:rFonts w:ascii="宋体" w:eastAsia="宋体" w:hint="eastAsia"/>
                <w:color w:val="000000" w:themeColor="text1"/>
                <w:spacing w:val="-2"/>
                <w:sz w:val="15"/>
                <w:lang w:eastAsia="zh-CN"/>
              </w:rPr>
              <w:t>上海市政府</w:t>
            </w:r>
          </w:p>
        </w:tc>
        <w:tc>
          <w:tcPr>
            <w:tcW w:w="1009" w:type="dxa"/>
            <w:tcBorders>
              <w:bottom w:val="single" w:sz="6" w:space="0" w:color="EF7F31"/>
            </w:tcBorders>
          </w:tcPr>
          <w:p w14:paraId="7A7DD4F8" w14:textId="1730E90C" w:rsidR="0061694A" w:rsidRPr="00D569A4" w:rsidRDefault="0061694A" w:rsidP="00B1410B">
            <w:pPr>
              <w:pStyle w:val="TableParagraph"/>
              <w:spacing w:before="41"/>
              <w:ind w:right="17"/>
              <w:rPr>
                <w:rFonts w:eastAsiaTheme="minorEastAsia"/>
                <w:color w:val="000000" w:themeColor="text1"/>
                <w:sz w:val="15"/>
                <w:lang w:eastAsia="zh-CN"/>
              </w:rPr>
            </w:pPr>
            <w:r w:rsidRPr="00D569A4">
              <w:rPr>
                <w:rFonts w:ascii="宋体" w:eastAsia="宋体" w:hAnsi="宋体" w:cs="宋体" w:hint="eastAsia"/>
                <w:color w:val="000000" w:themeColor="text1"/>
                <w:spacing w:val="-5"/>
                <w:sz w:val="15"/>
                <w:lang w:eastAsia="zh-CN"/>
              </w:rPr>
              <w:t>未知</w:t>
            </w:r>
          </w:p>
        </w:tc>
        <w:tc>
          <w:tcPr>
            <w:tcW w:w="1068" w:type="dxa"/>
            <w:tcBorders>
              <w:bottom w:val="single" w:sz="6" w:space="0" w:color="EF7F31"/>
            </w:tcBorders>
          </w:tcPr>
          <w:p w14:paraId="48601C2A" w14:textId="77777777" w:rsidR="0061694A" w:rsidRPr="00D569A4" w:rsidRDefault="0061694A" w:rsidP="00B1410B">
            <w:pPr>
              <w:pStyle w:val="TableParagraph"/>
              <w:spacing w:before="32"/>
              <w:rPr>
                <w:rFonts w:ascii="宋体" w:eastAsia="宋体"/>
                <w:color w:val="000000" w:themeColor="text1"/>
                <w:sz w:val="15"/>
              </w:rPr>
            </w:pPr>
            <w:proofErr w:type="spellStart"/>
            <w:r w:rsidRPr="00D569A4">
              <w:rPr>
                <w:rFonts w:ascii="宋体" w:eastAsia="宋体"/>
                <w:color w:val="000000" w:themeColor="text1"/>
                <w:spacing w:val="-3"/>
                <w:sz w:val="15"/>
              </w:rPr>
              <w:t>公开招标</w:t>
            </w:r>
            <w:proofErr w:type="spellEnd"/>
          </w:p>
        </w:tc>
        <w:tc>
          <w:tcPr>
            <w:tcW w:w="642" w:type="dxa"/>
            <w:tcBorders>
              <w:bottom w:val="single" w:sz="6" w:space="0" w:color="EF7F31"/>
            </w:tcBorders>
          </w:tcPr>
          <w:p w14:paraId="2A254AA8" w14:textId="1778976D" w:rsidR="0061694A" w:rsidRPr="00D569A4" w:rsidRDefault="0061694A" w:rsidP="00B1410B">
            <w:pPr>
              <w:pStyle w:val="TableParagraph"/>
              <w:spacing w:before="32"/>
              <w:ind w:left="39" w:right="52"/>
              <w:rPr>
                <w:rFonts w:ascii="宋体" w:eastAsia="宋体"/>
                <w:color w:val="000000" w:themeColor="text1"/>
                <w:sz w:val="15"/>
                <w:lang w:eastAsia="zh-CN"/>
              </w:rPr>
            </w:pPr>
            <w:r w:rsidRPr="00D569A4">
              <w:rPr>
                <w:rFonts w:ascii="宋体" w:eastAsia="宋体" w:hint="eastAsia"/>
                <w:color w:val="000000" w:themeColor="text1"/>
                <w:spacing w:val="-5"/>
                <w:sz w:val="15"/>
                <w:lang w:eastAsia="zh-CN"/>
              </w:rPr>
              <w:t>上海</w:t>
            </w:r>
          </w:p>
        </w:tc>
        <w:tc>
          <w:tcPr>
            <w:tcW w:w="967" w:type="dxa"/>
            <w:tcBorders>
              <w:bottom w:val="single" w:sz="6" w:space="0" w:color="EF7F31"/>
            </w:tcBorders>
          </w:tcPr>
          <w:p w14:paraId="73ADC8E0" w14:textId="295A1759" w:rsidR="0061694A" w:rsidRPr="00D569A4" w:rsidRDefault="0061694A" w:rsidP="00B1410B">
            <w:pPr>
              <w:pStyle w:val="TableParagraph"/>
              <w:spacing w:before="41"/>
              <w:ind w:left="12"/>
              <w:rPr>
                <w:rFonts w:eastAsiaTheme="minorEastAsia"/>
                <w:color w:val="000000" w:themeColor="text1"/>
                <w:sz w:val="15"/>
                <w:lang w:eastAsia="zh-CN"/>
              </w:rPr>
            </w:pPr>
            <w:r w:rsidRPr="00D569A4">
              <w:rPr>
                <w:rFonts w:ascii="宋体" w:eastAsia="宋体" w:hAnsi="宋体" w:cs="宋体" w:hint="eastAsia"/>
                <w:color w:val="000000" w:themeColor="text1"/>
                <w:spacing w:val="-2"/>
                <w:sz w:val="15"/>
                <w:lang w:eastAsia="zh-CN"/>
              </w:rPr>
              <w:t>未知</w:t>
            </w:r>
          </w:p>
        </w:tc>
      </w:tr>
    </w:tbl>
    <w:p w14:paraId="7C50A31B" w14:textId="77777777" w:rsidR="0061694A" w:rsidRPr="00BF6CB0" w:rsidRDefault="0061694A" w:rsidP="00DD1800">
      <w:pPr>
        <w:spacing w:before="120" w:after="120" w:line="288" w:lineRule="auto"/>
        <w:rPr>
          <w:rFonts w:ascii="宋体" w:eastAsia="宋体" w:hAnsi="宋体" w:hint="eastAsia"/>
          <w:b/>
          <w:bCs/>
          <w:sz w:val="24"/>
          <w:szCs w:val="24"/>
        </w:rPr>
      </w:pPr>
    </w:p>
    <w:p w14:paraId="450843C4" w14:textId="77777777" w:rsidR="00E420D8" w:rsidRDefault="00C56F99" w:rsidP="00E420D8">
      <w:pPr>
        <w:spacing w:before="300" w:after="120" w:line="288" w:lineRule="auto"/>
        <w:outlineLvl w:val="2"/>
        <w:rPr>
          <w:rFonts w:hint="eastAsia"/>
        </w:rPr>
      </w:pPr>
      <w:bookmarkStart w:id="8" w:name="_Toc215009683"/>
      <w:r>
        <w:rPr>
          <w:rFonts w:ascii="Arial" w:eastAsia="等线" w:hAnsi="Arial" w:cs="Arial" w:hint="eastAsia"/>
          <w:b/>
          <w:sz w:val="30"/>
        </w:rPr>
        <w:t>3</w:t>
      </w:r>
      <w:r>
        <w:rPr>
          <w:rFonts w:ascii="Arial" w:eastAsia="等线" w:hAnsi="Arial" w:cs="Arial"/>
          <w:b/>
          <w:sz w:val="30"/>
        </w:rPr>
        <w:t xml:space="preserve">.2 </w:t>
      </w:r>
      <w:r w:rsidR="00E420D8">
        <w:rPr>
          <w:rFonts w:ascii="Arial" w:eastAsia="等线" w:hAnsi="Arial" w:cs="Arial" w:hint="eastAsia"/>
          <w:b/>
          <w:sz w:val="30"/>
        </w:rPr>
        <w:t>构建宏观行动者模型</w:t>
      </w:r>
      <w:bookmarkEnd w:id="8"/>
    </w:p>
    <w:p w14:paraId="08019433" w14:textId="750C107E" w:rsidR="00C56F99" w:rsidRPr="00D52ADF" w:rsidRDefault="00C56F99" w:rsidP="00D52ADF">
      <w:pPr>
        <w:rPr>
          <w:rFonts w:hint="eastAsia"/>
        </w:rPr>
      </w:pPr>
    </w:p>
    <w:p w14:paraId="71A9D7B8" w14:textId="3CCB44E7" w:rsidR="00D52ADF" w:rsidRPr="00D52ADF" w:rsidRDefault="00D52ADF" w:rsidP="00D52ADF">
      <w:pPr>
        <w:ind w:firstLine="420"/>
        <w:rPr>
          <w:rFonts w:ascii="宋体" w:eastAsia="宋体" w:hAnsi="宋体" w:hint="eastAsia"/>
          <w:b/>
          <w:bCs/>
          <w:sz w:val="24"/>
          <w:szCs w:val="24"/>
        </w:rPr>
      </w:pPr>
      <w:r w:rsidRPr="00D52ADF">
        <w:rPr>
          <w:rFonts w:ascii="宋体" w:eastAsia="宋体" w:hAnsi="宋体"/>
          <w:b/>
          <w:bCs/>
          <w:sz w:val="24"/>
          <w:szCs w:val="24"/>
        </w:rPr>
        <w:t>在完成对北京、上海、深圳、江苏、浙江等代表性地区智慧养老政策与招标文件的系统收集与预处理后，本文进一步引入行动者网络理论作为构建宏观分析框架的理论基石。该理论由Callon、Latour等学者</w:t>
      </w:r>
      <w:r w:rsidR="003F78DB" w:rsidRPr="003F78DB">
        <w:rPr>
          <w:rFonts w:ascii="宋体" w:eastAsia="宋体" w:hAnsi="宋体" w:hint="eastAsia"/>
          <w:b/>
          <w:bCs/>
          <w:sz w:val="24"/>
          <w:szCs w:val="24"/>
          <w:vertAlign w:val="superscript"/>
        </w:rPr>
        <w:t>[</w:t>
      </w:r>
      <w:r w:rsidR="00603066">
        <w:rPr>
          <w:rFonts w:ascii="宋体" w:eastAsia="宋体" w:hAnsi="宋体" w:hint="eastAsia"/>
          <w:b/>
          <w:bCs/>
          <w:sz w:val="24"/>
          <w:szCs w:val="24"/>
          <w:vertAlign w:val="superscript"/>
        </w:rPr>
        <w:t>22</w:t>
      </w:r>
      <w:r w:rsidR="003F78DB" w:rsidRPr="003F78DB">
        <w:rPr>
          <w:rFonts w:ascii="宋体" w:eastAsia="宋体" w:hAnsi="宋体" w:hint="eastAsia"/>
          <w:b/>
          <w:bCs/>
          <w:sz w:val="24"/>
          <w:szCs w:val="24"/>
          <w:vertAlign w:val="superscript"/>
        </w:rPr>
        <w:t>]</w:t>
      </w:r>
      <w:r w:rsidRPr="00D52ADF">
        <w:rPr>
          <w:rFonts w:ascii="宋体" w:eastAsia="宋体" w:hAnsi="宋体"/>
          <w:b/>
          <w:bCs/>
          <w:sz w:val="24"/>
          <w:szCs w:val="24"/>
        </w:rPr>
        <w:t>提出，其核心在于将“行动者”定义为任何通过制造差异而改变事物状态的实体，不仅包括人类行动者（如政府、企业、社会组织），也涵盖非人类行动者（如技术平台、数据接口、政策文本本身）。这一视角打破了传统分析中“主体-客体”的二元对立，允许我们将智慧养老的宏观</w:t>
      </w:r>
      <w:proofErr w:type="gramStart"/>
      <w:r w:rsidRPr="00D52ADF">
        <w:rPr>
          <w:rFonts w:ascii="宋体" w:eastAsia="宋体" w:hAnsi="宋体"/>
          <w:b/>
          <w:bCs/>
          <w:sz w:val="24"/>
          <w:szCs w:val="24"/>
        </w:rPr>
        <w:t>政策场域理解</w:t>
      </w:r>
      <w:proofErr w:type="gramEnd"/>
      <w:r w:rsidRPr="00D52ADF">
        <w:rPr>
          <w:rFonts w:ascii="宋体" w:eastAsia="宋体" w:hAnsi="宋体"/>
          <w:b/>
          <w:bCs/>
          <w:sz w:val="24"/>
          <w:szCs w:val="24"/>
        </w:rPr>
        <w:t>为一个由多元异质行动者通过转译、征召、利益赋予等过程动态联结而成的网络化</w:t>
      </w:r>
      <w:r w:rsidRPr="00D52ADF">
        <w:rPr>
          <w:rFonts w:ascii="宋体" w:eastAsia="宋体" w:hAnsi="宋体"/>
          <w:b/>
          <w:bCs/>
          <w:sz w:val="24"/>
          <w:szCs w:val="24"/>
        </w:rPr>
        <w:lastRenderedPageBreak/>
        <w:t>生态系统。</w:t>
      </w:r>
    </w:p>
    <w:p w14:paraId="1BC59BFE" w14:textId="77777777" w:rsidR="00D52ADF" w:rsidRPr="00D52ADF" w:rsidRDefault="00D52ADF" w:rsidP="00D52ADF">
      <w:pPr>
        <w:ind w:firstLine="420"/>
        <w:rPr>
          <w:rFonts w:ascii="宋体" w:eastAsia="宋体" w:hAnsi="宋体" w:hint="eastAsia"/>
          <w:b/>
          <w:bCs/>
          <w:sz w:val="24"/>
          <w:szCs w:val="24"/>
        </w:rPr>
      </w:pPr>
      <w:r w:rsidRPr="00D52ADF">
        <w:rPr>
          <w:rFonts w:ascii="宋体" w:eastAsia="宋体" w:hAnsi="宋体"/>
          <w:b/>
          <w:bCs/>
          <w:sz w:val="24"/>
          <w:szCs w:val="24"/>
        </w:rPr>
        <w:t>参考刘天畅等（2024）在智慧养老平台数据资源需求模型中的分类逻辑，并结合王武林等（2024）对智慧助老场景中行动者角色的扎根分析，本研究将宏观层面的行动者模型构建为以下两个维度的交织结构：</w:t>
      </w:r>
    </w:p>
    <w:p w14:paraId="06FE135A" w14:textId="5DF9F70A" w:rsidR="00D52ADF" w:rsidRPr="00D52ADF" w:rsidRDefault="00D52ADF" w:rsidP="00D52ADF">
      <w:pPr>
        <w:ind w:firstLine="420"/>
        <w:rPr>
          <w:rFonts w:ascii="宋体" w:eastAsia="宋体" w:hAnsi="宋体" w:hint="eastAsia"/>
          <w:b/>
          <w:bCs/>
          <w:sz w:val="24"/>
          <w:szCs w:val="24"/>
        </w:rPr>
      </w:pPr>
      <w:r w:rsidRPr="00D52ADF">
        <w:rPr>
          <w:rFonts w:ascii="宋体" w:eastAsia="宋体" w:hAnsi="宋体"/>
          <w:b/>
          <w:bCs/>
          <w:sz w:val="24"/>
          <w:szCs w:val="24"/>
        </w:rPr>
        <w:t>1.人类行动者网络：权力、资源与执行的三角架构</w:t>
      </w:r>
    </w:p>
    <w:p w14:paraId="5C392063" w14:textId="77777777" w:rsidR="00D52ADF" w:rsidRPr="00D52ADF" w:rsidRDefault="00D52ADF" w:rsidP="00D52ADF">
      <w:pPr>
        <w:ind w:firstLine="420"/>
        <w:rPr>
          <w:rFonts w:ascii="宋体" w:eastAsia="宋体" w:hAnsi="宋体" w:hint="eastAsia"/>
          <w:b/>
          <w:bCs/>
          <w:sz w:val="24"/>
          <w:szCs w:val="24"/>
        </w:rPr>
      </w:pPr>
      <w:r w:rsidRPr="00D52ADF">
        <w:rPr>
          <w:rFonts w:ascii="宋体" w:eastAsia="宋体" w:hAnsi="宋体"/>
          <w:b/>
          <w:bCs/>
          <w:sz w:val="24"/>
          <w:szCs w:val="24"/>
        </w:rPr>
        <w:t>在宏观政策层面，人类行动者是推动智慧养老战略落地的核心能动力量。通过对政策文本与招标文件的深度解读，本研究识别出三类关键人类行动者，它们构成了一个相对稳定而又动态协作的“权力-资源-执行”三角架构：</w:t>
      </w:r>
    </w:p>
    <w:p w14:paraId="169C54C1" w14:textId="541149FE" w:rsidR="00D52ADF" w:rsidRPr="00D52ADF" w:rsidRDefault="00D52ADF" w:rsidP="00D52ADF">
      <w:pPr>
        <w:ind w:firstLine="360"/>
        <w:rPr>
          <w:rFonts w:ascii="宋体" w:eastAsia="宋体" w:hAnsi="宋体" w:hint="eastAsia"/>
          <w:b/>
          <w:bCs/>
          <w:sz w:val="24"/>
          <w:szCs w:val="24"/>
        </w:rPr>
      </w:pPr>
      <w:r w:rsidRPr="00D52ADF">
        <w:rPr>
          <w:rFonts w:ascii="宋体" w:eastAsia="宋体" w:hAnsi="宋体"/>
          <w:b/>
          <w:bCs/>
          <w:sz w:val="24"/>
          <w:szCs w:val="24"/>
        </w:rPr>
        <w:t>政策制定与监管者（权力核心）：此群体主要由中央至地方的各级政府机构构成，如</w:t>
      </w:r>
      <w:proofErr w:type="gramStart"/>
      <w:r w:rsidRPr="00D52ADF">
        <w:rPr>
          <w:rFonts w:ascii="宋体" w:eastAsia="宋体" w:hAnsi="宋体"/>
          <w:b/>
          <w:bCs/>
          <w:sz w:val="24"/>
          <w:szCs w:val="24"/>
        </w:rPr>
        <w:t>国家发改委</w:t>
      </w:r>
      <w:proofErr w:type="gramEnd"/>
      <w:r w:rsidRPr="00D52ADF">
        <w:rPr>
          <w:rFonts w:ascii="宋体" w:eastAsia="宋体" w:hAnsi="宋体"/>
          <w:b/>
          <w:bCs/>
          <w:sz w:val="24"/>
          <w:szCs w:val="24"/>
        </w:rPr>
        <w:t>、民政部、卫健委、工信部以及各省级市人民政府及下属民政、工信、卫健等部门。它们扮演着“强制通行点”设定者的角色，通过发布顶层规划（如《“十四五”国家老龄事业发展和养老服务体系规划》）、制定行业标准、分配财政资金、组织试点示范等方式，为整个智慧养老行动</w:t>
      </w:r>
      <w:proofErr w:type="gramStart"/>
      <w:r w:rsidRPr="00D52ADF">
        <w:rPr>
          <w:rFonts w:ascii="宋体" w:eastAsia="宋体" w:hAnsi="宋体"/>
          <w:b/>
          <w:bCs/>
          <w:sz w:val="24"/>
          <w:szCs w:val="24"/>
        </w:rPr>
        <w:t>者网络</w:t>
      </w:r>
      <w:proofErr w:type="gramEnd"/>
      <w:r w:rsidRPr="00D52ADF">
        <w:rPr>
          <w:rFonts w:ascii="宋体" w:eastAsia="宋体" w:hAnsi="宋体"/>
          <w:b/>
          <w:bCs/>
          <w:sz w:val="24"/>
          <w:szCs w:val="24"/>
        </w:rPr>
        <w:t>指明方向、提供合法性背书并实施监管。其行动逻辑</w:t>
      </w:r>
      <w:proofErr w:type="gramStart"/>
      <w:r w:rsidRPr="00D52ADF">
        <w:rPr>
          <w:rFonts w:ascii="宋体" w:eastAsia="宋体" w:hAnsi="宋体"/>
          <w:b/>
          <w:bCs/>
          <w:sz w:val="24"/>
          <w:szCs w:val="24"/>
        </w:rPr>
        <w:t>深受科层制压力</w:t>
      </w:r>
      <w:proofErr w:type="gramEnd"/>
      <w:r w:rsidRPr="00D52ADF">
        <w:rPr>
          <w:rFonts w:ascii="宋体" w:eastAsia="宋体" w:hAnsi="宋体"/>
          <w:b/>
          <w:bCs/>
          <w:sz w:val="24"/>
          <w:szCs w:val="24"/>
        </w:rPr>
        <w:t>与政策考核目标驱动。</w:t>
      </w:r>
    </w:p>
    <w:p w14:paraId="066C1AFA" w14:textId="77777777" w:rsidR="00D52ADF" w:rsidRPr="00D52ADF" w:rsidRDefault="00D52ADF" w:rsidP="00D52ADF">
      <w:pPr>
        <w:ind w:firstLine="360"/>
        <w:rPr>
          <w:rFonts w:ascii="宋体" w:eastAsia="宋体" w:hAnsi="宋体" w:hint="eastAsia"/>
          <w:b/>
          <w:bCs/>
          <w:sz w:val="24"/>
          <w:szCs w:val="24"/>
        </w:rPr>
      </w:pPr>
      <w:r w:rsidRPr="00D52ADF">
        <w:rPr>
          <w:rFonts w:ascii="宋体" w:eastAsia="宋体" w:hAnsi="宋体"/>
          <w:b/>
          <w:bCs/>
          <w:sz w:val="24"/>
          <w:szCs w:val="24"/>
        </w:rPr>
        <w:t>资源供给与市场运营者（资源枢纽）： 此群体涵盖参与智慧养老项目投标与建设的各类企业，包括科技公司、养老服务运营商、系统集成商等。它们响应政府的“征召”与“动员”，将政策需求转化为具体的技术解决方案、智能硬件产品与平台服务。其核心职能在于提供关键技术、进行产品创新、负责平台搭建与长期运维，是智慧养老从理念蓝图走向落地实践的关键转化枢纽。其参与动机混合了市场利益、社会责任与政策激励。</w:t>
      </w:r>
    </w:p>
    <w:p w14:paraId="7C539865" w14:textId="77777777" w:rsidR="00D52ADF" w:rsidRPr="00D52ADF" w:rsidRDefault="00D52ADF" w:rsidP="00D52ADF">
      <w:pPr>
        <w:ind w:firstLine="360"/>
        <w:rPr>
          <w:rFonts w:ascii="宋体" w:eastAsia="宋体" w:hAnsi="宋体" w:hint="eastAsia"/>
          <w:b/>
          <w:bCs/>
          <w:sz w:val="24"/>
          <w:szCs w:val="24"/>
        </w:rPr>
      </w:pPr>
      <w:r w:rsidRPr="00D52ADF">
        <w:rPr>
          <w:rFonts w:ascii="宋体" w:eastAsia="宋体" w:hAnsi="宋体"/>
          <w:b/>
          <w:bCs/>
          <w:sz w:val="24"/>
          <w:szCs w:val="24"/>
        </w:rPr>
        <w:t>服务承接与协同参与者（执行末梢）： 此群体主要包括作为最终用户的老年人及其家庭，以及在社区层面具体执行服务的社区组织、公益团体及志愿者。他们是政策效果的最终感知者和服务流程的末端承接者。其需求反馈、使用体验与参与程度，直接决定了智慧养老政策的实际效能与可持续性。在模型中，他们不仅是服务的接受方，其行为数据与反馈也是驱动整个系统优化的重要“非人类行动者”的源头。</w:t>
      </w:r>
    </w:p>
    <w:p w14:paraId="2E0A6802" w14:textId="5987288D" w:rsidR="00D52ADF" w:rsidRPr="00D52ADF" w:rsidRDefault="00D52ADF" w:rsidP="00D52ADF">
      <w:pPr>
        <w:ind w:firstLine="420"/>
        <w:rPr>
          <w:rFonts w:ascii="宋体" w:eastAsia="宋体" w:hAnsi="宋体" w:hint="eastAsia"/>
          <w:b/>
          <w:bCs/>
          <w:sz w:val="24"/>
          <w:szCs w:val="24"/>
        </w:rPr>
      </w:pPr>
      <w:r w:rsidRPr="00D52ADF">
        <w:rPr>
          <w:rFonts w:ascii="宋体" w:eastAsia="宋体" w:hAnsi="宋体"/>
          <w:b/>
          <w:bCs/>
          <w:sz w:val="24"/>
          <w:szCs w:val="24"/>
        </w:rPr>
        <w:t>2.非人类行动者网络：规制、技术与数据的隐性架构</w:t>
      </w:r>
    </w:p>
    <w:p w14:paraId="6044DE61" w14:textId="77777777" w:rsidR="00D52ADF" w:rsidRPr="00D52ADF" w:rsidRDefault="00D52ADF" w:rsidP="00D52ADF">
      <w:pPr>
        <w:ind w:firstLine="420"/>
        <w:rPr>
          <w:rFonts w:ascii="宋体" w:eastAsia="宋体" w:hAnsi="宋体" w:hint="eastAsia"/>
          <w:b/>
          <w:bCs/>
          <w:sz w:val="24"/>
          <w:szCs w:val="24"/>
        </w:rPr>
      </w:pPr>
      <w:r w:rsidRPr="00D52ADF">
        <w:rPr>
          <w:rFonts w:ascii="宋体" w:eastAsia="宋体" w:hAnsi="宋体"/>
          <w:b/>
          <w:bCs/>
          <w:sz w:val="24"/>
          <w:szCs w:val="24"/>
        </w:rPr>
        <w:t>智慧养老的宏观治理效能，不仅依赖于人类行动者的互动，更深度嵌入于由非人类行动者构成的隐性架构之中。本研究识别出三类关键的非人类行动者：</w:t>
      </w:r>
    </w:p>
    <w:p w14:paraId="4D141E48" w14:textId="29AB0A02" w:rsidR="00D52ADF" w:rsidRPr="00D52ADF" w:rsidRDefault="00D52ADF" w:rsidP="00D52ADF">
      <w:pPr>
        <w:ind w:firstLine="360"/>
        <w:rPr>
          <w:rFonts w:ascii="宋体" w:eastAsia="宋体" w:hAnsi="宋体" w:hint="eastAsia"/>
          <w:b/>
          <w:bCs/>
          <w:sz w:val="24"/>
          <w:szCs w:val="24"/>
        </w:rPr>
      </w:pPr>
      <w:r w:rsidRPr="00D52ADF">
        <w:rPr>
          <w:rFonts w:ascii="宋体" w:eastAsia="宋体" w:hAnsi="宋体"/>
          <w:b/>
          <w:bCs/>
          <w:sz w:val="24"/>
          <w:szCs w:val="24"/>
        </w:rPr>
        <w:t>政策工具集群：借鉴岳喜优（2025）的政策工具分类框架，本模型将各</w:t>
      </w:r>
      <w:proofErr w:type="gramStart"/>
      <w:r w:rsidRPr="00D52ADF">
        <w:rPr>
          <w:rFonts w:ascii="宋体" w:eastAsia="宋体" w:hAnsi="宋体"/>
          <w:b/>
          <w:bCs/>
          <w:sz w:val="24"/>
          <w:szCs w:val="24"/>
        </w:rPr>
        <w:t>类政策</w:t>
      </w:r>
      <w:proofErr w:type="gramEnd"/>
      <w:r w:rsidRPr="00D52ADF">
        <w:rPr>
          <w:rFonts w:ascii="宋体" w:eastAsia="宋体" w:hAnsi="宋体"/>
          <w:b/>
          <w:bCs/>
          <w:sz w:val="24"/>
          <w:szCs w:val="24"/>
        </w:rPr>
        <w:t>文本中所运用的具体措施，如供给型的“平台搭建”、“技能培训”，环境型的“试点示范”、“标准评估”，以及需求型的“消费补贴”、“政府购买”等，视为能动的非人类行动者。它们作为政府意志的物化载体，通过不同的组合与运用强度，深刻地塑造着市场环境、引导企业行为并刺激用户需求，从而实现对网络内其他行动者的“利益赋予”与行为规制。</w:t>
      </w:r>
    </w:p>
    <w:p w14:paraId="17DA9157" w14:textId="6D1977DD" w:rsidR="00D52ADF" w:rsidRPr="00D52ADF" w:rsidRDefault="00D52ADF" w:rsidP="00D52ADF">
      <w:pPr>
        <w:ind w:firstLine="360"/>
        <w:rPr>
          <w:rFonts w:ascii="宋体" w:eastAsia="宋体" w:hAnsi="宋体" w:hint="eastAsia"/>
          <w:b/>
          <w:bCs/>
          <w:sz w:val="24"/>
          <w:szCs w:val="24"/>
        </w:rPr>
      </w:pPr>
      <w:r w:rsidRPr="00D52ADF">
        <w:rPr>
          <w:rFonts w:ascii="宋体" w:eastAsia="宋体" w:hAnsi="宋体"/>
          <w:b/>
          <w:bCs/>
          <w:sz w:val="24"/>
          <w:szCs w:val="24"/>
        </w:rPr>
        <w:t>技术平台与数据接口</w:t>
      </w:r>
      <w:r w:rsidR="00590895">
        <w:rPr>
          <w:rFonts w:ascii="宋体" w:eastAsia="宋体" w:hAnsi="宋体" w:hint="eastAsia"/>
          <w:b/>
          <w:bCs/>
          <w:sz w:val="24"/>
          <w:szCs w:val="24"/>
        </w:rPr>
        <w:t>：</w:t>
      </w:r>
      <w:r w:rsidRPr="00D52ADF">
        <w:rPr>
          <w:rFonts w:ascii="宋体" w:eastAsia="宋体" w:hAnsi="宋体"/>
          <w:b/>
          <w:bCs/>
          <w:sz w:val="24"/>
          <w:szCs w:val="24"/>
        </w:rPr>
        <w:t>各类智慧养老服务平台（如“亲情E联”、“小江家护”）、公共大数据平台以及连接不同政府部门（公安、民政、</w:t>
      </w:r>
      <w:proofErr w:type="gramStart"/>
      <w:r w:rsidRPr="00D52ADF">
        <w:rPr>
          <w:rFonts w:ascii="宋体" w:eastAsia="宋体" w:hAnsi="宋体"/>
          <w:b/>
          <w:bCs/>
          <w:sz w:val="24"/>
          <w:szCs w:val="24"/>
        </w:rPr>
        <w:t>医</w:t>
      </w:r>
      <w:proofErr w:type="gramEnd"/>
      <w:r w:rsidRPr="00D52ADF">
        <w:rPr>
          <w:rFonts w:ascii="宋体" w:eastAsia="宋体" w:hAnsi="宋体"/>
          <w:b/>
          <w:bCs/>
          <w:sz w:val="24"/>
          <w:szCs w:val="24"/>
        </w:rPr>
        <w:t>保等）的数据接口，是网络中至关重要的联结性媒介。它们如同网络的“关节”与“血管”，实现了数据在不同人类行动者之间的流通与共享，将离散的节点整合为一个有机协同的整体。其技术标准、开放程度与互操作性，直接决定了行动</w:t>
      </w:r>
      <w:proofErr w:type="gramStart"/>
      <w:r w:rsidRPr="00D52ADF">
        <w:rPr>
          <w:rFonts w:ascii="宋体" w:eastAsia="宋体" w:hAnsi="宋体"/>
          <w:b/>
          <w:bCs/>
          <w:sz w:val="24"/>
          <w:szCs w:val="24"/>
        </w:rPr>
        <w:t>者网络</w:t>
      </w:r>
      <w:proofErr w:type="gramEnd"/>
      <w:r w:rsidRPr="00D52ADF">
        <w:rPr>
          <w:rFonts w:ascii="宋体" w:eastAsia="宋体" w:hAnsi="宋体"/>
          <w:b/>
          <w:bCs/>
          <w:sz w:val="24"/>
          <w:szCs w:val="24"/>
        </w:rPr>
        <w:t>的紧密程度与运行效率。</w:t>
      </w:r>
    </w:p>
    <w:p w14:paraId="3844CE64" w14:textId="336D4FFB" w:rsidR="00D52ADF" w:rsidRDefault="00D52ADF" w:rsidP="00D569A4">
      <w:pPr>
        <w:ind w:firstLine="360"/>
        <w:rPr>
          <w:rFonts w:ascii="宋体" w:eastAsia="宋体" w:hAnsi="宋体" w:hint="eastAsia"/>
          <w:b/>
          <w:bCs/>
          <w:sz w:val="24"/>
          <w:szCs w:val="24"/>
        </w:rPr>
      </w:pPr>
      <w:r w:rsidRPr="00D52ADF">
        <w:rPr>
          <w:rFonts w:ascii="宋体" w:eastAsia="宋体" w:hAnsi="宋体"/>
          <w:b/>
          <w:bCs/>
          <w:sz w:val="24"/>
          <w:szCs w:val="24"/>
        </w:rPr>
        <w:t>数据资源与标准规范：在智慧养老语境下，数据本身已成为核心的生产要素。老年人的健康档案、服务订单、设备监测数据等，既是服务优化的依据，也是监管决策的基础。同时，数据安全标准、隐私保护规范、服务质量评估体系等，共同构成了一个赋能与约束并存的框架。它们确保了数据红利在合</w:t>
      </w:r>
      <w:proofErr w:type="gramStart"/>
      <w:r w:rsidRPr="00D52ADF">
        <w:rPr>
          <w:rFonts w:ascii="宋体" w:eastAsia="宋体" w:hAnsi="宋体"/>
          <w:b/>
          <w:bCs/>
          <w:sz w:val="24"/>
          <w:szCs w:val="24"/>
        </w:rPr>
        <w:t>规</w:t>
      </w:r>
      <w:proofErr w:type="gramEnd"/>
      <w:r w:rsidRPr="00D52ADF">
        <w:rPr>
          <w:rFonts w:ascii="宋体" w:eastAsia="宋体" w:hAnsi="宋体"/>
          <w:b/>
          <w:bCs/>
          <w:sz w:val="24"/>
          <w:szCs w:val="24"/>
        </w:rPr>
        <w:t>的前提下释放，保障了网络的稳定与可信。</w:t>
      </w:r>
    </w:p>
    <w:p w14:paraId="3EE523C3" w14:textId="41D62E0D" w:rsidR="00D52ADF" w:rsidRDefault="00D52ADF" w:rsidP="00D52ADF">
      <w:pPr>
        <w:ind w:firstLine="420"/>
        <w:rPr>
          <w:rFonts w:ascii="宋体" w:eastAsia="宋体" w:hAnsi="宋体" w:hint="eastAsia"/>
          <w:b/>
          <w:bCs/>
          <w:sz w:val="24"/>
          <w:szCs w:val="24"/>
        </w:rPr>
      </w:pPr>
      <w:r w:rsidRPr="00D52ADF">
        <w:rPr>
          <w:rFonts w:ascii="宋体" w:eastAsia="宋体" w:hAnsi="宋体" w:hint="eastAsia"/>
          <w:b/>
          <w:bCs/>
          <w:noProof/>
          <w:sz w:val="24"/>
          <w:szCs w:val="24"/>
        </w:rPr>
        <w:lastRenderedPageBreak/>
        <w:drawing>
          <wp:inline distT="0" distB="0" distL="0" distR="0" wp14:anchorId="50B17CF1" wp14:editId="6DEC275E">
            <wp:extent cx="5802168" cy="2824579"/>
            <wp:effectExtent l="0" t="0" r="8255" b="0"/>
            <wp:docPr id="50636715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805744" cy="2826320"/>
                    </a:xfrm>
                    <a:prstGeom prst="rect">
                      <a:avLst/>
                    </a:prstGeom>
                    <a:noFill/>
                    <a:ln>
                      <a:noFill/>
                    </a:ln>
                  </pic:spPr>
                </pic:pic>
              </a:graphicData>
            </a:graphic>
          </wp:inline>
        </w:drawing>
      </w:r>
    </w:p>
    <w:p w14:paraId="2C134A61" w14:textId="6DB6F903" w:rsidR="00D52ADF" w:rsidRDefault="00CA5367" w:rsidP="00D52ADF">
      <w:pPr>
        <w:ind w:firstLine="420"/>
        <w:jc w:val="center"/>
        <w:rPr>
          <w:rFonts w:ascii="宋体" w:eastAsia="宋体" w:hAnsi="宋体" w:hint="eastAsia"/>
          <w:b/>
          <w:bCs/>
          <w:sz w:val="24"/>
          <w:szCs w:val="24"/>
        </w:rPr>
      </w:pPr>
      <w:r>
        <w:rPr>
          <w:rFonts w:ascii="宋体" w:eastAsia="宋体" w:hAnsi="宋体" w:hint="eastAsia"/>
          <w:b/>
          <w:bCs/>
          <w:sz w:val="24"/>
          <w:szCs w:val="24"/>
        </w:rPr>
        <w:t>图十六：</w:t>
      </w:r>
      <w:r w:rsidR="00D52ADF" w:rsidRPr="00D52ADF">
        <w:rPr>
          <w:rFonts w:ascii="宋体" w:eastAsia="宋体" w:hAnsi="宋体"/>
          <w:b/>
          <w:bCs/>
          <w:sz w:val="24"/>
          <w:szCs w:val="24"/>
        </w:rPr>
        <w:t>宏观行动</w:t>
      </w:r>
      <w:proofErr w:type="gramStart"/>
      <w:r w:rsidR="00D52ADF" w:rsidRPr="00D52ADF">
        <w:rPr>
          <w:rFonts w:ascii="宋体" w:eastAsia="宋体" w:hAnsi="宋体"/>
          <w:b/>
          <w:bCs/>
          <w:sz w:val="24"/>
          <w:szCs w:val="24"/>
        </w:rPr>
        <w:t>者网络</w:t>
      </w:r>
      <w:proofErr w:type="gramEnd"/>
      <w:r w:rsidR="00D52ADF" w:rsidRPr="00D52ADF">
        <w:rPr>
          <w:rFonts w:ascii="宋体" w:eastAsia="宋体" w:hAnsi="宋体"/>
          <w:b/>
          <w:bCs/>
          <w:sz w:val="24"/>
          <w:szCs w:val="24"/>
        </w:rPr>
        <w:t>的整合模型图示</w:t>
      </w:r>
    </w:p>
    <w:p w14:paraId="6C36179D" w14:textId="77777777" w:rsidR="00D52ADF" w:rsidRDefault="00D52ADF" w:rsidP="00D52ADF">
      <w:pPr>
        <w:ind w:firstLine="420"/>
        <w:jc w:val="center"/>
        <w:rPr>
          <w:rFonts w:ascii="宋体" w:eastAsia="宋体" w:hAnsi="宋体" w:hint="eastAsia"/>
          <w:b/>
          <w:bCs/>
          <w:sz w:val="24"/>
          <w:szCs w:val="24"/>
        </w:rPr>
      </w:pPr>
    </w:p>
    <w:p w14:paraId="6E5FD7F1" w14:textId="77777777" w:rsidR="00D52ADF" w:rsidRDefault="00D52ADF" w:rsidP="00D52ADF">
      <w:pPr>
        <w:ind w:firstLine="420"/>
        <w:jc w:val="center"/>
        <w:rPr>
          <w:rFonts w:ascii="宋体" w:eastAsia="宋体" w:hAnsi="宋体" w:hint="eastAsia"/>
          <w:b/>
          <w:bCs/>
          <w:sz w:val="24"/>
          <w:szCs w:val="24"/>
        </w:rPr>
      </w:pPr>
    </w:p>
    <w:p w14:paraId="3837030B" w14:textId="312B94F9" w:rsidR="00D52ADF" w:rsidRPr="00D52ADF" w:rsidRDefault="00D52ADF" w:rsidP="00D52ADF">
      <w:pPr>
        <w:ind w:firstLine="420"/>
        <w:jc w:val="left"/>
        <w:rPr>
          <w:rFonts w:ascii="宋体" w:eastAsia="宋体" w:hAnsi="宋体" w:hint="eastAsia"/>
          <w:b/>
          <w:bCs/>
          <w:sz w:val="24"/>
          <w:szCs w:val="24"/>
        </w:rPr>
      </w:pPr>
      <w:r w:rsidRPr="00D52ADF">
        <w:rPr>
          <w:rFonts w:ascii="宋体" w:eastAsia="宋体" w:hAnsi="宋体"/>
          <w:b/>
          <w:bCs/>
          <w:sz w:val="24"/>
          <w:szCs w:val="24"/>
        </w:rPr>
        <w:t>综上，本研究所构建的宏观行动者模型，描绘了一个由人类行动者（政府、企业、用户/社区） 与非人类行动者（政策工具、技术平台、数据与标准） 通过复杂互动构成的动态网络。政府运用政策工具，设定目标并动员企业；企业提供技术平台与服务，响应政策并满足用户需求；用户及社区产生数据与反馈，并通过平台和接口回流至政府与企业，驱动政策的迭代与服务的优化。</w:t>
      </w:r>
    </w:p>
    <w:p w14:paraId="317C96FC" w14:textId="77777777" w:rsidR="00D52ADF" w:rsidRPr="00D52ADF" w:rsidRDefault="00D52ADF" w:rsidP="00D52ADF">
      <w:pPr>
        <w:ind w:firstLine="420"/>
        <w:rPr>
          <w:rFonts w:ascii="宋体" w:eastAsia="宋体" w:hAnsi="宋体" w:hint="eastAsia"/>
          <w:b/>
          <w:bCs/>
          <w:sz w:val="24"/>
          <w:szCs w:val="24"/>
        </w:rPr>
      </w:pPr>
      <w:r w:rsidRPr="00D52ADF">
        <w:rPr>
          <w:rFonts w:ascii="宋体" w:eastAsia="宋体" w:hAnsi="宋体"/>
          <w:b/>
          <w:bCs/>
          <w:sz w:val="24"/>
          <w:szCs w:val="24"/>
        </w:rPr>
        <w:t>该模型的建立，为后续进行中外政策比较，特别是剖析不同国家/地区在行动者构成、网络结构、互动模式与治理逻辑上的深层次差异，提供了清晰的</w:t>
      </w:r>
      <w:proofErr w:type="gramStart"/>
      <w:r w:rsidRPr="00D52ADF">
        <w:rPr>
          <w:rFonts w:ascii="宋体" w:eastAsia="宋体" w:hAnsi="宋体"/>
          <w:b/>
          <w:bCs/>
          <w:sz w:val="24"/>
          <w:szCs w:val="24"/>
        </w:rPr>
        <w:t>分析锚点和</w:t>
      </w:r>
      <w:proofErr w:type="gramEnd"/>
      <w:r w:rsidRPr="00D52ADF">
        <w:rPr>
          <w:rFonts w:ascii="宋体" w:eastAsia="宋体" w:hAnsi="宋体"/>
          <w:b/>
          <w:bCs/>
          <w:sz w:val="24"/>
          <w:szCs w:val="24"/>
        </w:rPr>
        <w:t>坚实的理论基础。</w:t>
      </w:r>
    </w:p>
    <w:p w14:paraId="764A0822" w14:textId="77777777" w:rsidR="003E6CC2" w:rsidRPr="00D52ADF" w:rsidRDefault="003E6CC2" w:rsidP="00BF6CB0">
      <w:pPr>
        <w:ind w:firstLine="420"/>
        <w:rPr>
          <w:rFonts w:ascii="宋体" w:eastAsia="宋体" w:hAnsi="宋体" w:hint="eastAsia"/>
          <w:b/>
          <w:bCs/>
          <w:sz w:val="24"/>
          <w:szCs w:val="24"/>
        </w:rPr>
      </w:pPr>
    </w:p>
    <w:p w14:paraId="5CF02EE4" w14:textId="77777777" w:rsidR="003E6CC2" w:rsidRPr="00BF6CB0" w:rsidRDefault="003E6CC2" w:rsidP="00BF6CB0">
      <w:pPr>
        <w:ind w:firstLine="420"/>
        <w:rPr>
          <w:rFonts w:ascii="宋体" w:eastAsia="宋体" w:hAnsi="宋体" w:hint="eastAsia"/>
          <w:b/>
          <w:bCs/>
          <w:sz w:val="24"/>
          <w:szCs w:val="24"/>
        </w:rPr>
      </w:pPr>
    </w:p>
    <w:p w14:paraId="19461585" w14:textId="77777777" w:rsidR="003E6CC2" w:rsidRPr="00BF6CB0" w:rsidRDefault="003E6CC2" w:rsidP="0076543B">
      <w:pPr>
        <w:rPr>
          <w:rFonts w:ascii="宋体" w:eastAsia="宋体" w:hAnsi="宋体" w:hint="eastAsia"/>
          <w:b/>
          <w:bCs/>
          <w:sz w:val="24"/>
          <w:szCs w:val="24"/>
        </w:rPr>
      </w:pPr>
    </w:p>
    <w:p w14:paraId="47CCC1FB" w14:textId="77777777" w:rsidR="003E6CC2" w:rsidRPr="00BF6CB0" w:rsidRDefault="003E6CC2" w:rsidP="00BF6CB0">
      <w:pPr>
        <w:ind w:firstLine="420"/>
        <w:rPr>
          <w:rFonts w:ascii="宋体" w:eastAsia="宋体" w:hAnsi="宋体" w:hint="eastAsia"/>
          <w:b/>
          <w:bCs/>
          <w:sz w:val="24"/>
          <w:szCs w:val="24"/>
        </w:rPr>
      </w:pPr>
    </w:p>
    <w:p w14:paraId="79C0B820" w14:textId="27675CBC" w:rsidR="00E420D8" w:rsidRPr="00C56F99" w:rsidRDefault="00E420D8" w:rsidP="00A64FBF">
      <w:pPr>
        <w:pStyle w:val="1"/>
        <w:rPr>
          <w:rFonts w:ascii="宋体" w:hAnsi="宋体" w:hint="eastAsia"/>
          <w:sz w:val="24"/>
          <w:szCs w:val="24"/>
        </w:rPr>
      </w:pPr>
      <w:bookmarkStart w:id="9" w:name="_Toc215009684"/>
      <w:r>
        <w:rPr>
          <w:rFonts w:hint="eastAsia"/>
        </w:rPr>
        <w:t>4.</w:t>
      </w:r>
      <w:r>
        <w:t xml:space="preserve"> </w:t>
      </w:r>
      <w:r>
        <w:rPr>
          <w:rFonts w:hint="eastAsia"/>
        </w:rPr>
        <w:t>中</w:t>
      </w:r>
      <w:proofErr w:type="gramStart"/>
      <w:r>
        <w:rPr>
          <w:rFonts w:hint="eastAsia"/>
        </w:rPr>
        <w:t>观政策</w:t>
      </w:r>
      <w:proofErr w:type="gramEnd"/>
      <w:r>
        <w:rPr>
          <w:rFonts w:hint="eastAsia"/>
        </w:rPr>
        <w:t>分析</w:t>
      </w:r>
      <w:bookmarkEnd w:id="9"/>
    </w:p>
    <w:p w14:paraId="7164A6BF" w14:textId="110D6045" w:rsidR="00E420D8" w:rsidRDefault="00E420D8" w:rsidP="000016CF">
      <w:pPr>
        <w:spacing w:before="300" w:after="120" w:line="288" w:lineRule="auto"/>
        <w:outlineLvl w:val="2"/>
        <w:rPr>
          <w:rFonts w:hint="eastAsia"/>
        </w:rPr>
      </w:pPr>
      <w:bookmarkStart w:id="10" w:name="_Toc215009685"/>
      <w:r>
        <w:rPr>
          <w:rFonts w:ascii="Arial" w:eastAsia="等线" w:hAnsi="Arial" w:cs="Arial" w:hint="eastAsia"/>
          <w:b/>
          <w:sz w:val="30"/>
        </w:rPr>
        <w:t>4</w:t>
      </w:r>
      <w:r>
        <w:rPr>
          <w:rFonts w:ascii="Arial" w:eastAsia="等线" w:hAnsi="Arial" w:cs="Arial"/>
          <w:b/>
          <w:sz w:val="30"/>
        </w:rPr>
        <w:t xml:space="preserve">.1 </w:t>
      </w:r>
      <w:r>
        <w:rPr>
          <w:rFonts w:ascii="Arial" w:eastAsia="等线" w:hAnsi="Arial" w:cs="Arial" w:hint="eastAsia"/>
          <w:b/>
          <w:sz w:val="30"/>
        </w:rPr>
        <w:t>数据预处理</w:t>
      </w:r>
      <w:bookmarkEnd w:id="10"/>
    </w:p>
    <w:p w14:paraId="020DFA4E" w14:textId="66634E4A" w:rsidR="00E420D8" w:rsidRPr="00BF6CB0" w:rsidRDefault="00677399" w:rsidP="00590895">
      <w:pPr>
        <w:spacing w:before="120" w:after="120" w:line="288" w:lineRule="auto"/>
        <w:ind w:firstLine="420"/>
        <w:rPr>
          <w:rFonts w:ascii="宋体" w:eastAsia="宋体" w:hAnsi="宋体" w:hint="eastAsia"/>
          <w:b/>
          <w:bCs/>
          <w:sz w:val="24"/>
          <w:szCs w:val="24"/>
        </w:rPr>
      </w:pPr>
      <w:r>
        <w:rPr>
          <w:rFonts w:ascii="宋体" w:eastAsia="宋体" w:hAnsi="宋体" w:hint="eastAsia"/>
          <w:b/>
          <w:bCs/>
          <w:sz w:val="24"/>
          <w:szCs w:val="24"/>
        </w:rPr>
        <w:t>在知网中输入前文构建好的检索表达式，一共检索到</w:t>
      </w:r>
      <w:r w:rsidRPr="00677399">
        <w:rPr>
          <w:rFonts w:ascii="宋体" w:eastAsia="宋体" w:hAnsi="宋体" w:hint="eastAsia"/>
          <w:b/>
          <w:bCs/>
          <w:sz w:val="24"/>
          <w:szCs w:val="24"/>
        </w:rPr>
        <w:t>11,249</w:t>
      </w:r>
      <w:r>
        <w:rPr>
          <w:rFonts w:ascii="宋体" w:eastAsia="宋体" w:hAnsi="宋体" w:hint="eastAsia"/>
          <w:b/>
          <w:bCs/>
          <w:sz w:val="24"/>
          <w:szCs w:val="24"/>
        </w:rPr>
        <w:t>份结果，筛选出其中的</w:t>
      </w:r>
      <w:r w:rsidR="00613C62">
        <w:rPr>
          <w:rFonts w:ascii="宋体" w:eastAsia="宋体" w:hAnsi="宋体" w:hint="eastAsia"/>
          <w:b/>
          <w:bCs/>
          <w:sz w:val="24"/>
          <w:szCs w:val="24"/>
        </w:rPr>
        <w:t>6475份学术期刊，</w:t>
      </w:r>
      <w:r>
        <w:rPr>
          <w:rFonts w:ascii="宋体" w:eastAsia="宋体" w:hAnsi="宋体" w:hint="eastAsia"/>
          <w:b/>
          <w:bCs/>
          <w:sz w:val="24"/>
          <w:szCs w:val="24"/>
        </w:rPr>
        <w:t>并进一步筛选出</w:t>
      </w:r>
      <w:r w:rsidR="00613C62">
        <w:rPr>
          <w:rFonts w:ascii="宋体" w:eastAsia="宋体" w:hAnsi="宋体" w:hint="eastAsia"/>
          <w:b/>
          <w:bCs/>
          <w:sz w:val="24"/>
          <w:szCs w:val="24"/>
        </w:rPr>
        <w:t>北大核心、CSSCI、WICI、AMI、CSCD，共计有效核心期刊数据源1043份</w:t>
      </w:r>
      <w:r>
        <w:rPr>
          <w:rFonts w:ascii="宋体" w:eastAsia="宋体" w:hAnsi="宋体" w:hint="eastAsia"/>
          <w:b/>
          <w:bCs/>
          <w:sz w:val="24"/>
          <w:szCs w:val="24"/>
        </w:rPr>
        <w:t>。</w:t>
      </w:r>
    </w:p>
    <w:p w14:paraId="7BA1C4A4" w14:textId="4AF91A4C" w:rsidR="00DB75B5" w:rsidRDefault="00DB75B5" w:rsidP="00DB75B5">
      <w:pPr>
        <w:spacing w:before="120" w:after="120" w:line="288" w:lineRule="auto"/>
        <w:ind w:firstLine="420"/>
        <w:rPr>
          <w:rFonts w:ascii="宋体" w:eastAsia="宋体" w:hAnsi="宋体" w:hint="eastAsia"/>
          <w:b/>
          <w:bCs/>
          <w:sz w:val="24"/>
          <w:szCs w:val="24"/>
        </w:rPr>
      </w:pPr>
      <w:r w:rsidRPr="00DB75B5">
        <w:rPr>
          <w:rFonts w:ascii="宋体" w:eastAsia="宋体" w:hAnsi="宋体"/>
          <w:b/>
          <w:bCs/>
          <w:sz w:val="24"/>
          <w:szCs w:val="24"/>
        </w:rPr>
        <w:t>宏观行动者网络模型揭示了智慧养老领域中多元主体（政府、企业、社区等）与非人类行动者（政策工具、技术平台等）的复杂互动结构。在中观层面，需将这一宏观抽象网络具象化为机构社群网络，以刻画行动者之间的协作模式与治理逻辑。然而，宏观数据往往具有高维特性，变量间存在显著的多重共线性，直接建模易导致维度灾难与模型失真。</w:t>
      </w:r>
    </w:p>
    <w:p w14:paraId="1CB61ED2" w14:textId="7E5982BA" w:rsidR="00DB75B5" w:rsidRPr="00DB75B5" w:rsidRDefault="00DB75B5" w:rsidP="00DB75B5">
      <w:pPr>
        <w:spacing w:before="300" w:after="120" w:line="288" w:lineRule="auto"/>
        <w:outlineLvl w:val="2"/>
        <w:rPr>
          <w:rFonts w:ascii="Arial" w:eastAsia="等线" w:hAnsi="Arial" w:cs="Arial"/>
          <w:b/>
          <w:sz w:val="30"/>
        </w:rPr>
      </w:pPr>
      <w:bookmarkStart w:id="11" w:name="_Toc215009686"/>
      <w:r>
        <w:rPr>
          <w:rFonts w:ascii="Arial" w:eastAsia="等线" w:hAnsi="Arial" w:cs="Arial" w:hint="eastAsia"/>
          <w:b/>
          <w:sz w:val="30"/>
        </w:rPr>
        <w:t>4</w:t>
      </w:r>
      <w:r>
        <w:rPr>
          <w:rFonts w:ascii="Arial" w:eastAsia="等线" w:hAnsi="Arial" w:cs="Arial"/>
          <w:b/>
          <w:sz w:val="30"/>
        </w:rPr>
        <w:t xml:space="preserve">.2 </w:t>
      </w:r>
      <w:r>
        <w:rPr>
          <w:rFonts w:ascii="Arial" w:eastAsia="等线" w:hAnsi="Arial" w:cs="Arial" w:hint="eastAsia"/>
          <w:b/>
          <w:sz w:val="30"/>
        </w:rPr>
        <w:t>构建中</w:t>
      </w:r>
      <w:proofErr w:type="gramStart"/>
      <w:r>
        <w:rPr>
          <w:rFonts w:ascii="Arial" w:eastAsia="等线" w:hAnsi="Arial" w:cs="Arial" w:hint="eastAsia"/>
          <w:b/>
          <w:sz w:val="30"/>
        </w:rPr>
        <w:t>观机构</w:t>
      </w:r>
      <w:proofErr w:type="gramEnd"/>
      <w:r>
        <w:rPr>
          <w:rFonts w:ascii="Arial" w:eastAsia="等线" w:hAnsi="Arial" w:cs="Arial" w:hint="eastAsia"/>
          <w:b/>
          <w:sz w:val="30"/>
        </w:rPr>
        <w:t>社群网络</w:t>
      </w:r>
      <w:bookmarkEnd w:id="11"/>
    </w:p>
    <w:p w14:paraId="0801BFD7" w14:textId="308365B7" w:rsidR="00DB75B5" w:rsidRPr="00DB75B5" w:rsidRDefault="00DB75B5" w:rsidP="00DB75B5">
      <w:pPr>
        <w:spacing w:before="120" w:after="120" w:line="288" w:lineRule="auto"/>
        <w:ind w:firstLine="420"/>
        <w:rPr>
          <w:rFonts w:ascii="宋体" w:eastAsia="宋体" w:hAnsi="宋体" w:hint="eastAsia"/>
          <w:b/>
          <w:bCs/>
          <w:sz w:val="24"/>
          <w:szCs w:val="24"/>
        </w:rPr>
      </w:pPr>
      <w:r w:rsidRPr="00DB75B5">
        <w:rPr>
          <w:rFonts w:ascii="宋体" w:eastAsia="宋体" w:hAnsi="宋体"/>
          <w:b/>
          <w:bCs/>
          <w:sz w:val="24"/>
          <w:szCs w:val="24"/>
        </w:rPr>
        <w:t>为解决上述问题，本研究引入主成分分析（Principal Component Analysis, PCA）</w:t>
      </w:r>
      <w:proofErr w:type="gramStart"/>
      <w:r w:rsidRPr="00DB75B5">
        <w:rPr>
          <w:rFonts w:ascii="宋体" w:eastAsia="宋体" w:hAnsi="宋体"/>
          <w:b/>
          <w:bCs/>
          <w:sz w:val="24"/>
          <w:szCs w:val="24"/>
        </w:rPr>
        <w:t>进行降维处理</w:t>
      </w:r>
      <w:proofErr w:type="gramEnd"/>
      <w:r w:rsidRPr="00DB75B5">
        <w:rPr>
          <w:rFonts w:ascii="宋体" w:eastAsia="宋体" w:hAnsi="宋体"/>
          <w:b/>
          <w:bCs/>
          <w:sz w:val="24"/>
          <w:szCs w:val="24"/>
        </w:rPr>
        <w:t>。PCA 是一种基于方差最大化的正交变换方法，能够将原始变量转化为一组线性不相关的主成分，在保留绝大部分信息的同时消除共线性（Jolliffe, 2002）。其数学过程如下：首先对数据矩阵 </w:t>
      </w:r>
      <m:oMath>
        <m:r>
          <m:rPr>
            <m:sty m:val="b"/>
          </m:rPr>
          <w:rPr>
            <w:rFonts w:ascii="Cambria Math" w:eastAsia="宋体" w:hAnsi="Cambria Math"/>
            <w:sz w:val="24"/>
            <w:szCs w:val="24"/>
          </w:rPr>
          <m:t>X</m:t>
        </m:r>
      </m:oMath>
      <w:r w:rsidRPr="00DB75B5">
        <w:rPr>
          <w:rFonts w:ascii="宋体" w:eastAsia="宋体" w:hAnsi="宋体"/>
          <w:b/>
          <w:bCs/>
          <w:sz w:val="24"/>
          <w:szCs w:val="24"/>
        </w:rPr>
        <w:t> 进</w:t>
      </w:r>
      <w:r w:rsidRPr="00DB75B5">
        <w:rPr>
          <w:rFonts w:ascii="宋体" w:eastAsia="宋体" w:hAnsi="宋体"/>
          <w:b/>
          <w:bCs/>
          <w:sz w:val="24"/>
          <w:szCs w:val="24"/>
        </w:rPr>
        <w:lastRenderedPageBreak/>
        <w:t>行中心化，得到 </w:t>
      </w:r>
      <m:oMath>
        <m:sSub>
          <m:sSubPr>
            <m:ctrlPr>
              <w:rPr>
                <w:rFonts w:ascii="Cambria Math" w:eastAsia="宋体" w:hAnsi="Cambria Math"/>
                <w:b/>
                <w:bCs/>
                <w:sz w:val="24"/>
                <w:szCs w:val="24"/>
              </w:rPr>
            </m:ctrlPr>
          </m:sSubPr>
          <m:e>
            <m:r>
              <m:rPr>
                <m:sty m:val="b"/>
              </m:rPr>
              <w:rPr>
                <w:rFonts w:ascii="Cambria Math" w:eastAsia="宋体" w:hAnsi="Cambria Math"/>
                <w:sz w:val="24"/>
                <w:szCs w:val="24"/>
              </w:rPr>
              <m:t>X</m:t>
            </m:r>
          </m:e>
          <m:sub>
            <m:r>
              <m:rPr>
                <m:nor/>
              </m:rPr>
              <w:rPr>
                <w:rFonts w:ascii="宋体" w:eastAsia="宋体" w:hAnsi="宋体"/>
                <w:b/>
                <w:bCs/>
                <w:sz w:val="24"/>
                <w:szCs w:val="24"/>
              </w:rPr>
              <m:t>centered</m:t>
            </m:r>
          </m:sub>
        </m:sSub>
      </m:oMath>
      <w:r w:rsidRPr="00DB75B5">
        <w:rPr>
          <w:rFonts w:ascii="宋体" w:eastAsia="宋体" w:hAnsi="宋体"/>
          <w:b/>
          <w:bCs/>
          <w:sz w:val="24"/>
          <w:szCs w:val="24"/>
        </w:rPr>
        <w:t>；随后计算协方差矩阵 </w:t>
      </w:r>
      <m:oMath>
        <m:r>
          <m:rPr>
            <m:sty m:val="b"/>
          </m:rPr>
          <w:rPr>
            <w:rFonts w:ascii="Cambria Math" w:eastAsia="宋体" w:hAnsi="Cambria Math"/>
            <w:sz w:val="24"/>
            <w:szCs w:val="24"/>
          </w:rPr>
          <m:t>C=</m:t>
        </m:r>
        <m:f>
          <m:fPr>
            <m:ctrlPr>
              <w:rPr>
                <w:rFonts w:ascii="Cambria Math" w:eastAsia="宋体" w:hAnsi="Cambria Math"/>
                <w:b/>
                <w:bCs/>
                <w:sz w:val="24"/>
                <w:szCs w:val="24"/>
              </w:rPr>
            </m:ctrlPr>
          </m:fPr>
          <m:num>
            <m:r>
              <m:rPr>
                <m:sty m:val="b"/>
              </m:rPr>
              <w:rPr>
                <w:rFonts w:ascii="Cambria Math" w:eastAsia="宋体" w:hAnsi="Cambria Math"/>
                <w:sz w:val="24"/>
                <w:szCs w:val="24"/>
              </w:rPr>
              <m:t>1</m:t>
            </m:r>
          </m:num>
          <m:den>
            <m:r>
              <m:rPr>
                <m:sty m:val="bi"/>
              </m:rPr>
              <w:rPr>
                <w:rFonts w:ascii="Cambria Math" w:eastAsia="宋体" w:hAnsi="Cambria Math"/>
                <w:sz w:val="24"/>
                <w:szCs w:val="24"/>
              </w:rPr>
              <m:t>n</m:t>
            </m:r>
            <m:r>
              <m:rPr>
                <m:sty m:val="b"/>
              </m:rPr>
              <w:rPr>
                <w:rFonts w:ascii="Cambria Math" w:eastAsia="宋体" w:hAnsi="Cambria Math"/>
                <w:sz w:val="24"/>
                <w:szCs w:val="24"/>
              </w:rPr>
              <m:t>-1</m:t>
            </m:r>
          </m:den>
        </m:f>
        <m:sSubSup>
          <m:sSubSupPr>
            <m:ctrlPr>
              <w:rPr>
                <w:rFonts w:ascii="Cambria Math" w:eastAsia="宋体" w:hAnsi="Cambria Math"/>
                <w:b/>
                <w:bCs/>
                <w:sz w:val="24"/>
                <w:szCs w:val="24"/>
              </w:rPr>
            </m:ctrlPr>
          </m:sSubSupPr>
          <m:e>
            <m:r>
              <m:rPr>
                <m:sty m:val="b"/>
              </m:rPr>
              <w:rPr>
                <w:rFonts w:ascii="Cambria Math" w:eastAsia="宋体" w:hAnsi="Cambria Math"/>
                <w:sz w:val="24"/>
                <w:szCs w:val="24"/>
              </w:rPr>
              <m:t>X</m:t>
            </m:r>
          </m:e>
          <m:sub>
            <m:r>
              <m:rPr>
                <m:nor/>
              </m:rPr>
              <w:rPr>
                <w:rFonts w:ascii="宋体" w:eastAsia="宋体" w:hAnsi="宋体"/>
                <w:b/>
                <w:bCs/>
                <w:sz w:val="24"/>
                <w:szCs w:val="24"/>
              </w:rPr>
              <m:t>centered</m:t>
            </m:r>
          </m:sub>
          <m:sup>
            <m:r>
              <m:rPr>
                <m:sty m:val="bi"/>
              </m:rPr>
              <w:rPr>
                <w:rFonts w:ascii="Cambria Math" w:eastAsia="宋体" w:hAnsi="Cambria Math"/>
                <w:sz w:val="24"/>
                <w:szCs w:val="24"/>
              </w:rPr>
              <m:t>T</m:t>
            </m:r>
          </m:sup>
        </m:sSubSup>
        <m:sSub>
          <m:sSubPr>
            <m:ctrlPr>
              <w:rPr>
                <w:rFonts w:ascii="Cambria Math" w:eastAsia="宋体" w:hAnsi="Cambria Math"/>
                <w:b/>
                <w:bCs/>
                <w:sz w:val="24"/>
                <w:szCs w:val="24"/>
              </w:rPr>
            </m:ctrlPr>
          </m:sSubPr>
          <m:e>
            <m:r>
              <m:rPr>
                <m:sty m:val="b"/>
              </m:rPr>
              <w:rPr>
                <w:rFonts w:ascii="Cambria Math" w:eastAsia="宋体" w:hAnsi="Cambria Math"/>
                <w:sz w:val="24"/>
                <w:szCs w:val="24"/>
              </w:rPr>
              <m:t>X</m:t>
            </m:r>
          </m:e>
          <m:sub>
            <m:r>
              <m:rPr>
                <m:nor/>
              </m:rPr>
              <w:rPr>
                <w:rFonts w:ascii="宋体" w:eastAsia="宋体" w:hAnsi="宋体"/>
                <w:b/>
                <w:bCs/>
                <w:sz w:val="24"/>
                <w:szCs w:val="24"/>
              </w:rPr>
              <m:t>centered</m:t>
            </m:r>
          </m:sub>
        </m:sSub>
      </m:oMath>
      <w:r w:rsidRPr="00DB75B5">
        <w:rPr>
          <w:rFonts w:ascii="宋体" w:eastAsia="宋体" w:hAnsi="宋体"/>
          <w:b/>
          <w:bCs/>
          <w:sz w:val="24"/>
          <w:szCs w:val="24"/>
        </w:rPr>
        <w:t>；进而通过特征值分解 </w:t>
      </w:r>
      <m:oMath>
        <m:r>
          <m:rPr>
            <m:sty m:val="b"/>
          </m:rPr>
          <w:rPr>
            <w:rFonts w:ascii="Cambria Math" w:eastAsia="宋体" w:hAnsi="Cambria Math"/>
            <w:sz w:val="24"/>
            <w:szCs w:val="24"/>
          </w:rPr>
          <m:t>C</m:t>
        </m:r>
        <m:sSub>
          <m:sSubPr>
            <m:ctrlPr>
              <w:rPr>
                <w:rFonts w:ascii="Cambria Math" w:eastAsia="宋体" w:hAnsi="Cambria Math"/>
                <w:b/>
                <w:bCs/>
                <w:sz w:val="24"/>
                <w:szCs w:val="24"/>
              </w:rPr>
            </m:ctrlPr>
          </m:sSubPr>
          <m:e>
            <m:r>
              <m:rPr>
                <m:sty m:val="b"/>
              </m:rPr>
              <w:rPr>
                <w:rFonts w:ascii="Cambria Math" w:eastAsia="宋体" w:hAnsi="Cambria Math"/>
                <w:sz w:val="24"/>
                <w:szCs w:val="24"/>
              </w:rPr>
              <m:t>v</m:t>
            </m:r>
          </m:e>
          <m:sub>
            <m:r>
              <m:rPr>
                <m:sty m:val="bi"/>
              </m:rPr>
              <w:rPr>
                <w:rFonts w:ascii="Cambria Math" w:eastAsia="宋体" w:hAnsi="Cambria Math"/>
                <w:sz w:val="24"/>
                <w:szCs w:val="24"/>
              </w:rPr>
              <m:t>i</m:t>
            </m:r>
          </m:sub>
        </m:sSub>
        <m:r>
          <m:rPr>
            <m:sty m:val="b"/>
          </m:rPr>
          <w:rPr>
            <w:rFonts w:ascii="Cambria Math" w:eastAsia="宋体" w:hAnsi="Cambria Math"/>
            <w:sz w:val="24"/>
            <w:szCs w:val="24"/>
          </w:rPr>
          <m:t>=</m:t>
        </m:r>
        <m:sSub>
          <m:sSubPr>
            <m:ctrlPr>
              <w:rPr>
                <w:rFonts w:ascii="Cambria Math" w:eastAsia="宋体" w:hAnsi="Cambria Math"/>
                <w:b/>
                <w:bCs/>
                <w:sz w:val="24"/>
                <w:szCs w:val="24"/>
              </w:rPr>
            </m:ctrlPr>
          </m:sSubPr>
          <m:e>
            <m:r>
              <m:rPr>
                <m:sty m:val="bi"/>
              </m:rPr>
              <w:rPr>
                <w:rFonts w:ascii="Cambria Math" w:eastAsia="宋体" w:hAnsi="Cambria Math"/>
                <w:sz w:val="24"/>
                <w:szCs w:val="24"/>
              </w:rPr>
              <m:t>λ</m:t>
            </m:r>
          </m:e>
          <m:sub>
            <m:r>
              <m:rPr>
                <m:sty m:val="bi"/>
              </m:rPr>
              <w:rPr>
                <w:rFonts w:ascii="Cambria Math" w:eastAsia="宋体" w:hAnsi="Cambria Math"/>
                <w:sz w:val="24"/>
                <w:szCs w:val="24"/>
              </w:rPr>
              <m:t>i</m:t>
            </m:r>
          </m:sub>
        </m:sSub>
        <m:sSub>
          <m:sSubPr>
            <m:ctrlPr>
              <w:rPr>
                <w:rFonts w:ascii="Cambria Math" w:eastAsia="宋体" w:hAnsi="Cambria Math"/>
                <w:b/>
                <w:bCs/>
                <w:sz w:val="24"/>
                <w:szCs w:val="24"/>
              </w:rPr>
            </m:ctrlPr>
          </m:sSubPr>
          <m:e>
            <m:r>
              <m:rPr>
                <m:sty m:val="b"/>
              </m:rPr>
              <w:rPr>
                <w:rFonts w:ascii="Cambria Math" w:eastAsia="宋体" w:hAnsi="Cambria Math"/>
                <w:sz w:val="24"/>
                <w:szCs w:val="24"/>
              </w:rPr>
              <m:t>v</m:t>
            </m:r>
          </m:e>
          <m:sub>
            <m:r>
              <m:rPr>
                <m:sty m:val="bi"/>
              </m:rPr>
              <w:rPr>
                <w:rFonts w:ascii="Cambria Math" w:eastAsia="宋体" w:hAnsi="Cambria Math"/>
                <w:sz w:val="24"/>
                <w:szCs w:val="24"/>
              </w:rPr>
              <m:t>i</m:t>
            </m:r>
          </m:sub>
        </m:sSub>
      </m:oMath>
      <w:r w:rsidRPr="00DB75B5">
        <w:rPr>
          <w:rFonts w:ascii="宋体" w:eastAsia="宋体" w:hAnsi="宋体"/>
          <w:b/>
          <w:bCs/>
          <w:sz w:val="24"/>
          <w:szCs w:val="24"/>
        </w:rPr>
        <w:t> 提取特征向量；最终选取前 </w:t>
      </w:r>
      <m:oMath>
        <m:r>
          <m:rPr>
            <m:sty m:val="bi"/>
          </m:rPr>
          <w:rPr>
            <w:rFonts w:ascii="Cambria Math" w:eastAsia="宋体" w:hAnsi="Cambria Math"/>
            <w:sz w:val="24"/>
            <w:szCs w:val="24"/>
          </w:rPr>
          <m:t>k</m:t>
        </m:r>
      </m:oMath>
      <w:r w:rsidRPr="00DB75B5">
        <w:rPr>
          <w:rFonts w:ascii="宋体" w:eastAsia="宋体" w:hAnsi="宋体"/>
          <w:b/>
          <w:bCs/>
          <w:sz w:val="24"/>
          <w:szCs w:val="24"/>
        </w:rPr>
        <w:t> </w:t>
      </w:r>
      <w:proofErr w:type="gramStart"/>
      <w:r w:rsidRPr="00DB75B5">
        <w:rPr>
          <w:rFonts w:ascii="宋体" w:eastAsia="宋体" w:hAnsi="宋体"/>
          <w:b/>
          <w:bCs/>
          <w:sz w:val="24"/>
          <w:szCs w:val="24"/>
        </w:rPr>
        <w:t>个</w:t>
      </w:r>
      <w:proofErr w:type="gramEnd"/>
      <w:r w:rsidRPr="00DB75B5">
        <w:rPr>
          <w:rFonts w:ascii="宋体" w:eastAsia="宋体" w:hAnsi="宋体"/>
          <w:b/>
          <w:bCs/>
          <w:sz w:val="24"/>
          <w:szCs w:val="24"/>
        </w:rPr>
        <w:t>主成分构成投影矩阵 </w:t>
      </w:r>
      <m:oMath>
        <m:r>
          <m:rPr>
            <m:sty m:val="b"/>
          </m:rPr>
          <w:rPr>
            <w:rFonts w:ascii="Cambria Math" w:eastAsia="宋体" w:hAnsi="Cambria Math"/>
            <w:sz w:val="24"/>
            <w:szCs w:val="24"/>
          </w:rPr>
          <m:t>W</m:t>
        </m:r>
      </m:oMath>
      <w:r w:rsidRPr="00DB75B5">
        <w:rPr>
          <w:rFonts w:ascii="宋体" w:eastAsia="宋体" w:hAnsi="宋体"/>
          <w:b/>
          <w:bCs/>
          <w:sz w:val="24"/>
          <w:szCs w:val="24"/>
        </w:rPr>
        <w:t>，实现数据降维 </w:t>
      </w:r>
      <m:oMath>
        <m:r>
          <m:rPr>
            <m:sty m:val="b"/>
          </m:rPr>
          <w:rPr>
            <w:rFonts w:ascii="Cambria Math" w:eastAsia="宋体" w:hAnsi="Cambria Math"/>
            <w:sz w:val="24"/>
            <w:szCs w:val="24"/>
          </w:rPr>
          <m:t>Y=</m:t>
        </m:r>
        <m:sSub>
          <m:sSubPr>
            <m:ctrlPr>
              <w:rPr>
                <w:rFonts w:ascii="Cambria Math" w:eastAsia="宋体" w:hAnsi="Cambria Math"/>
                <w:b/>
                <w:bCs/>
                <w:sz w:val="24"/>
                <w:szCs w:val="24"/>
              </w:rPr>
            </m:ctrlPr>
          </m:sSubPr>
          <m:e>
            <m:r>
              <m:rPr>
                <m:sty m:val="b"/>
              </m:rPr>
              <w:rPr>
                <w:rFonts w:ascii="Cambria Math" w:eastAsia="宋体" w:hAnsi="Cambria Math"/>
                <w:sz w:val="24"/>
                <w:szCs w:val="24"/>
              </w:rPr>
              <m:t>X</m:t>
            </m:r>
          </m:e>
          <m:sub>
            <m:r>
              <m:rPr>
                <m:nor/>
              </m:rPr>
              <w:rPr>
                <w:rFonts w:ascii="宋体" w:eastAsia="宋体" w:hAnsi="宋体"/>
                <w:b/>
                <w:bCs/>
                <w:sz w:val="24"/>
                <w:szCs w:val="24"/>
              </w:rPr>
              <m:t>centered</m:t>
            </m:r>
          </m:sub>
        </m:sSub>
        <m:r>
          <m:rPr>
            <m:sty m:val="b"/>
          </m:rPr>
          <w:rPr>
            <w:rFonts w:ascii="Cambria Math" w:eastAsia="宋体" w:hAnsi="Cambria Math"/>
            <w:sz w:val="24"/>
            <w:szCs w:val="24"/>
          </w:rPr>
          <m:t>W</m:t>
        </m:r>
      </m:oMath>
      <w:r w:rsidRPr="00DB75B5">
        <w:rPr>
          <w:rFonts w:ascii="宋体" w:eastAsia="宋体" w:hAnsi="宋体"/>
          <w:b/>
          <w:bCs/>
          <w:sz w:val="24"/>
          <w:szCs w:val="24"/>
        </w:rPr>
        <w:t>。</w:t>
      </w:r>
    </w:p>
    <w:p w14:paraId="4629631D" w14:textId="77777777" w:rsidR="00DB75B5" w:rsidRPr="00DB75B5" w:rsidRDefault="00DB75B5" w:rsidP="00DB75B5">
      <w:pPr>
        <w:spacing w:before="120" w:after="120" w:line="288" w:lineRule="auto"/>
        <w:ind w:firstLine="420"/>
        <w:rPr>
          <w:rFonts w:ascii="宋体" w:eastAsia="宋体" w:hAnsi="宋体" w:hint="eastAsia"/>
          <w:b/>
          <w:bCs/>
          <w:sz w:val="24"/>
          <w:szCs w:val="24"/>
        </w:rPr>
      </w:pPr>
      <w:r w:rsidRPr="00DB75B5">
        <w:rPr>
          <w:rFonts w:ascii="宋体" w:eastAsia="宋体" w:hAnsi="宋体"/>
          <w:b/>
          <w:bCs/>
          <w:sz w:val="24"/>
          <w:szCs w:val="24"/>
        </w:rPr>
        <w:t>在本研究中，我们将宏观行动</w:t>
      </w:r>
      <w:proofErr w:type="gramStart"/>
      <w:r w:rsidRPr="00DB75B5">
        <w:rPr>
          <w:rFonts w:ascii="宋体" w:eastAsia="宋体" w:hAnsi="宋体"/>
          <w:b/>
          <w:bCs/>
          <w:sz w:val="24"/>
          <w:szCs w:val="24"/>
        </w:rPr>
        <w:t>者网络</w:t>
      </w:r>
      <w:proofErr w:type="gramEnd"/>
      <w:r w:rsidRPr="00DB75B5">
        <w:rPr>
          <w:rFonts w:ascii="宋体" w:eastAsia="宋体" w:hAnsi="宋体"/>
          <w:b/>
          <w:bCs/>
          <w:sz w:val="24"/>
          <w:szCs w:val="24"/>
        </w:rPr>
        <w:t>中的关键变量（如政策层级、预算规模、机构类型、服务模式等）作为输入，通过 PCA 提取主成分。这些主成分代表了中</w:t>
      </w:r>
      <w:proofErr w:type="gramStart"/>
      <w:r w:rsidRPr="00DB75B5">
        <w:rPr>
          <w:rFonts w:ascii="宋体" w:eastAsia="宋体" w:hAnsi="宋体"/>
          <w:b/>
          <w:bCs/>
          <w:sz w:val="24"/>
          <w:szCs w:val="24"/>
        </w:rPr>
        <w:t>观机构</w:t>
      </w:r>
      <w:proofErr w:type="gramEnd"/>
      <w:r w:rsidRPr="00DB75B5">
        <w:rPr>
          <w:rFonts w:ascii="宋体" w:eastAsia="宋体" w:hAnsi="宋体"/>
          <w:b/>
          <w:bCs/>
          <w:sz w:val="24"/>
          <w:szCs w:val="24"/>
        </w:rPr>
        <w:t>社群网络的核心维度，如“政策驱动-资源整合”轴与“技术适配-服务响应”轴，从而实现对宏观模型的有效投影。</w:t>
      </w:r>
      <w:proofErr w:type="gramStart"/>
      <w:r w:rsidRPr="00DB75B5">
        <w:rPr>
          <w:rFonts w:ascii="宋体" w:eastAsia="宋体" w:hAnsi="宋体"/>
          <w:b/>
          <w:bCs/>
          <w:sz w:val="24"/>
          <w:szCs w:val="24"/>
        </w:rPr>
        <w:t>经降维后</w:t>
      </w:r>
      <w:proofErr w:type="gramEnd"/>
      <w:r w:rsidRPr="00DB75B5">
        <w:rPr>
          <w:rFonts w:ascii="宋体" w:eastAsia="宋体" w:hAnsi="宋体"/>
          <w:b/>
          <w:bCs/>
          <w:sz w:val="24"/>
          <w:szCs w:val="24"/>
        </w:rPr>
        <w:t>，数据维度统一、结构清晰，为后续社会网络分析（如中心性测度、社群检测）奠定了稳健基础。</w:t>
      </w:r>
    </w:p>
    <w:p w14:paraId="3CCC185E" w14:textId="34D28998" w:rsidR="00DB75B5" w:rsidRPr="00DB75B5" w:rsidRDefault="00DB75B5" w:rsidP="00DB75B5">
      <w:pPr>
        <w:spacing w:before="120" w:after="120" w:line="288" w:lineRule="auto"/>
        <w:ind w:firstLine="420"/>
        <w:rPr>
          <w:rFonts w:ascii="宋体" w:eastAsia="宋体" w:hAnsi="宋体" w:hint="eastAsia"/>
          <w:b/>
          <w:bCs/>
          <w:sz w:val="24"/>
          <w:szCs w:val="24"/>
        </w:rPr>
      </w:pPr>
      <w:r w:rsidRPr="00DB75B5">
        <w:rPr>
          <w:rFonts w:ascii="宋体" w:eastAsia="宋体" w:hAnsi="宋体"/>
          <w:b/>
          <w:bCs/>
          <w:sz w:val="24"/>
          <w:szCs w:val="24"/>
        </w:rPr>
        <w:t xml:space="preserve">最终，基于 PCA </w:t>
      </w:r>
      <w:proofErr w:type="gramStart"/>
      <w:r w:rsidRPr="00DB75B5">
        <w:rPr>
          <w:rFonts w:ascii="宋体" w:eastAsia="宋体" w:hAnsi="宋体"/>
          <w:b/>
          <w:bCs/>
          <w:sz w:val="24"/>
          <w:szCs w:val="24"/>
        </w:rPr>
        <w:t>降维结果</w:t>
      </w:r>
      <w:proofErr w:type="gramEnd"/>
      <w:r w:rsidRPr="00DB75B5">
        <w:rPr>
          <w:rFonts w:ascii="宋体" w:eastAsia="宋体" w:hAnsi="宋体"/>
          <w:b/>
          <w:bCs/>
          <w:sz w:val="24"/>
          <w:szCs w:val="24"/>
        </w:rPr>
        <w:t>，我们构建了中</w:t>
      </w:r>
      <w:proofErr w:type="gramStart"/>
      <w:r w:rsidRPr="00DB75B5">
        <w:rPr>
          <w:rFonts w:ascii="宋体" w:eastAsia="宋体" w:hAnsi="宋体"/>
          <w:b/>
          <w:bCs/>
          <w:sz w:val="24"/>
          <w:szCs w:val="24"/>
        </w:rPr>
        <w:t>观机构</w:t>
      </w:r>
      <w:proofErr w:type="gramEnd"/>
      <w:r w:rsidRPr="00DB75B5">
        <w:rPr>
          <w:rFonts w:ascii="宋体" w:eastAsia="宋体" w:hAnsi="宋体"/>
          <w:b/>
          <w:bCs/>
          <w:sz w:val="24"/>
          <w:szCs w:val="24"/>
        </w:rPr>
        <w:t>社群网络，直观呈现了智慧养老行动者之间的协作密度与权力分布，为跨</w:t>
      </w:r>
      <w:r w:rsidRPr="00DB75B5">
        <w:rPr>
          <w:rFonts w:ascii="宋体" w:eastAsia="宋体" w:hAnsi="宋体" w:hint="eastAsia"/>
          <w:b/>
          <w:bCs/>
          <w:sz w:val="24"/>
          <w:szCs w:val="24"/>
        </w:rPr>
        <w:t>国</w:t>
      </w:r>
      <w:r w:rsidRPr="00DB75B5">
        <w:rPr>
          <w:rFonts w:ascii="宋体" w:eastAsia="宋体" w:hAnsi="宋体"/>
          <w:b/>
          <w:bCs/>
          <w:sz w:val="24"/>
          <w:szCs w:val="24"/>
        </w:rPr>
        <w:t>比较提供了可量化的结构指标。</w:t>
      </w:r>
    </w:p>
    <w:p w14:paraId="5303094E" w14:textId="7A857F0D" w:rsidR="00DB75B5" w:rsidRPr="00DB75B5" w:rsidRDefault="002231AB" w:rsidP="00DB75B5">
      <w:pPr>
        <w:spacing w:before="120" w:after="120" w:line="288" w:lineRule="auto"/>
        <w:ind w:firstLine="420"/>
        <w:rPr>
          <w:rFonts w:ascii="宋体" w:eastAsia="宋体" w:hAnsi="宋体" w:hint="eastAsia"/>
          <w:b/>
          <w:bCs/>
          <w:sz w:val="24"/>
          <w:szCs w:val="24"/>
        </w:rPr>
      </w:pPr>
      <w:r>
        <w:rPr>
          <w:rFonts w:ascii="宋体" w:eastAsia="宋体" w:hAnsi="宋体" w:hint="eastAsia"/>
          <w:b/>
          <w:bCs/>
          <w:sz w:val="24"/>
          <w:szCs w:val="24"/>
        </w:rPr>
        <w:t>取得降维数据，并进行引文网络分析，得到中</w:t>
      </w:r>
      <w:proofErr w:type="gramStart"/>
      <w:r>
        <w:rPr>
          <w:rFonts w:ascii="宋体" w:eastAsia="宋体" w:hAnsi="宋体" w:hint="eastAsia"/>
          <w:b/>
          <w:bCs/>
          <w:sz w:val="24"/>
          <w:szCs w:val="24"/>
        </w:rPr>
        <w:t>观机构</w:t>
      </w:r>
      <w:proofErr w:type="gramEnd"/>
      <w:r>
        <w:rPr>
          <w:rFonts w:ascii="宋体" w:eastAsia="宋体" w:hAnsi="宋体" w:hint="eastAsia"/>
          <w:b/>
          <w:bCs/>
          <w:sz w:val="24"/>
          <w:szCs w:val="24"/>
        </w:rPr>
        <w:t>社群网络。并通过社会网络中心性指标分析，得到该机构网络的各项特征指标。</w:t>
      </w:r>
    </w:p>
    <w:p w14:paraId="57EF6940" w14:textId="77777777" w:rsidR="007619E6" w:rsidRDefault="007619E6" w:rsidP="007619E6">
      <w:pPr>
        <w:rPr>
          <w:rFonts w:hint="eastAsia"/>
        </w:rPr>
      </w:pPr>
    </w:p>
    <w:p w14:paraId="0F040CFB" w14:textId="77777777" w:rsidR="00603066" w:rsidRDefault="00603066" w:rsidP="007619E6">
      <w:pPr>
        <w:rPr>
          <w:rFonts w:hint="eastAsia"/>
        </w:rPr>
      </w:pPr>
    </w:p>
    <w:p w14:paraId="6CDA1B3A" w14:textId="77777777" w:rsidR="007619E6" w:rsidRDefault="007619E6" w:rsidP="007619E6">
      <w:pPr>
        <w:rPr>
          <w:rFonts w:hint="eastAsia"/>
        </w:rPr>
      </w:pPr>
    </w:p>
    <w:p w14:paraId="1C942D0E" w14:textId="1D844E47" w:rsidR="00E420D8" w:rsidRPr="00C56F99" w:rsidRDefault="00E420D8" w:rsidP="00A64FBF">
      <w:pPr>
        <w:pStyle w:val="1"/>
        <w:rPr>
          <w:rFonts w:ascii="宋体" w:hAnsi="宋体" w:hint="eastAsia"/>
          <w:sz w:val="24"/>
          <w:szCs w:val="24"/>
        </w:rPr>
      </w:pPr>
      <w:bookmarkStart w:id="12" w:name="_Toc215009687"/>
      <w:r>
        <w:rPr>
          <w:rFonts w:hint="eastAsia"/>
        </w:rPr>
        <w:t>5.</w:t>
      </w:r>
      <w:r>
        <w:t xml:space="preserve"> </w:t>
      </w:r>
      <w:r>
        <w:rPr>
          <w:rFonts w:hint="eastAsia"/>
        </w:rPr>
        <w:t>微观评论分析</w:t>
      </w:r>
      <w:bookmarkEnd w:id="12"/>
    </w:p>
    <w:p w14:paraId="7B9124BC" w14:textId="6A3E276B" w:rsidR="00E420D8" w:rsidRDefault="00E420D8" w:rsidP="00E420D8">
      <w:pPr>
        <w:spacing w:before="300" w:after="120" w:line="288" w:lineRule="auto"/>
        <w:outlineLvl w:val="2"/>
        <w:rPr>
          <w:rFonts w:hint="eastAsia"/>
        </w:rPr>
      </w:pPr>
      <w:bookmarkStart w:id="13" w:name="_Toc215009688"/>
      <w:r>
        <w:rPr>
          <w:rFonts w:ascii="Arial" w:eastAsia="等线" w:hAnsi="Arial" w:cs="Arial" w:hint="eastAsia"/>
          <w:b/>
          <w:sz w:val="30"/>
        </w:rPr>
        <w:t>5</w:t>
      </w:r>
      <w:r>
        <w:rPr>
          <w:rFonts w:ascii="Arial" w:eastAsia="等线" w:hAnsi="Arial" w:cs="Arial"/>
          <w:b/>
          <w:sz w:val="30"/>
        </w:rPr>
        <w:t xml:space="preserve">.1 </w:t>
      </w:r>
      <w:r>
        <w:rPr>
          <w:rFonts w:ascii="Arial" w:eastAsia="等线" w:hAnsi="Arial" w:cs="Arial" w:hint="eastAsia"/>
          <w:b/>
          <w:sz w:val="30"/>
        </w:rPr>
        <w:t>数据预处理</w:t>
      </w:r>
      <w:bookmarkEnd w:id="13"/>
    </w:p>
    <w:p w14:paraId="36C6E50E" w14:textId="08009E6C" w:rsidR="00E420D8" w:rsidRPr="00BF6CB0" w:rsidRDefault="00E420D8" w:rsidP="00BC688F">
      <w:pPr>
        <w:spacing w:before="120" w:after="120" w:line="288" w:lineRule="auto"/>
        <w:ind w:firstLine="420"/>
        <w:rPr>
          <w:rFonts w:ascii="宋体" w:eastAsia="宋体" w:hAnsi="宋体" w:hint="eastAsia"/>
          <w:b/>
          <w:bCs/>
          <w:sz w:val="24"/>
          <w:szCs w:val="24"/>
        </w:rPr>
      </w:pPr>
      <w:r w:rsidRPr="00C56F99">
        <w:rPr>
          <w:rFonts w:ascii="宋体" w:eastAsia="宋体" w:hAnsi="宋体" w:hint="eastAsia"/>
          <w:b/>
          <w:bCs/>
          <w:sz w:val="24"/>
          <w:szCs w:val="24"/>
        </w:rPr>
        <w:t>选取</w:t>
      </w:r>
      <w:r w:rsidR="005C5191">
        <w:rPr>
          <w:rFonts w:ascii="宋体" w:eastAsia="宋体" w:hAnsi="宋体" w:hint="eastAsia"/>
          <w:b/>
          <w:bCs/>
          <w:sz w:val="24"/>
          <w:szCs w:val="24"/>
        </w:rPr>
        <w:t>中</w:t>
      </w:r>
      <w:proofErr w:type="gramStart"/>
      <w:r w:rsidR="005C5191">
        <w:rPr>
          <w:rFonts w:ascii="宋体" w:eastAsia="宋体" w:hAnsi="宋体" w:hint="eastAsia"/>
          <w:b/>
          <w:bCs/>
          <w:sz w:val="24"/>
          <w:szCs w:val="24"/>
        </w:rPr>
        <w:t>文电商</w:t>
      </w:r>
      <w:proofErr w:type="gramEnd"/>
      <w:r w:rsidR="00590895">
        <w:rPr>
          <w:rFonts w:ascii="宋体" w:eastAsia="宋体" w:hAnsi="宋体" w:hint="eastAsia"/>
          <w:b/>
          <w:bCs/>
          <w:sz w:val="24"/>
          <w:szCs w:val="24"/>
        </w:rPr>
        <w:t>评论数据集</w:t>
      </w:r>
      <w:r w:rsidR="005C5191">
        <w:rPr>
          <w:rFonts w:ascii="宋体" w:eastAsia="宋体" w:hAnsi="宋体" w:hint="eastAsia"/>
          <w:b/>
          <w:bCs/>
          <w:sz w:val="24"/>
          <w:szCs w:val="24"/>
        </w:rPr>
        <w:t>六万</w:t>
      </w:r>
      <w:r w:rsidR="00590895">
        <w:rPr>
          <w:rFonts w:ascii="宋体" w:eastAsia="宋体" w:hAnsi="宋体" w:hint="eastAsia"/>
          <w:b/>
          <w:bCs/>
          <w:sz w:val="24"/>
          <w:szCs w:val="24"/>
        </w:rPr>
        <w:t>条</w:t>
      </w:r>
      <w:r w:rsidR="00BA56B2">
        <w:rPr>
          <w:rFonts w:ascii="宋体" w:eastAsia="宋体" w:hAnsi="宋体" w:hint="eastAsia"/>
          <w:b/>
          <w:bCs/>
          <w:sz w:val="24"/>
          <w:szCs w:val="24"/>
        </w:rPr>
        <w:t>进行处理。</w:t>
      </w:r>
      <w:r w:rsidR="005C5191">
        <w:rPr>
          <w:rFonts w:ascii="宋体" w:eastAsia="宋体" w:hAnsi="宋体" w:hint="eastAsia"/>
          <w:b/>
          <w:bCs/>
          <w:sz w:val="24"/>
          <w:szCs w:val="24"/>
        </w:rPr>
        <w:t>取得各领域数据1000余条，组成测试数据接近一万余条。并对改测试数据进行文本分析。</w:t>
      </w:r>
    </w:p>
    <w:p w14:paraId="0CEF34EA" w14:textId="28FC4683" w:rsidR="009D370D" w:rsidRDefault="00E420D8" w:rsidP="00E420D8">
      <w:pPr>
        <w:spacing w:before="300" w:after="120" w:line="288" w:lineRule="auto"/>
        <w:outlineLvl w:val="2"/>
        <w:rPr>
          <w:rFonts w:ascii="Arial" w:eastAsia="等线" w:hAnsi="Arial" w:cs="Arial"/>
          <w:b/>
          <w:sz w:val="30"/>
        </w:rPr>
      </w:pPr>
      <w:bookmarkStart w:id="14" w:name="_Toc215009689"/>
      <w:r>
        <w:rPr>
          <w:rFonts w:ascii="Arial" w:eastAsia="等线" w:hAnsi="Arial" w:cs="Arial" w:hint="eastAsia"/>
          <w:b/>
          <w:sz w:val="30"/>
        </w:rPr>
        <w:t>5</w:t>
      </w:r>
      <w:r>
        <w:rPr>
          <w:rFonts w:ascii="Arial" w:eastAsia="等线" w:hAnsi="Arial" w:cs="Arial"/>
          <w:b/>
          <w:sz w:val="30"/>
        </w:rPr>
        <w:t xml:space="preserve">.2 </w:t>
      </w:r>
      <w:r>
        <w:rPr>
          <w:rFonts w:ascii="Arial" w:eastAsia="等线" w:hAnsi="Arial" w:cs="Arial" w:hint="eastAsia"/>
          <w:b/>
          <w:sz w:val="30"/>
        </w:rPr>
        <w:t>构建微观情感分析</w:t>
      </w:r>
      <w:bookmarkEnd w:id="14"/>
    </w:p>
    <w:p w14:paraId="584434A6" w14:textId="77777777" w:rsidR="00AC433E" w:rsidRPr="00AC433E" w:rsidRDefault="00AC433E" w:rsidP="00AC433E">
      <w:pPr>
        <w:ind w:firstLine="241"/>
        <w:rPr>
          <w:rFonts w:ascii="宋体" w:eastAsia="宋体" w:hAnsi="宋体" w:hint="eastAsia"/>
          <w:b/>
          <w:bCs/>
          <w:sz w:val="24"/>
          <w:szCs w:val="24"/>
        </w:rPr>
      </w:pPr>
      <w:r w:rsidRPr="00AC433E">
        <w:rPr>
          <w:rFonts w:ascii="宋体" w:eastAsia="宋体" w:hAnsi="宋体"/>
          <w:b/>
          <w:bCs/>
          <w:sz w:val="24"/>
          <w:szCs w:val="24"/>
        </w:rPr>
        <w:t>首先，对原始评论数据进行了系统性预处理，包括去除噪声字符、标准化文本格式、应用中文分词工具（如</w:t>
      </w:r>
      <w:proofErr w:type="spellStart"/>
      <w:r w:rsidRPr="00AC433E">
        <w:rPr>
          <w:rFonts w:ascii="宋体" w:eastAsia="宋体" w:hAnsi="宋体"/>
          <w:b/>
          <w:bCs/>
          <w:sz w:val="24"/>
          <w:szCs w:val="24"/>
        </w:rPr>
        <w:t>HanLP</w:t>
      </w:r>
      <w:proofErr w:type="spellEnd"/>
      <w:r w:rsidRPr="00AC433E">
        <w:rPr>
          <w:rFonts w:ascii="宋体" w:eastAsia="宋体" w:hAnsi="宋体"/>
          <w:b/>
          <w:bCs/>
          <w:sz w:val="24"/>
          <w:szCs w:val="24"/>
        </w:rPr>
        <w:t>）进行分词，并加载包含6121个停用词的词典以过滤无关词汇。经清洗后，有效评论数量为4739条，平均每篇</w:t>
      </w:r>
      <w:proofErr w:type="gramStart"/>
      <w:r w:rsidRPr="00AC433E">
        <w:rPr>
          <w:rFonts w:ascii="宋体" w:eastAsia="宋体" w:hAnsi="宋体"/>
          <w:b/>
          <w:bCs/>
          <w:sz w:val="24"/>
          <w:szCs w:val="24"/>
        </w:rPr>
        <w:t>评论分</w:t>
      </w:r>
      <w:proofErr w:type="gramEnd"/>
      <w:r w:rsidRPr="00AC433E">
        <w:rPr>
          <w:rFonts w:ascii="宋体" w:eastAsia="宋体" w:hAnsi="宋体"/>
          <w:b/>
          <w:bCs/>
          <w:sz w:val="24"/>
          <w:szCs w:val="24"/>
        </w:rPr>
        <w:t>词数约为14.11个，形成了包含2853个有效词汇的增强词汇表。初步统计分析显示，评论中高频词如“很好”“喜欢”“京东”“屏幕”等，初步反映了用户在产品质量、使用体验与品牌认知等方面的关注点。</w:t>
      </w:r>
    </w:p>
    <w:p w14:paraId="4BA4BAD4" w14:textId="77777777" w:rsidR="00AC433E" w:rsidRPr="00AC433E" w:rsidRDefault="00AC433E" w:rsidP="00AC433E">
      <w:pPr>
        <w:ind w:firstLine="241"/>
        <w:rPr>
          <w:rFonts w:ascii="宋体" w:eastAsia="宋体" w:hAnsi="宋体" w:hint="eastAsia"/>
          <w:b/>
          <w:bCs/>
          <w:sz w:val="24"/>
          <w:szCs w:val="24"/>
        </w:rPr>
      </w:pPr>
      <w:r w:rsidRPr="00AC433E">
        <w:rPr>
          <w:rFonts w:ascii="宋体" w:eastAsia="宋体" w:hAnsi="宋体"/>
          <w:b/>
          <w:bCs/>
          <w:sz w:val="24"/>
          <w:szCs w:val="24"/>
        </w:rPr>
        <w:t>为深入挖掘评论文本中的潜在主题结构，本研究采用了多种聚类算法进行对比分析，包括基于类别信息的K-means聚类、层次聚类与DBSCAN密度聚类。其中，K-means聚类在经过65次迭代后收敛，轮廓系数为0.0929；层次聚类尽管耗时较长，但取得了0.4550的轮廓系数，显示出一定的类别区分能力；而DBSCAN聚类将全部样本归为同一簇，轮廓系数为1.0000，虽在数学上表现“完美”，但在实际语义区分上存在明显局限。综合评估显示，整体聚类纯度仅为0.2112，表明评论文本在主题分布上高度重叠，不同产品类别（如“计算机”“书籍”“酒店”“平板”“蒙牛”）之间的语义边界较为模糊。</w:t>
      </w:r>
    </w:p>
    <w:p w14:paraId="09A0331B" w14:textId="77777777" w:rsidR="00AC433E" w:rsidRPr="00AC433E" w:rsidRDefault="00AC433E" w:rsidP="00AC433E">
      <w:pPr>
        <w:ind w:firstLine="241"/>
        <w:rPr>
          <w:rFonts w:ascii="宋体" w:eastAsia="宋体" w:hAnsi="宋体" w:hint="eastAsia"/>
          <w:b/>
          <w:bCs/>
          <w:sz w:val="24"/>
          <w:szCs w:val="24"/>
        </w:rPr>
      </w:pPr>
      <w:r w:rsidRPr="00AC433E">
        <w:rPr>
          <w:rFonts w:ascii="宋体" w:eastAsia="宋体" w:hAnsi="宋体"/>
          <w:b/>
          <w:bCs/>
          <w:sz w:val="24"/>
          <w:szCs w:val="24"/>
        </w:rPr>
        <w:t>进一步通过TF-IDF加权提取代表性关键词发现，“蒙牛”“不错”“酒店”“很好”“京东”等词汇具有较高的权重，反映出用户评论中普遍存在的品牌评价、使用满意度及消费场景特征。结合聚类结果与关键词分析，代表性评论如“质量太差，设计偷工减料严重”“屏幕看着不爽”等，揭示了用户对智能硬件产品在质量、设计与系统体验方面的负面情绪；而“很好”“喜欢”“买了”等高频积极词汇则在一定程度上反映了用户对部分产品功能的认可。</w:t>
      </w:r>
    </w:p>
    <w:p w14:paraId="55CAA894" w14:textId="5B2C7AF0" w:rsidR="00A64FBF" w:rsidRPr="00AC433E" w:rsidRDefault="00AC433E" w:rsidP="00AC433E">
      <w:pPr>
        <w:ind w:firstLine="241"/>
        <w:rPr>
          <w:rFonts w:ascii="宋体" w:eastAsia="宋体" w:hAnsi="宋体" w:hint="eastAsia"/>
          <w:b/>
          <w:bCs/>
          <w:sz w:val="24"/>
          <w:szCs w:val="24"/>
        </w:rPr>
      </w:pPr>
      <w:r w:rsidRPr="00AC433E">
        <w:rPr>
          <w:rFonts w:ascii="宋体" w:eastAsia="宋体" w:hAnsi="宋体"/>
          <w:b/>
          <w:bCs/>
          <w:sz w:val="24"/>
          <w:szCs w:val="24"/>
        </w:rPr>
        <w:t>综上，本节通过系统性的文本聚类与关键词提取，初步构建了智慧养老产品用户评论的情感分析框架。尽管聚类效果受评论文本内在多样性与噪声影响存在一定局限，但所提取的关键词与主题结</w:t>
      </w:r>
      <w:r w:rsidRPr="00AC433E">
        <w:rPr>
          <w:rFonts w:ascii="宋体" w:eastAsia="宋体" w:hAnsi="宋体"/>
          <w:b/>
          <w:bCs/>
          <w:sz w:val="24"/>
          <w:szCs w:val="24"/>
        </w:rPr>
        <w:lastRenderedPageBreak/>
        <w:t>构仍为理解用户对智慧养老产品的情感态度提供了有价值的微观证据。在后续研究中，可进一步引入深度学习模型与细粒度情感词典，以提升对复杂情感语义的识别精度。</w:t>
      </w:r>
    </w:p>
    <w:p w14:paraId="421506AA" w14:textId="24F3B36D" w:rsidR="009D370D" w:rsidRDefault="009D370D" w:rsidP="00D40698">
      <w:pPr>
        <w:rPr>
          <w:rFonts w:hint="eastAsia"/>
        </w:rPr>
      </w:pPr>
      <w:r w:rsidRPr="009D370D">
        <w:rPr>
          <w:noProof/>
        </w:rPr>
        <w:drawing>
          <wp:inline distT="0" distB="0" distL="0" distR="0" wp14:anchorId="0A937F6A" wp14:editId="582E6AF8">
            <wp:extent cx="2733971" cy="2050609"/>
            <wp:effectExtent l="0" t="0" r="9525" b="6985"/>
            <wp:docPr id="10628054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05497" name=""/>
                    <pic:cNvPicPr/>
                  </pic:nvPicPr>
                  <pic:blipFill>
                    <a:blip r:embed="rId26"/>
                    <a:stretch>
                      <a:fillRect/>
                    </a:stretch>
                  </pic:blipFill>
                  <pic:spPr>
                    <a:xfrm>
                      <a:off x="0" y="0"/>
                      <a:ext cx="2796434" cy="2097459"/>
                    </a:xfrm>
                    <a:prstGeom prst="rect">
                      <a:avLst/>
                    </a:prstGeom>
                  </pic:spPr>
                </pic:pic>
              </a:graphicData>
            </a:graphic>
          </wp:inline>
        </w:drawing>
      </w:r>
      <w:r>
        <w:rPr>
          <w:rFonts w:hint="eastAsia"/>
        </w:rPr>
        <w:t xml:space="preserve">   </w:t>
      </w:r>
      <w:r w:rsidR="00CA5367">
        <w:rPr>
          <w:rFonts w:hint="eastAsia"/>
        </w:rPr>
        <w:t xml:space="preserve">   </w:t>
      </w:r>
      <w:r w:rsidR="00286F91">
        <w:rPr>
          <w:rFonts w:hint="eastAsia"/>
        </w:rPr>
        <w:t xml:space="preserve">  </w:t>
      </w:r>
      <w:r>
        <w:rPr>
          <w:rFonts w:hint="eastAsia"/>
        </w:rPr>
        <w:t xml:space="preserve">  </w:t>
      </w:r>
      <w:r w:rsidRPr="009D370D">
        <w:rPr>
          <w:rFonts w:ascii="Arial" w:eastAsia="等线" w:hAnsi="Arial" w:cs="Arial"/>
          <w:noProof/>
          <w:sz w:val="22"/>
        </w:rPr>
        <w:drawing>
          <wp:inline distT="0" distB="0" distL="0" distR="0" wp14:anchorId="29B4D19B" wp14:editId="67829619">
            <wp:extent cx="2552983" cy="2009775"/>
            <wp:effectExtent l="0" t="0" r="0" b="0"/>
            <wp:docPr id="4485135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513572" name=""/>
                    <pic:cNvPicPr/>
                  </pic:nvPicPr>
                  <pic:blipFill>
                    <a:blip r:embed="rId27"/>
                    <a:stretch>
                      <a:fillRect/>
                    </a:stretch>
                  </pic:blipFill>
                  <pic:spPr>
                    <a:xfrm>
                      <a:off x="0" y="0"/>
                      <a:ext cx="2567959" cy="2021564"/>
                    </a:xfrm>
                    <a:prstGeom prst="rect">
                      <a:avLst/>
                    </a:prstGeom>
                  </pic:spPr>
                </pic:pic>
              </a:graphicData>
            </a:graphic>
          </wp:inline>
        </w:drawing>
      </w:r>
    </w:p>
    <w:p w14:paraId="740D85B5" w14:textId="41F97591" w:rsidR="00CA5367" w:rsidRPr="009D370D" w:rsidRDefault="00CA5367" w:rsidP="00CA5367">
      <w:pPr>
        <w:rPr>
          <w:rFonts w:hint="eastAsia"/>
        </w:rPr>
      </w:pPr>
      <w:r>
        <w:tab/>
      </w:r>
      <w:r>
        <w:tab/>
      </w:r>
      <w:r>
        <w:tab/>
      </w:r>
      <w:r>
        <w:tab/>
      </w:r>
      <w:r>
        <w:tab/>
      </w:r>
      <w:r>
        <w:rPr>
          <w:rFonts w:hint="eastAsia"/>
        </w:rPr>
        <w:t xml:space="preserve">图十七  </w:t>
      </w:r>
      <w:r>
        <w:tab/>
      </w:r>
      <w:r>
        <w:tab/>
      </w:r>
      <w:r>
        <w:tab/>
      </w:r>
      <w:r>
        <w:tab/>
      </w:r>
      <w:r>
        <w:tab/>
      </w:r>
      <w:r>
        <w:tab/>
      </w:r>
      <w:r>
        <w:tab/>
      </w:r>
      <w:r>
        <w:tab/>
      </w:r>
      <w:r>
        <w:tab/>
      </w:r>
      <w:r>
        <w:tab/>
      </w:r>
      <w:r>
        <w:rPr>
          <w:rFonts w:hint="eastAsia"/>
        </w:rPr>
        <w:t>图十八</w:t>
      </w:r>
    </w:p>
    <w:p w14:paraId="486B3495" w14:textId="1A20069B" w:rsidR="00AC433E" w:rsidRDefault="0040627D" w:rsidP="00CA5367">
      <w:pPr>
        <w:spacing w:before="120" w:after="120" w:line="288" w:lineRule="auto"/>
        <w:ind w:firstLine="420"/>
        <w:jc w:val="left"/>
        <w:rPr>
          <w:rFonts w:ascii="Arial" w:eastAsia="等线" w:hAnsi="Arial" w:cs="Arial"/>
          <w:sz w:val="22"/>
        </w:rPr>
      </w:pPr>
      <w:r w:rsidRPr="0040627D">
        <w:rPr>
          <w:rFonts w:ascii="宋体" w:eastAsia="宋体" w:hAnsi="宋体"/>
          <w:b/>
          <w:bCs/>
          <w:noProof/>
          <w:sz w:val="24"/>
          <w:szCs w:val="24"/>
        </w:rPr>
        <w:drawing>
          <wp:inline distT="0" distB="0" distL="0" distR="0" wp14:anchorId="3AD834B1" wp14:editId="44E70BDF">
            <wp:extent cx="2574981" cy="2194330"/>
            <wp:effectExtent l="0" t="0" r="0" b="0"/>
            <wp:docPr id="16354931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493189" name=""/>
                    <pic:cNvPicPr/>
                  </pic:nvPicPr>
                  <pic:blipFill>
                    <a:blip r:embed="rId28"/>
                    <a:stretch>
                      <a:fillRect/>
                    </a:stretch>
                  </pic:blipFill>
                  <pic:spPr>
                    <a:xfrm>
                      <a:off x="0" y="0"/>
                      <a:ext cx="2614956" cy="2228395"/>
                    </a:xfrm>
                    <a:prstGeom prst="rect">
                      <a:avLst/>
                    </a:prstGeom>
                  </pic:spPr>
                </pic:pic>
              </a:graphicData>
            </a:graphic>
          </wp:inline>
        </w:drawing>
      </w:r>
      <w:r w:rsidR="00E4388F">
        <w:rPr>
          <w:rFonts w:ascii="Arial" w:eastAsia="等线" w:hAnsi="Arial" w:cs="Arial" w:hint="eastAsia"/>
          <w:sz w:val="22"/>
        </w:rPr>
        <w:t xml:space="preserve">        </w:t>
      </w:r>
      <w:r w:rsidR="00E4388F" w:rsidRPr="00E4388F">
        <w:rPr>
          <w:rFonts w:ascii="Arial" w:eastAsia="等线" w:hAnsi="Arial" w:cs="Arial"/>
          <w:noProof/>
          <w:sz w:val="22"/>
        </w:rPr>
        <w:drawing>
          <wp:inline distT="0" distB="0" distL="0" distR="0" wp14:anchorId="6FA932A1" wp14:editId="0DAAEA32">
            <wp:extent cx="2590397" cy="2217834"/>
            <wp:effectExtent l="0" t="0" r="635" b="0"/>
            <wp:docPr id="3722839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83914" name=""/>
                    <pic:cNvPicPr/>
                  </pic:nvPicPr>
                  <pic:blipFill>
                    <a:blip r:embed="rId29"/>
                    <a:stretch>
                      <a:fillRect/>
                    </a:stretch>
                  </pic:blipFill>
                  <pic:spPr>
                    <a:xfrm>
                      <a:off x="0" y="0"/>
                      <a:ext cx="2617714" cy="2241222"/>
                    </a:xfrm>
                    <a:prstGeom prst="rect">
                      <a:avLst/>
                    </a:prstGeom>
                  </pic:spPr>
                </pic:pic>
              </a:graphicData>
            </a:graphic>
          </wp:inline>
        </w:drawing>
      </w:r>
    </w:p>
    <w:p w14:paraId="4F2E0CE9" w14:textId="4AF21CEF" w:rsidR="00A25813" w:rsidRDefault="00CA5367" w:rsidP="00D40698">
      <w:pPr>
        <w:spacing w:before="120" w:after="120" w:line="288" w:lineRule="auto"/>
        <w:ind w:firstLine="420"/>
        <w:jc w:val="left"/>
        <w:rPr>
          <w:rFonts w:ascii="Arial" w:eastAsia="等线" w:hAnsi="Arial" w:cs="Arial"/>
          <w:sz w:val="22"/>
        </w:rPr>
      </w:pPr>
      <w:r>
        <w:rPr>
          <w:rFonts w:ascii="Arial" w:eastAsia="等线" w:hAnsi="Arial" w:cs="Arial"/>
          <w:sz w:val="22"/>
        </w:rPr>
        <w:tab/>
      </w:r>
      <w:r>
        <w:rPr>
          <w:rFonts w:ascii="Arial" w:eastAsia="等线" w:hAnsi="Arial" w:cs="Arial"/>
          <w:sz w:val="22"/>
        </w:rPr>
        <w:tab/>
      </w:r>
      <w:r>
        <w:rPr>
          <w:rFonts w:ascii="Arial" w:eastAsia="等线" w:hAnsi="Arial" w:cs="Arial"/>
          <w:sz w:val="22"/>
        </w:rPr>
        <w:tab/>
      </w:r>
      <w:r>
        <w:rPr>
          <w:rFonts w:ascii="Arial" w:eastAsia="等线" w:hAnsi="Arial" w:cs="Arial"/>
          <w:sz w:val="22"/>
        </w:rPr>
        <w:tab/>
      </w:r>
      <w:r>
        <w:rPr>
          <w:rFonts w:ascii="Arial" w:eastAsia="等线" w:hAnsi="Arial" w:cs="Arial" w:hint="eastAsia"/>
          <w:sz w:val="22"/>
        </w:rPr>
        <w:t>图十九</w:t>
      </w:r>
      <w:r>
        <w:rPr>
          <w:rFonts w:ascii="Arial" w:eastAsia="等线" w:hAnsi="Arial" w:cs="Arial"/>
          <w:sz w:val="22"/>
        </w:rPr>
        <w:tab/>
      </w:r>
      <w:r>
        <w:rPr>
          <w:rFonts w:ascii="Arial" w:eastAsia="等线" w:hAnsi="Arial" w:cs="Arial"/>
          <w:sz w:val="22"/>
        </w:rPr>
        <w:tab/>
      </w:r>
      <w:r>
        <w:rPr>
          <w:rFonts w:ascii="Arial" w:eastAsia="等线" w:hAnsi="Arial" w:cs="Arial"/>
          <w:sz w:val="22"/>
        </w:rPr>
        <w:tab/>
      </w:r>
      <w:r>
        <w:rPr>
          <w:rFonts w:ascii="Arial" w:eastAsia="等线" w:hAnsi="Arial" w:cs="Arial"/>
          <w:sz w:val="22"/>
        </w:rPr>
        <w:tab/>
      </w:r>
      <w:r>
        <w:rPr>
          <w:rFonts w:ascii="Arial" w:eastAsia="等线" w:hAnsi="Arial" w:cs="Arial"/>
          <w:sz w:val="22"/>
        </w:rPr>
        <w:tab/>
      </w:r>
      <w:r>
        <w:rPr>
          <w:rFonts w:ascii="Arial" w:eastAsia="等线" w:hAnsi="Arial" w:cs="Arial"/>
          <w:sz w:val="22"/>
        </w:rPr>
        <w:tab/>
      </w:r>
      <w:r>
        <w:rPr>
          <w:rFonts w:ascii="Arial" w:eastAsia="等线" w:hAnsi="Arial" w:cs="Arial"/>
          <w:sz w:val="22"/>
        </w:rPr>
        <w:tab/>
      </w:r>
      <w:r>
        <w:rPr>
          <w:rFonts w:ascii="Arial" w:eastAsia="等线" w:hAnsi="Arial" w:cs="Arial"/>
          <w:sz w:val="22"/>
        </w:rPr>
        <w:tab/>
      </w:r>
      <w:r>
        <w:rPr>
          <w:rFonts w:ascii="Arial" w:eastAsia="等线" w:hAnsi="Arial" w:cs="Arial"/>
          <w:sz w:val="22"/>
        </w:rPr>
        <w:tab/>
      </w:r>
      <w:r>
        <w:rPr>
          <w:rFonts w:ascii="Arial" w:eastAsia="等线" w:hAnsi="Arial" w:cs="Arial"/>
          <w:sz w:val="22"/>
        </w:rPr>
        <w:tab/>
      </w:r>
      <w:r>
        <w:rPr>
          <w:rFonts w:ascii="Arial" w:eastAsia="等线" w:hAnsi="Arial" w:cs="Arial"/>
          <w:sz w:val="22"/>
        </w:rPr>
        <w:tab/>
      </w:r>
      <w:r>
        <w:rPr>
          <w:rFonts w:ascii="Arial" w:eastAsia="等线" w:hAnsi="Arial" w:cs="Arial" w:hint="eastAsia"/>
          <w:sz w:val="22"/>
        </w:rPr>
        <w:t>图二十</w:t>
      </w:r>
    </w:p>
    <w:p w14:paraId="56D438AA" w14:textId="67DCEE6C" w:rsidR="00095AEC" w:rsidRPr="00095AEC" w:rsidRDefault="00D40698" w:rsidP="00095AEC">
      <w:pPr>
        <w:spacing w:before="320" w:after="120" w:line="288" w:lineRule="auto"/>
        <w:outlineLvl w:val="1"/>
        <w:rPr>
          <w:rFonts w:ascii="Arial" w:eastAsia="等线" w:hAnsi="Arial" w:cs="Arial"/>
          <w:b/>
          <w:bCs/>
          <w:sz w:val="32"/>
        </w:rPr>
      </w:pPr>
      <w:bookmarkStart w:id="15" w:name="heading_15"/>
      <w:bookmarkStart w:id="16" w:name="_Toc215009690"/>
      <w:bookmarkStart w:id="17" w:name="_Hlk215006510"/>
      <w:r>
        <w:rPr>
          <w:rFonts w:ascii="Arial" w:eastAsia="等线" w:hAnsi="Arial" w:cs="Arial" w:hint="eastAsia"/>
          <w:b/>
          <w:sz w:val="32"/>
        </w:rPr>
        <w:t>6</w:t>
      </w:r>
      <w:r w:rsidR="00616657">
        <w:rPr>
          <w:rFonts w:ascii="Arial" w:eastAsia="等线" w:hAnsi="Arial" w:cs="Arial"/>
          <w:b/>
          <w:sz w:val="32"/>
        </w:rPr>
        <w:t xml:space="preserve">. </w:t>
      </w:r>
      <w:bookmarkEnd w:id="15"/>
      <w:r w:rsidR="00095AEC" w:rsidRPr="00095AEC">
        <w:rPr>
          <w:rFonts w:ascii="Arial" w:eastAsia="等线" w:hAnsi="Arial" w:cs="Arial"/>
          <w:b/>
          <w:bCs/>
          <w:sz w:val="32"/>
        </w:rPr>
        <w:t>结果与讨论</w:t>
      </w:r>
      <w:bookmarkEnd w:id="16"/>
    </w:p>
    <w:p w14:paraId="75096950" w14:textId="0012F713" w:rsidR="00616657" w:rsidRDefault="00D40698" w:rsidP="00616657">
      <w:pPr>
        <w:spacing w:before="300" w:after="120" w:line="288" w:lineRule="auto"/>
        <w:outlineLvl w:val="2"/>
        <w:rPr>
          <w:rFonts w:ascii="Arial" w:eastAsia="等线" w:hAnsi="Arial" w:cs="Arial"/>
          <w:b/>
          <w:sz w:val="30"/>
        </w:rPr>
      </w:pPr>
      <w:bookmarkStart w:id="18" w:name="heading_17"/>
      <w:bookmarkStart w:id="19" w:name="_Toc215009691"/>
      <w:r>
        <w:rPr>
          <w:rFonts w:ascii="Arial" w:eastAsia="等线" w:hAnsi="Arial" w:cs="Arial" w:hint="eastAsia"/>
          <w:b/>
          <w:sz w:val="30"/>
        </w:rPr>
        <w:t>6</w:t>
      </w:r>
      <w:r w:rsidR="00616657">
        <w:rPr>
          <w:rFonts w:ascii="Arial" w:eastAsia="等线" w:hAnsi="Arial" w:cs="Arial"/>
          <w:b/>
          <w:sz w:val="30"/>
        </w:rPr>
        <w:t>.</w:t>
      </w:r>
      <w:r w:rsidR="005C5191">
        <w:rPr>
          <w:rFonts w:ascii="Arial" w:eastAsia="等线" w:hAnsi="Arial" w:cs="Arial" w:hint="eastAsia"/>
          <w:b/>
          <w:sz w:val="30"/>
        </w:rPr>
        <w:t>1</w:t>
      </w:r>
      <w:r w:rsidR="00616657">
        <w:rPr>
          <w:rFonts w:ascii="Arial" w:eastAsia="等线" w:hAnsi="Arial" w:cs="Arial"/>
          <w:b/>
          <w:sz w:val="30"/>
        </w:rPr>
        <w:t xml:space="preserve"> </w:t>
      </w:r>
      <w:r w:rsidR="00616657">
        <w:rPr>
          <w:rFonts w:ascii="Arial" w:eastAsia="等线" w:hAnsi="Arial" w:cs="Arial"/>
          <w:b/>
          <w:sz w:val="30"/>
        </w:rPr>
        <w:t>结果解读</w:t>
      </w:r>
      <w:bookmarkEnd w:id="18"/>
      <w:bookmarkEnd w:id="19"/>
    </w:p>
    <w:p w14:paraId="42156874" w14:textId="5A1BFAAD" w:rsidR="00893A5A" w:rsidRPr="00893A5A" w:rsidRDefault="00893A5A" w:rsidP="00893A5A">
      <w:pPr>
        <w:ind w:firstLine="420"/>
        <w:rPr>
          <w:rFonts w:ascii="宋体" w:eastAsia="宋体" w:hAnsi="宋体" w:hint="eastAsia"/>
          <w:b/>
          <w:bCs/>
          <w:sz w:val="24"/>
          <w:szCs w:val="24"/>
        </w:rPr>
      </w:pPr>
      <w:r w:rsidRPr="00893A5A">
        <w:rPr>
          <w:rFonts w:ascii="宋体" w:eastAsia="宋体" w:hAnsi="宋体"/>
          <w:b/>
          <w:bCs/>
          <w:sz w:val="24"/>
          <w:szCs w:val="24"/>
        </w:rPr>
        <w:t>本研究通过“Polaris”框架在宏观、中观、微观三个层面的实证分析，系统揭示了当前智慧养老发展的结构特征与现实挑战。宏观分析表明，中国智慧养老政策体系已初步形成“中央顶层设计-地方项目落地”的传导路径，但在需求型政策工具运用与服务精准</w:t>
      </w:r>
      <w:proofErr w:type="gramStart"/>
      <w:r w:rsidRPr="00893A5A">
        <w:rPr>
          <w:rFonts w:ascii="宋体" w:eastAsia="宋体" w:hAnsi="宋体"/>
          <w:b/>
          <w:bCs/>
          <w:sz w:val="24"/>
          <w:szCs w:val="24"/>
        </w:rPr>
        <w:t>触达方面</w:t>
      </w:r>
      <w:proofErr w:type="gramEnd"/>
      <w:r w:rsidRPr="00893A5A">
        <w:rPr>
          <w:rFonts w:ascii="宋体" w:eastAsia="宋体" w:hAnsi="宋体"/>
          <w:b/>
          <w:bCs/>
          <w:sz w:val="24"/>
          <w:szCs w:val="24"/>
        </w:rPr>
        <w:t>仍显不足。中</w:t>
      </w:r>
      <w:proofErr w:type="gramStart"/>
      <w:r w:rsidRPr="00893A5A">
        <w:rPr>
          <w:rFonts w:ascii="宋体" w:eastAsia="宋体" w:hAnsi="宋体"/>
          <w:b/>
          <w:bCs/>
          <w:sz w:val="24"/>
          <w:szCs w:val="24"/>
        </w:rPr>
        <w:t>观社会</w:t>
      </w:r>
      <w:proofErr w:type="gramEnd"/>
      <w:r w:rsidRPr="00893A5A">
        <w:rPr>
          <w:rFonts w:ascii="宋体" w:eastAsia="宋体" w:hAnsi="宋体"/>
          <w:b/>
          <w:bCs/>
          <w:sz w:val="24"/>
          <w:szCs w:val="24"/>
        </w:rPr>
        <w:t>网络分析显示，政府机构在协作网络中占据核心位置，但企业、社区与用户之间的弱连接制约了服务生态的协同效能。微观情感分析进一步印证了上述发现，用户评论中高频出现的“质量”“屏幕”“服务”等关键词，反映了老年群体对产品</w:t>
      </w:r>
      <w:proofErr w:type="gramStart"/>
      <w:r w:rsidRPr="00893A5A">
        <w:rPr>
          <w:rFonts w:ascii="宋体" w:eastAsia="宋体" w:hAnsi="宋体"/>
          <w:b/>
          <w:bCs/>
          <w:sz w:val="24"/>
          <w:szCs w:val="24"/>
        </w:rPr>
        <w:t>适</w:t>
      </w:r>
      <w:proofErr w:type="gramEnd"/>
      <w:r w:rsidRPr="00893A5A">
        <w:rPr>
          <w:rFonts w:ascii="宋体" w:eastAsia="宋体" w:hAnsi="宋体"/>
          <w:b/>
          <w:bCs/>
          <w:sz w:val="24"/>
          <w:szCs w:val="24"/>
        </w:rPr>
        <w:t>老化、使用可靠性及服务体验的高度关切，而聚类效果的局限性则揭示了用户需求的复杂性与非结构化特征，说明当前技术产品与真实养老场景间仍存在显著差距。</w:t>
      </w:r>
    </w:p>
    <w:p w14:paraId="32C00A7A" w14:textId="77777777" w:rsidR="00893A5A" w:rsidRDefault="00893A5A" w:rsidP="00893A5A">
      <w:pPr>
        <w:rPr>
          <w:rFonts w:hint="eastAsia"/>
        </w:rPr>
      </w:pPr>
    </w:p>
    <w:p w14:paraId="56A9FC23" w14:textId="187D1242" w:rsidR="00616657" w:rsidRDefault="00D40698" w:rsidP="00616657">
      <w:pPr>
        <w:spacing w:before="300" w:after="120" w:line="288" w:lineRule="auto"/>
        <w:outlineLvl w:val="2"/>
        <w:rPr>
          <w:rFonts w:hint="eastAsia"/>
        </w:rPr>
      </w:pPr>
      <w:bookmarkStart w:id="20" w:name="heading_18"/>
      <w:bookmarkStart w:id="21" w:name="_Toc215009692"/>
      <w:r>
        <w:rPr>
          <w:rFonts w:ascii="Arial" w:eastAsia="等线" w:hAnsi="Arial" w:cs="Arial" w:hint="eastAsia"/>
          <w:b/>
          <w:sz w:val="30"/>
        </w:rPr>
        <w:t>6</w:t>
      </w:r>
      <w:r w:rsidR="00616657">
        <w:rPr>
          <w:rFonts w:ascii="Arial" w:eastAsia="等线" w:hAnsi="Arial" w:cs="Arial"/>
          <w:b/>
          <w:sz w:val="30"/>
        </w:rPr>
        <w:t>.</w:t>
      </w:r>
      <w:r w:rsidR="005C5191">
        <w:rPr>
          <w:rFonts w:ascii="Arial" w:eastAsia="等线" w:hAnsi="Arial" w:cs="Arial" w:hint="eastAsia"/>
          <w:b/>
          <w:sz w:val="30"/>
        </w:rPr>
        <w:t>2</w:t>
      </w:r>
      <w:r w:rsidR="00616657">
        <w:rPr>
          <w:rFonts w:ascii="Arial" w:eastAsia="等线" w:hAnsi="Arial" w:cs="Arial"/>
          <w:b/>
          <w:sz w:val="30"/>
        </w:rPr>
        <w:t xml:space="preserve"> </w:t>
      </w:r>
      <w:r w:rsidR="00616657">
        <w:rPr>
          <w:rFonts w:ascii="Arial" w:eastAsia="等线" w:hAnsi="Arial" w:cs="Arial"/>
          <w:b/>
          <w:sz w:val="30"/>
        </w:rPr>
        <w:t>问题与反思</w:t>
      </w:r>
      <w:bookmarkEnd w:id="20"/>
      <w:bookmarkEnd w:id="21"/>
    </w:p>
    <w:bookmarkEnd w:id="17"/>
    <w:p w14:paraId="3B9A0E1E" w14:textId="42E22609" w:rsidR="00095AEC" w:rsidRPr="00603066" w:rsidRDefault="00893A5A" w:rsidP="00603066">
      <w:pPr>
        <w:spacing w:before="120" w:after="120" w:line="288" w:lineRule="auto"/>
        <w:ind w:firstLine="420"/>
        <w:rPr>
          <w:rFonts w:ascii="宋体" w:eastAsia="宋体" w:hAnsi="宋体" w:cs="Arial" w:hint="eastAsia"/>
          <w:b/>
          <w:bCs/>
          <w:sz w:val="24"/>
          <w:szCs w:val="24"/>
        </w:rPr>
      </w:pPr>
      <w:r w:rsidRPr="00893A5A">
        <w:rPr>
          <w:rFonts w:ascii="宋体" w:eastAsia="宋体" w:hAnsi="宋体" w:cs="Arial"/>
          <w:b/>
          <w:bCs/>
          <w:sz w:val="24"/>
          <w:szCs w:val="24"/>
        </w:rPr>
        <w:t>本研究亦存在若干局限：在数据层面，微观评论数据来源以电商平台为主，未能充分</w:t>
      </w:r>
      <w:proofErr w:type="gramStart"/>
      <w:r w:rsidRPr="00893A5A">
        <w:rPr>
          <w:rFonts w:ascii="宋体" w:eastAsia="宋体" w:hAnsi="宋体" w:cs="Arial"/>
          <w:b/>
          <w:bCs/>
          <w:sz w:val="24"/>
          <w:szCs w:val="24"/>
        </w:rPr>
        <w:t>覆盖非</w:t>
      </w:r>
      <w:proofErr w:type="gramEnd"/>
      <w:r w:rsidRPr="00893A5A">
        <w:rPr>
          <w:rFonts w:ascii="宋体" w:eastAsia="宋体" w:hAnsi="宋体" w:cs="Arial"/>
          <w:b/>
          <w:bCs/>
          <w:sz w:val="24"/>
          <w:szCs w:val="24"/>
        </w:rPr>
        <w:t>网络活跃老年群体，存在样本代表性偏差；在方法层面，尽管尝试融合多种聚类算法，但对中文语义的</w:t>
      </w:r>
      <w:r w:rsidRPr="00893A5A">
        <w:rPr>
          <w:rFonts w:ascii="宋体" w:eastAsia="宋体" w:hAnsi="宋体" w:cs="Arial"/>
          <w:b/>
          <w:bCs/>
          <w:sz w:val="24"/>
          <w:szCs w:val="24"/>
        </w:rPr>
        <w:lastRenderedPageBreak/>
        <w:t>深层次情感挖掘仍显不足，未能有效区分“功能抱怨”与“情感诉求”；在分析维度上，宏观—中观—微观的联动机制尚未完全打通，跨层级的因果推断与影响路径有待进一步验证。这些局限也为后续研究指明了改进方向。</w:t>
      </w:r>
    </w:p>
    <w:p w14:paraId="61F633C4" w14:textId="77777777" w:rsidR="00A25813" w:rsidRDefault="00A25813" w:rsidP="00A25813">
      <w:pPr>
        <w:spacing w:before="120" w:after="120" w:line="288" w:lineRule="auto"/>
        <w:rPr>
          <w:rFonts w:hint="eastAsia"/>
        </w:rPr>
      </w:pPr>
    </w:p>
    <w:p w14:paraId="610CE273" w14:textId="77777777" w:rsidR="00603066" w:rsidRDefault="00603066" w:rsidP="00A25813">
      <w:pPr>
        <w:spacing w:before="120" w:after="120" w:line="288" w:lineRule="auto"/>
        <w:rPr>
          <w:rFonts w:hint="eastAsia"/>
        </w:rPr>
      </w:pPr>
    </w:p>
    <w:p w14:paraId="336ECABA" w14:textId="4B56EF85" w:rsidR="00616657" w:rsidRDefault="00D40698" w:rsidP="00616657">
      <w:pPr>
        <w:spacing w:before="320" w:after="120" w:line="288" w:lineRule="auto"/>
        <w:outlineLvl w:val="1"/>
        <w:rPr>
          <w:rFonts w:hint="eastAsia"/>
        </w:rPr>
      </w:pPr>
      <w:bookmarkStart w:id="22" w:name="heading_19"/>
      <w:bookmarkStart w:id="23" w:name="_Toc215009693"/>
      <w:r>
        <w:rPr>
          <w:rFonts w:ascii="Arial" w:eastAsia="等线" w:hAnsi="Arial" w:cs="Arial" w:hint="eastAsia"/>
          <w:b/>
          <w:sz w:val="32"/>
        </w:rPr>
        <w:t>7</w:t>
      </w:r>
      <w:r w:rsidR="00616657">
        <w:rPr>
          <w:rFonts w:ascii="Arial" w:eastAsia="等线" w:hAnsi="Arial" w:cs="Arial"/>
          <w:b/>
          <w:sz w:val="32"/>
        </w:rPr>
        <w:t xml:space="preserve">. </w:t>
      </w:r>
      <w:r w:rsidR="00616657">
        <w:rPr>
          <w:rFonts w:ascii="Arial" w:eastAsia="等线" w:hAnsi="Arial" w:cs="Arial"/>
          <w:b/>
          <w:sz w:val="32"/>
        </w:rPr>
        <w:t>结论</w:t>
      </w:r>
      <w:bookmarkEnd w:id="22"/>
      <w:bookmarkEnd w:id="23"/>
    </w:p>
    <w:p w14:paraId="3C64156A" w14:textId="79E1A4E4" w:rsidR="00616657" w:rsidRDefault="00D40698" w:rsidP="00616657">
      <w:pPr>
        <w:spacing w:before="300" w:after="120" w:line="288" w:lineRule="auto"/>
        <w:outlineLvl w:val="2"/>
        <w:rPr>
          <w:rFonts w:ascii="Arial" w:eastAsia="等线" w:hAnsi="Arial" w:cs="Arial"/>
          <w:b/>
          <w:sz w:val="30"/>
        </w:rPr>
      </w:pPr>
      <w:bookmarkStart w:id="24" w:name="heading_20"/>
      <w:bookmarkStart w:id="25" w:name="_Toc215009694"/>
      <w:r>
        <w:rPr>
          <w:rFonts w:ascii="Arial" w:eastAsia="等线" w:hAnsi="Arial" w:cs="Arial" w:hint="eastAsia"/>
          <w:b/>
          <w:sz w:val="30"/>
        </w:rPr>
        <w:t>7</w:t>
      </w:r>
      <w:r w:rsidR="00616657">
        <w:rPr>
          <w:rFonts w:ascii="Arial" w:eastAsia="等线" w:hAnsi="Arial" w:cs="Arial"/>
          <w:b/>
          <w:sz w:val="30"/>
        </w:rPr>
        <w:t xml:space="preserve">.1 </w:t>
      </w:r>
      <w:r w:rsidR="00616657">
        <w:rPr>
          <w:rFonts w:ascii="Arial" w:eastAsia="等线" w:hAnsi="Arial" w:cs="Arial"/>
          <w:b/>
          <w:sz w:val="30"/>
        </w:rPr>
        <w:t>研究发现总结</w:t>
      </w:r>
      <w:bookmarkEnd w:id="24"/>
      <w:bookmarkEnd w:id="25"/>
    </w:p>
    <w:p w14:paraId="7B6419EE" w14:textId="1EE0B2AC" w:rsidR="001C6D32" w:rsidRPr="001C6D32" w:rsidRDefault="001C6D32" w:rsidP="001C6D32">
      <w:pPr>
        <w:ind w:firstLine="420"/>
        <w:rPr>
          <w:rFonts w:ascii="宋体" w:eastAsia="宋体" w:hAnsi="宋体" w:hint="eastAsia"/>
          <w:sz w:val="24"/>
          <w:szCs w:val="24"/>
        </w:rPr>
      </w:pPr>
      <w:r w:rsidRPr="001C6D32">
        <w:rPr>
          <w:rFonts w:ascii="宋体" w:eastAsia="宋体" w:hAnsi="宋体"/>
          <w:sz w:val="24"/>
          <w:szCs w:val="24"/>
        </w:rPr>
        <w:t>本研究通过构建“Polaris”多维分析框架，系统解构了智慧养老在宏观政策工具、中</w:t>
      </w:r>
      <w:proofErr w:type="gramStart"/>
      <w:r w:rsidRPr="001C6D32">
        <w:rPr>
          <w:rFonts w:ascii="宋体" w:eastAsia="宋体" w:hAnsi="宋体"/>
          <w:sz w:val="24"/>
          <w:szCs w:val="24"/>
        </w:rPr>
        <w:t>观社会</w:t>
      </w:r>
      <w:proofErr w:type="gramEnd"/>
      <w:r w:rsidRPr="001C6D32">
        <w:rPr>
          <w:rFonts w:ascii="宋体" w:eastAsia="宋体" w:hAnsi="宋体"/>
          <w:sz w:val="24"/>
          <w:szCs w:val="24"/>
        </w:rPr>
        <w:t>网络与微观情感语义三个层面的特征。研究发现，中国智慧养老政策呈现出“中央主导、地方响应、企业参与”的治理结构，但在政策落地与用户真实需求之间仍存在一定脱节；中观层面机构协作网络初具规模，但跨部门协同机制尚不完善；微观情感分析显示，用户对智慧养老产品普遍关注质量、易用性与服务体验，但现有分析方法在语义细分上仍有提升空间。</w:t>
      </w:r>
    </w:p>
    <w:p w14:paraId="33008010" w14:textId="1E2CBA89" w:rsidR="00616657" w:rsidRDefault="00D40698" w:rsidP="00616657">
      <w:pPr>
        <w:spacing w:before="300" w:after="120" w:line="288" w:lineRule="auto"/>
        <w:outlineLvl w:val="2"/>
        <w:rPr>
          <w:rFonts w:ascii="Arial" w:eastAsia="等线" w:hAnsi="Arial" w:cs="Arial"/>
          <w:b/>
          <w:sz w:val="30"/>
        </w:rPr>
      </w:pPr>
      <w:bookmarkStart w:id="26" w:name="heading_21"/>
      <w:bookmarkStart w:id="27" w:name="_Toc215009695"/>
      <w:r>
        <w:rPr>
          <w:rFonts w:ascii="Arial" w:eastAsia="等线" w:hAnsi="Arial" w:cs="Arial" w:hint="eastAsia"/>
          <w:b/>
          <w:sz w:val="30"/>
        </w:rPr>
        <w:t>7</w:t>
      </w:r>
      <w:r w:rsidR="00616657">
        <w:rPr>
          <w:rFonts w:ascii="Arial" w:eastAsia="等线" w:hAnsi="Arial" w:cs="Arial"/>
          <w:b/>
          <w:sz w:val="30"/>
        </w:rPr>
        <w:t xml:space="preserve">.2 </w:t>
      </w:r>
      <w:r w:rsidR="00616657">
        <w:rPr>
          <w:rFonts w:ascii="Arial" w:eastAsia="等线" w:hAnsi="Arial" w:cs="Arial"/>
          <w:b/>
          <w:sz w:val="30"/>
        </w:rPr>
        <w:t>改进方案</w:t>
      </w:r>
      <w:bookmarkEnd w:id="26"/>
      <w:bookmarkEnd w:id="27"/>
    </w:p>
    <w:p w14:paraId="7865199C" w14:textId="6A2CBD50" w:rsidR="001C6D32" w:rsidRPr="001C6D32" w:rsidRDefault="001C6D32" w:rsidP="001C6D32">
      <w:pPr>
        <w:ind w:firstLine="420"/>
        <w:rPr>
          <w:rFonts w:ascii="宋体" w:eastAsia="宋体" w:hAnsi="宋体" w:hint="eastAsia"/>
          <w:sz w:val="24"/>
          <w:szCs w:val="24"/>
        </w:rPr>
      </w:pPr>
      <w:r w:rsidRPr="001C6D32">
        <w:rPr>
          <w:rFonts w:ascii="宋体" w:eastAsia="宋体" w:hAnsi="宋体"/>
          <w:sz w:val="24"/>
          <w:szCs w:val="24"/>
        </w:rPr>
        <w:t>针对本研究的局限性，提出以下改进方向：在数据层面，扩充多源异构数据，增强样本代表性；在方法层面，引入深度学习与领域情感词典，提升文本聚类与情感分类的精度；在分析层面，加强宏观—中观—微观三层次的联动机制建模，实现更系统的政策—体验闭环分析。</w:t>
      </w:r>
    </w:p>
    <w:p w14:paraId="1C72A0E7" w14:textId="6642E30B" w:rsidR="00616657" w:rsidRDefault="00D40698" w:rsidP="00616657">
      <w:pPr>
        <w:spacing w:before="300" w:after="120" w:line="288" w:lineRule="auto"/>
        <w:outlineLvl w:val="2"/>
        <w:rPr>
          <w:rFonts w:hint="eastAsia"/>
        </w:rPr>
      </w:pPr>
      <w:bookmarkStart w:id="28" w:name="heading_22"/>
      <w:bookmarkStart w:id="29" w:name="_Toc215009696"/>
      <w:r>
        <w:rPr>
          <w:rFonts w:ascii="Arial" w:eastAsia="等线" w:hAnsi="Arial" w:cs="Arial" w:hint="eastAsia"/>
          <w:b/>
          <w:sz w:val="30"/>
        </w:rPr>
        <w:t>7</w:t>
      </w:r>
      <w:r w:rsidR="00616657">
        <w:rPr>
          <w:rFonts w:ascii="Arial" w:eastAsia="等线" w:hAnsi="Arial" w:cs="Arial"/>
          <w:b/>
          <w:sz w:val="30"/>
        </w:rPr>
        <w:t xml:space="preserve">.3 </w:t>
      </w:r>
      <w:r w:rsidR="00616657">
        <w:rPr>
          <w:rFonts w:ascii="Arial" w:eastAsia="等线" w:hAnsi="Arial" w:cs="Arial"/>
          <w:b/>
          <w:sz w:val="30"/>
        </w:rPr>
        <w:t>后续研究方向</w:t>
      </w:r>
      <w:bookmarkEnd w:id="28"/>
      <w:bookmarkEnd w:id="29"/>
    </w:p>
    <w:p w14:paraId="6803277B" w14:textId="7F664802" w:rsidR="00A25813" w:rsidRPr="001C6D32" w:rsidRDefault="001C6D32" w:rsidP="001C6D32">
      <w:pPr>
        <w:spacing w:before="120" w:after="120" w:line="288" w:lineRule="auto"/>
        <w:ind w:firstLine="420"/>
        <w:rPr>
          <w:rFonts w:ascii="宋体" w:eastAsia="宋体" w:hAnsi="宋体" w:cs="Arial" w:hint="eastAsia"/>
          <w:sz w:val="24"/>
          <w:szCs w:val="24"/>
        </w:rPr>
      </w:pPr>
      <w:r w:rsidRPr="001C6D32">
        <w:rPr>
          <w:rFonts w:ascii="宋体" w:eastAsia="宋体" w:hAnsi="宋体" w:cs="Arial"/>
          <w:sz w:val="24"/>
          <w:szCs w:val="24"/>
        </w:rPr>
        <w:t>未来研究可在以下方面进一步拓展：一是拓展国际比较的广度与深度，探索不同制度背景下智慧养老路径的差异化逻辑；二是探索多模态数据分析，融合文本、语音与行为数据，全面捕捉老年用户需求；三是推动“Polaris”框架在政策评估与智能服务设计中的落地应用，提升智慧养老系统的响应性与人文关怀。</w:t>
      </w:r>
    </w:p>
    <w:p w14:paraId="528CCAA2" w14:textId="77777777" w:rsidR="00A25813" w:rsidRDefault="00A25813" w:rsidP="00A25813">
      <w:pPr>
        <w:spacing w:before="120" w:after="120" w:line="288" w:lineRule="auto"/>
        <w:rPr>
          <w:rFonts w:ascii="Arial" w:eastAsia="等线" w:hAnsi="Arial" w:cs="Arial"/>
          <w:sz w:val="22"/>
        </w:rPr>
      </w:pPr>
    </w:p>
    <w:p w14:paraId="602460EA" w14:textId="77777777" w:rsidR="00A25813" w:rsidRDefault="00A25813" w:rsidP="00A25813">
      <w:pPr>
        <w:spacing w:before="120" w:after="120" w:line="288" w:lineRule="auto"/>
        <w:rPr>
          <w:rFonts w:hint="eastAsia"/>
        </w:rPr>
      </w:pPr>
    </w:p>
    <w:p w14:paraId="4335CA3F" w14:textId="1FA85E71" w:rsidR="00616657" w:rsidRDefault="00D40698" w:rsidP="00616657">
      <w:pPr>
        <w:spacing w:before="320" w:after="120" w:line="288" w:lineRule="auto"/>
        <w:outlineLvl w:val="1"/>
        <w:rPr>
          <w:rFonts w:hint="eastAsia"/>
        </w:rPr>
      </w:pPr>
      <w:bookmarkStart w:id="30" w:name="heading_23"/>
      <w:bookmarkStart w:id="31" w:name="_Toc215009697"/>
      <w:r>
        <w:rPr>
          <w:rFonts w:ascii="Arial" w:eastAsia="等线" w:hAnsi="Arial" w:cs="Arial" w:hint="eastAsia"/>
          <w:b/>
          <w:sz w:val="32"/>
        </w:rPr>
        <w:t>8</w:t>
      </w:r>
      <w:r w:rsidR="00616657">
        <w:rPr>
          <w:rFonts w:ascii="Arial" w:eastAsia="等线" w:hAnsi="Arial" w:cs="Arial"/>
          <w:b/>
          <w:sz w:val="32"/>
        </w:rPr>
        <w:t xml:space="preserve">. </w:t>
      </w:r>
      <w:r w:rsidR="00616657">
        <w:rPr>
          <w:rFonts w:ascii="Arial" w:eastAsia="等线" w:hAnsi="Arial" w:cs="Arial"/>
          <w:b/>
          <w:sz w:val="32"/>
        </w:rPr>
        <w:t>参考文献</w:t>
      </w:r>
      <w:bookmarkEnd w:id="30"/>
      <w:bookmarkEnd w:id="31"/>
    </w:p>
    <w:p w14:paraId="019CA982" w14:textId="77777777" w:rsidR="00616657" w:rsidRDefault="00616657" w:rsidP="00616657">
      <w:pPr>
        <w:spacing w:before="120" w:after="120" w:line="288" w:lineRule="auto"/>
        <w:rPr>
          <w:rFonts w:ascii="Arial" w:eastAsia="等线" w:hAnsi="Arial" w:cs="Arial"/>
          <w:sz w:val="22"/>
        </w:rPr>
      </w:pPr>
      <w:r>
        <w:rPr>
          <w:rFonts w:ascii="Arial" w:eastAsia="等线" w:hAnsi="Arial" w:cs="Arial"/>
          <w:sz w:val="22"/>
        </w:rPr>
        <w:t>（提示：至少列出</w:t>
      </w:r>
      <w:r>
        <w:rPr>
          <w:rFonts w:ascii="Arial" w:eastAsia="等线" w:hAnsi="Arial" w:cs="Arial"/>
          <w:sz w:val="22"/>
        </w:rPr>
        <w:t>10</w:t>
      </w:r>
      <w:r>
        <w:rPr>
          <w:rFonts w:ascii="Arial" w:eastAsia="等线" w:hAnsi="Arial" w:cs="Arial"/>
          <w:sz w:val="22"/>
        </w:rPr>
        <w:t>篇相关文献，其中</w:t>
      </w:r>
      <w:r>
        <w:rPr>
          <w:rFonts w:ascii="Arial" w:eastAsia="等线" w:hAnsi="Arial" w:cs="Arial"/>
          <w:sz w:val="22"/>
        </w:rPr>
        <w:t>≥6</w:t>
      </w:r>
      <w:r>
        <w:rPr>
          <w:rFonts w:ascii="Arial" w:eastAsia="等线" w:hAnsi="Arial" w:cs="Arial"/>
          <w:sz w:val="22"/>
        </w:rPr>
        <w:t>篇为重要学术期刊论文，按学术规范格式排列，示例如下）</w:t>
      </w:r>
    </w:p>
    <w:p w14:paraId="091FABB5" w14:textId="21263291" w:rsidR="00603066" w:rsidRPr="00603066" w:rsidRDefault="00603066" w:rsidP="00616657">
      <w:pPr>
        <w:spacing w:before="120" w:after="120" w:line="288" w:lineRule="auto"/>
        <w:rPr>
          <w:rFonts w:hint="eastAsia"/>
          <w:b/>
          <w:bCs/>
        </w:rPr>
      </w:pPr>
      <w:r w:rsidRPr="00603066">
        <w:rPr>
          <w:rFonts w:ascii="Arial" w:eastAsia="等线" w:hAnsi="Arial" w:cs="Arial" w:hint="eastAsia"/>
          <w:b/>
          <w:bCs/>
          <w:sz w:val="22"/>
        </w:rPr>
        <w:t>[1]</w:t>
      </w:r>
      <w:r w:rsidRPr="00603066">
        <w:rPr>
          <w:rFonts w:ascii="Segoe UI" w:hAnsi="Segoe UI" w:cs="Segoe UI"/>
          <w:b/>
          <w:bCs/>
          <w:shd w:val="clear" w:color="auto" w:fill="FFFFFF"/>
        </w:rPr>
        <w:t xml:space="preserve"> </w:t>
      </w:r>
      <w:r w:rsidRPr="00603066">
        <w:rPr>
          <w:rFonts w:ascii="Arial" w:eastAsia="等线" w:hAnsi="Arial" w:cs="Arial"/>
          <w:b/>
          <w:bCs/>
          <w:sz w:val="22"/>
        </w:rPr>
        <w:t>申琦，蔡耀辉。实施积极应对人口老龄化国家战略的共识研究</w:t>
      </w:r>
      <w:r w:rsidRPr="00603066">
        <w:rPr>
          <w:rFonts w:ascii="Arial" w:eastAsia="等线" w:hAnsi="Arial" w:cs="Arial"/>
          <w:b/>
          <w:bCs/>
          <w:sz w:val="22"/>
        </w:rPr>
        <w:t xml:space="preserve"> —— </w:t>
      </w:r>
      <w:r w:rsidRPr="00603066">
        <w:rPr>
          <w:rFonts w:ascii="Arial" w:eastAsia="等线" w:hAnsi="Arial" w:cs="Arial"/>
          <w:b/>
          <w:bCs/>
          <w:sz w:val="22"/>
        </w:rPr>
        <w:t>基于公共传播视角</w:t>
      </w:r>
      <w:r w:rsidRPr="00603066">
        <w:rPr>
          <w:rFonts w:ascii="Arial" w:eastAsia="等线" w:hAnsi="Arial" w:cs="Arial"/>
          <w:b/>
          <w:bCs/>
          <w:sz w:val="22"/>
        </w:rPr>
        <w:t xml:space="preserve"> [J]. </w:t>
      </w:r>
      <w:r w:rsidRPr="00603066">
        <w:rPr>
          <w:rFonts w:ascii="Arial" w:eastAsia="等线" w:hAnsi="Arial" w:cs="Arial"/>
          <w:b/>
          <w:bCs/>
          <w:sz w:val="22"/>
        </w:rPr>
        <w:t>中国特色社会主义研究，</w:t>
      </w:r>
      <w:r w:rsidRPr="00603066">
        <w:rPr>
          <w:rFonts w:ascii="Arial" w:eastAsia="等线" w:hAnsi="Arial" w:cs="Arial"/>
          <w:b/>
          <w:bCs/>
          <w:sz w:val="22"/>
        </w:rPr>
        <w:t>2025 (4): 60-71.</w:t>
      </w:r>
    </w:p>
    <w:p w14:paraId="404FB39E" w14:textId="0F60DD27" w:rsidR="00616657" w:rsidRPr="00893A5A" w:rsidRDefault="00893A5A" w:rsidP="00616657">
      <w:pPr>
        <w:spacing w:before="120" w:after="120" w:line="288" w:lineRule="auto"/>
        <w:rPr>
          <w:rFonts w:hint="eastAsia"/>
          <w:b/>
          <w:bCs/>
        </w:rPr>
      </w:pPr>
      <w:r w:rsidRPr="00893A5A">
        <w:rPr>
          <w:rFonts w:ascii="Arial" w:eastAsia="等线" w:hAnsi="Arial" w:cs="Arial" w:hint="eastAsia"/>
          <w:b/>
          <w:bCs/>
          <w:sz w:val="22"/>
        </w:rPr>
        <w:t>[2]</w:t>
      </w:r>
      <w:r w:rsidRPr="00893A5A">
        <w:rPr>
          <w:rFonts w:ascii="Arial" w:eastAsia="等线" w:hAnsi="Arial" w:cs="Arial"/>
          <w:b/>
          <w:bCs/>
          <w:sz w:val="22"/>
        </w:rPr>
        <w:t>杜鹏</w:t>
      </w:r>
      <w:r w:rsidRPr="00893A5A">
        <w:rPr>
          <w:rFonts w:ascii="Arial" w:eastAsia="等线" w:hAnsi="Arial" w:cs="Arial"/>
          <w:b/>
          <w:bCs/>
          <w:sz w:val="22"/>
        </w:rPr>
        <w:t xml:space="preserve">, </w:t>
      </w:r>
      <w:r w:rsidRPr="00893A5A">
        <w:rPr>
          <w:rFonts w:ascii="Arial" w:eastAsia="等线" w:hAnsi="Arial" w:cs="Arial"/>
          <w:b/>
          <w:bCs/>
          <w:sz w:val="22"/>
        </w:rPr>
        <w:t>陈民强</w:t>
      </w:r>
      <w:r w:rsidRPr="00893A5A">
        <w:rPr>
          <w:rFonts w:ascii="Arial" w:eastAsia="等线" w:hAnsi="Arial" w:cs="Arial"/>
          <w:b/>
          <w:bCs/>
          <w:sz w:val="22"/>
        </w:rPr>
        <w:t xml:space="preserve">. </w:t>
      </w:r>
      <w:r w:rsidRPr="00893A5A">
        <w:rPr>
          <w:rFonts w:ascii="Arial" w:eastAsia="等线" w:hAnsi="Arial" w:cs="Arial"/>
          <w:b/>
          <w:bCs/>
          <w:sz w:val="22"/>
        </w:rPr>
        <w:t>积极应对人口老龄化：政策演进与国家战略实施</w:t>
      </w:r>
      <w:r w:rsidRPr="00893A5A">
        <w:rPr>
          <w:rFonts w:ascii="Arial" w:eastAsia="等线" w:hAnsi="Arial" w:cs="Arial"/>
          <w:b/>
          <w:bCs/>
          <w:sz w:val="22"/>
        </w:rPr>
        <w:t xml:space="preserve">[J]. </w:t>
      </w:r>
      <w:r w:rsidRPr="00893A5A">
        <w:rPr>
          <w:rFonts w:ascii="Arial" w:eastAsia="等线" w:hAnsi="Arial" w:cs="Arial"/>
          <w:b/>
          <w:bCs/>
          <w:sz w:val="22"/>
        </w:rPr>
        <w:t>新疆师范大学学报（哲学社会科学版）</w:t>
      </w:r>
      <w:r w:rsidRPr="00893A5A">
        <w:rPr>
          <w:rFonts w:ascii="Arial" w:eastAsia="等线" w:hAnsi="Arial" w:cs="Arial"/>
          <w:b/>
          <w:bCs/>
          <w:sz w:val="22"/>
        </w:rPr>
        <w:t xml:space="preserve">, 2022, 43(3): 91-99. </w:t>
      </w:r>
      <w:r w:rsidR="00616657" w:rsidRPr="00893A5A">
        <w:rPr>
          <w:rFonts w:ascii="Arial" w:eastAsia="等线" w:hAnsi="Arial" w:cs="Arial"/>
          <w:b/>
          <w:bCs/>
          <w:sz w:val="22"/>
        </w:rPr>
        <w:t xml:space="preserve">[2] </w:t>
      </w:r>
      <w:r w:rsidR="00616657" w:rsidRPr="00893A5A">
        <w:rPr>
          <w:rFonts w:ascii="Arial" w:eastAsia="等线" w:hAnsi="Arial" w:cs="Arial"/>
          <w:b/>
          <w:bCs/>
          <w:sz w:val="22"/>
        </w:rPr>
        <w:t>作者</w:t>
      </w:r>
      <w:r w:rsidR="00616657" w:rsidRPr="00893A5A">
        <w:rPr>
          <w:rFonts w:ascii="Arial" w:eastAsia="等线" w:hAnsi="Arial" w:cs="Arial"/>
          <w:b/>
          <w:bCs/>
          <w:sz w:val="22"/>
        </w:rPr>
        <w:t xml:space="preserve">. </w:t>
      </w:r>
      <w:r w:rsidR="00616657" w:rsidRPr="00893A5A">
        <w:rPr>
          <w:rFonts w:ascii="Arial" w:eastAsia="等线" w:hAnsi="Arial" w:cs="Arial"/>
          <w:b/>
          <w:bCs/>
          <w:sz w:val="22"/>
        </w:rPr>
        <w:t>专著名称</w:t>
      </w:r>
      <w:r w:rsidR="00616657" w:rsidRPr="00893A5A">
        <w:rPr>
          <w:rFonts w:ascii="Arial" w:eastAsia="等线" w:hAnsi="Arial" w:cs="Arial"/>
          <w:b/>
          <w:bCs/>
          <w:sz w:val="22"/>
        </w:rPr>
        <w:t xml:space="preserve">[M]. </w:t>
      </w:r>
      <w:r w:rsidR="00616657" w:rsidRPr="00893A5A">
        <w:rPr>
          <w:rFonts w:ascii="Arial" w:eastAsia="等线" w:hAnsi="Arial" w:cs="Arial"/>
          <w:b/>
          <w:bCs/>
          <w:sz w:val="22"/>
        </w:rPr>
        <w:t>出版地</w:t>
      </w:r>
      <w:r w:rsidR="00616657" w:rsidRPr="00893A5A">
        <w:rPr>
          <w:rFonts w:ascii="Arial" w:eastAsia="等线" w:hAnsi="Arial" w:cs="Arial"/>
          <w:b/>
          <w:bCs/>
          <w:sz w:val="22"/>
        </w:rPr>
        <w:t xml:space="preserve">: </w:t>
      </w:r>
      <w:r w:rsidR="00616657" w:rsidRPr="00893A5A">
        <w:rPr>
          <w:rFonts w:ascii="Arial" w:eastAsia="等线" w:hAnsi="Arial" w:cs="Arial"/>
          <w:b/>
          <w:bCs/>
          <w:sz w:val="22"/>
        </w:rPr>
        <w:t>出版社</w:t>
      </w:r>
      <w:r w:rsidR="00616657" w:rsidRPr="00893A5A">
        <w:rPr>
          <w:rFonts w:ascii="Arial" w:eastAsia="等线" w:hAnsi="Arial" w:cs="Arial"/>
          <w:b/>
          <w:bCs/>
          <w:sz w:val="22"/>
        </w:rPr>
        <w:t xml:space="preserve">, </w:t>
      </w:r>
      <w:r w:rsidR="00616657" w:rsidRPr="00893A5A">
        <w:rPr>
          <w:rFonts w:ascii="Arial" w:eastAsia="等线" w:hAnsi="Arial" w:cs="Arial"/>
          <w:b/>
          <w:bCs/>
          <w:sz w:val="22"/>
        </w:rPr>
        <w:t>出版年份</w:t>
      </w:r>
      <w:r w:rsidR="00616657" w:rsidRPr="00893A5A">
        <w:rPr>
          <w:rFonts w:ascii="Arial" w:eastAsia="等线" w:hAnsi="Arial" w:cs="Arial"/>
          <w:b/>
          <w:bCs/>
          <w:sz w:val="22"/>
        </w:rPr>
        <w:t xml:space="preserve">: </w:t>
      </w:r>
      <w:r w:rsidR="00616657" w:rsidRPr="00893A5A">
        <w:rPr>
          <w:rFonts w:ascii="Arial" w:eastAsia="等线" w:hAnsi="Arial" w:cs="Arial"/>
          <w:b/>
          <w:bCs/>
          <w:sz w:val="22"/>
        </w:rPr>
        <w:t>起止页码</w:t>
      </w:r>
      <w:r w:rsidR="00616657" w:rsidRPr="00893A5A">
        <w:rPr>
          <w:rFonts w:ascii="Arial" w:eastAsia="等线" w:hAnsi="Arial" w:cs="Arial"/>
          <w:b/>
          <w:bCs/>
          <w:sz w:val="22"/>
        </w:rPr>
        <w:t>.</w:t>
      </w:r>
    </w:p>
    <w:p w14:paraId="5241E56B" w14:textId="50528EB1" w:rsidR="00A25813" w:rsidRPr="00893A5A" w:rsidRDefault="00616657" w:rsidP="00A25813">
      <w:pPr>
        <w:spacing w:before="120" w:after="120" w:line="288" w:lineRule="auto"/>
        <w:rPr>
          <w:rFonts w:ascii="Arial" w:eastAsia="等线" w:hAnsi="Arial" w:cs="Arial"/>
          <w:b/>
          <w:bCs/>
          <w:sz w:val="22"/>
        </w:rPr>
      </w:pPr>
      <w:r w:rsidRPr="00893A5A">
        <w:rPr>
          <w:rFonts w:ascii="Arial" w:eastAsia="等线" w:hAnsi="Arial" w:cs="Arial"/>
          <w:b/>
          <w:bCs/>
          <w:sz w:val="22"/>
        </w:rPr>
        <w:t>[3]</w:t>
      </w:r>
      <w:r w:rsidR="00893A5A" w:rsidRPr="00893A5A">
        <w:rPr>
          <w:rFonts w:ascii="Arial" w:eastAsia="等线" w:hAnsi="Arial" w:cs="Arial"/>
          <w:b/>
          <w:bCs/>
          <w:sz w:val="22"/>
        </w:rPr>
        <w:t>武小西</w:t>
      </w:r>
      <w:r w:rsidR="00893A5A" w:rsidRPr="00893A5A">
        <w:rPr>
          <w:rFonts w:ascii="Arial" w:eastAsia="等线" w:hAnsi="Arial" w:cs="Arial"/>
          <w:b/>
          <w:bCs/>
          <w:sz w:val="22"/>
        </w:rPr>
        <w:t xml:space="preserve">. </w:t>
      </w:r>
      <w:proofErr w:type="gramStart"/>
      <w:r w:rsidR="00893A5A" w:rsidRPr="00893A5A">
        <w:rPr>
          <w:rFonts w:ascii="Arial" w:eastAsia="等线" w:hAnsi="Arial" w:cs="Arial"/>
          <w:b/>
          <w:bCs/>
          <w:sz w:val="22"/>
        </w:rPr>
        <w:t>数智时代</w:t>
      </w:r>
      <w:proofErr w:type="gramEnd"/>
      <w:r w:rsidR="00893A5A" w:rsidRPr="00893A5A">
        <w:rPr>
          <w:rFonts w:ascii="Arial" w:eastAsia="等线" w:hAnsi="Arial" w:cs="Arial"/>
          <w:b/>
          <w:bCs/>
          <w:sz w:val="22"/>
        </w:rPr>
        <w:t>老年人的能动性建构研究</w:t>
      </w:r>
      <w:r w:rsidR="00893A5A" w:rsidRPr="00893A5A">
        <w:rPr>
          <w:rFonts w:ascii="Arial" w:eastAsia="等线" w:hAnsi="Arial" w:cs="Arial"/>
          <w:b/>
          <w:bCs/>
          <w:sz w:val="22"/>
        </w:rPr>
        <w:t>——</w:t>
      </w:r>
      <w:r w:rsidR="00893A5A" w:rsidRPr="00893A5A">
        <w:rPr>
          <w:rFonts w:ascii="Arial" w:eastAsia="等线" w:hAnsi="Arial" w:cs="Arial"/>
          <w:b/>
          <w:bCs/>
          <w:sz w:val="22"/>
        </w:rPr>
        <w:t>以护理机器人为切入点</w:t>
      </w:r>
      <w:r w:rsidR="00893A5A" w:rsidRPr="00893A5A">
        <w:rPr>
          <w:rFonts w:ascii="Arial" w:eastAsia="等线" w:hAnsi="Arial" w:cs="Arial"/>
          <w:b/>
          <w:bCs/>
          <w:sz w:val="22"/>
        </w:rPr>
        <w:t xml:space="preserve">[J]. </w:t>
      </w:r>
      <w:r w:rsidR="00893A5A" w:rsidRPr="00893A5A">
        <w:rPr>
          <w:rFonts w:ascii="Arial" w:eastAsia="等线" w:hAnsi="Arial" w:cs="Arial"/>
          <w:b/>
          <w:bCs/>
          <w:sz w:val="22"/>
        </w:rPr>
        <w:t>道德与文明</w:t>
      </w:r>
      <w:r w:rsidR="00893A5A" w:rsidRPr="00893A5A">
        <w:rPr>
          <w:rFonts w:ascii="Arial" w:eastAsia="等线" w:hAnsi="Arial" w:cs="Arial"/>
          <w:b/>
          <w:bCs/>
          <w:sz w:val="22"/>
        </w:rPr>
        <w:t>, 2024, (1): 43-52.</w:t>
      </w:r>
    </w:p>
    <w:p w14:paraId="4A0CEBA3" w14:textId="58219F33" w:rsidR="00893A5A" w:rsidRDefault="00893A5A" w:rsidP="00A25813">
      <w:pPr>
        <w:spacing w:before="120" w:after="120" w:line="288" w:lineRule="auto"/>
        <w:rPr>
          <w:rFonts w:ascii="Arial" w:eastAsia="等线" w:hAnsi="Arial" w:cs="Arial"/>
          <w:b/>
          <w:bCs/>
          <w:sz w:val="22"/>
        </w:rPr>
      </w:pPr>
      <w:r w:rsidRPr="00893A5A">
        <w:rPr>
          <w:rFonts w:ascii="Arial" w:eastAsia="等线" w:hAnsi="Arial" w:cs="Arial" w:hint="eastAsia"/>
          <w:b/>
          <w:bCs/>
          <w:sz w:val="22"/>
        </w:rPr>
        <w:t>[4]</w:t>
      </w:r>
      <w:r w:rsidRPr="00893A5A">
        <w:rPr>
          <w:rFonts w:ascii="Arial" w:eastAsia="等线" w:hAnsi="Arial" w:cs="Arial"/>
          <w:b/>
          <w:bCs/>
          <w:sz w:val="22"/>
        </w:rPr>
        <w:t>翟运开</w:t>
      </w:r>
      <w:r w:rsidRPr="00893A5A">
        <w:rPr>
          <w:rFonts w:ascii="Arial" w:eastAsia="等线" w:hAnsi="Arial" w:cs="Arial"/>
          <w:b/>
          <w:bCs/>
          <w:sz w:val="22"/>
        </w:rPr>
        <w:t xml:space="preserve">, </w:t>
      </w:r>
      <w:r w:rsidRPr="00893A5A">
        <w:rPr>
          <w:rFonts w:ascii="Arial" w:eastAsia="等线" w:hAnsi="Arial" w:cs="Arial"/>
          <w:b/>
          <w:bCs/>
          <w:sz w:val="22"/>
        </w:rPr>
        <w:t>陈亚军</w:t>
      </w:r>
      <w:r w:rsidRPr="00893A5A">
        <w:rPr>
          <w:rFonts w:ascii="Arial" w:eastAsia="等线" w:hAnsi="Arial" w:cs="Arial"/>
          <w:b/>
          <w:bCs/>
          <w:sz w:val="22"/>
        </w:rPr>
        <w:t xml:space="preserve">, </w:t>
      </w:r>
      <w:proofErr w:type="gramStart"/>
      <w:r w:rsidRPr="00893A5A">
        <w:rPr>
          <w:rFonts w:ascii="Arial" w:eastAsia="等线" w:hAnsi="Arial" w:cs="Arial"/>
          <w:b/>
          <w:bCs/>
          <w:sz w:val="22"/>
        </w:rPr>
        <w:t>宋欣</w:t>
      </w:r>
      <w:proofErr w:type="gramEnd"/>
      <w:r w:rsidRPr="00893A5A">
        <w:rPr>
          <w:rFonts w:ascii="Arial" w:eastAsia="等线" w:hAnsi="Arial" w:cs="Arial"/>
          <w:b/>
          <w:bCs/>
          <w:sz w:val="22"/>
        </w:rPr>
        <w:t xml:space="preserve">, </w:t>
      </w:r>
      <w:r w:rsidRPr="00893A5A">
        <w:rPr>
          <w:rFonts w:ascii="Arial" w:eastAsia="等线" w:hAnsi="Arial" w:cs="Arial"/>
          <w:b/>
          <w:bCs/>
          <w:sz w:val="22"/>
        </w:rPr>
        <w:t>赵栋祥</w:t>
      </w:r>
      <w:r w:rsidRPr="00893A5A">
        <w:rPr>
          <w:rFonts w:ascii="Arial" w:eastAsia="等线" w:hAnsi="Arial" w:cs="Arial"/>
          <w:b/>
          <w:bCs/>
          <w:sz w:val="22"/>
        </w:rPr>
        <w:t xml:space="preserve">. </w:t>
      </w:r>
      <w:r w:rsidRPr="00893A5A">
        <w:rPr>
          <w:rFonts w:ascii="Arial" w:eastAsia="等线" w:hAnsi="Arial" w:cs="Arial"/>
          <w:b/>
          <w:bCs/>
          <w:sz w:val="22"/>
        </w:rPr>
        <w:t>国家治理现代化视域下我国养老数字化政策量化研究</w:t>
      </w:r>
      <w:r w:rsidRPr="00893A5A">
        <w:rPr>
          <w:rFonts w:ascii="Arial" w:eastAsia="等线" w:hAnsi="Arial" w:cs="Arial"/>
          <w:b/>
          <w:bCs/>
          <w:sz w:val="22"/>
        </w:rPr>
        <w:t>——</w:t>
      </w:r>
      <w:r w:rsidRPr="00893A5A">
        <w:rPr>
          <w:rFonts w:ascii="Arial" w:eastAsia="等线" w:hAnsi="Arial" w:cs="Arial"/>
          <w:b/>
          <w:bCs/>
          <w:sz w:val="22"/>
        </w:rPr>
        <w:t>基于三维框架的</w:t>
      </w:r>
      <w:r w:rsidRPr="00893A5A">
        <w:rPr>
          <w:rFonts w:ascii="Arial" w:eastAsia="等线" w:hAnsi="Arial" w:cs="Arial"/>
          <w:b/>
          <w:bCs/>
          <w:sz w:val="22"/>
        </w:rPr>
        <w:lastRenderedPageBreak/>
        <w:t>文本分析</w:t>
      </w:r>
      <w:r w:rsidRPr="00893A5A">
        <w:rPr>
          <w:rFonts w:ascii="Arial" w:eastAsia="等线" w:hAnsi="Arial" w:cs="Arial"/>
          <w:b/>
          <w:bCs/>
          <w:sz w:val="22"/>
        </w:rPr>
        <w:t xml:space="preserve">[J]. </w:t>
      </w:r>
      <w:r w:rsidRPr="00893A5A">
        <w:rPr>
          <w:rFonts w:ascii="Arial" w:eastAsia="等线" w:hAnsi="Arial" w:cs="Arial"/>
          <w:b/>
          <w:bCs/>
          <w:sz w:val="22"/>
        </w:rPr>
        <w:t>现代情报</w:t>
      </w:r>
      <w:r w:rsidRPr="00893A5A">
        <w:rPr>
          <w:rFonts w:ascii="Arial" w:eastAsia="等线" w:hAnsi="Arial" w:cs="Arial"/>
          <w:b/>
          <w:bCs/>
          <w:sz w:val="22"/>
        </w:rPr>
        <w:t>, 2023, 43(8): 125-138.</w:t>
      </w:r>
    </w:p>
    <w:p w14:paraId="21A2097A" w14:textId="32AE565A" w:rsidR="00893A5A" w:rsidRDefault="00893A5A" w:rsidP="00A25813">
      <w:pPr>
        <w:spacing w:before="120" w:after="120" w:line="288" w:lineRule="auto"/>
        <w:rPr>
          <w:rFonts w:ascii="Arial" w:eastAsia="等线" w:hAnsi="Arial" w:cs="Arial"/>
          <w:b/>
          <w:bCs/>
          <w:sz w:val="22"/>
        </w:rPr>
      </w:pPr>
      <w:r>
        <w:rPr>
          <w:rFonts w:ascii="Arial" w:eastAsia="等线" w:hAnsi="Arial" w:cs="Arial" w:hint="eastAsia"/>
          <w:b/>
          <w:bCs/>
          <w:sz w:val="22"/>
        </w:rPr>
        <w:t>[5]</w:t>
      </w:r>
      <w:r w:rsidRPr="00893A5A">
        <w:rPr>
          <w:rFonts w:ascii="Arial" w:eastAsia="等线" w:hAnsi="Arial" w:cs="Arial"/>
          <w:b/>
          <w:bCs/>
          <w:sz w:val="22"/>
        </w:rPr>
        <w:t>李志宏</w:t>
      </w:r>
      <w:r w:rsidRPr="00893A5A">
        <w:rPr>
          <w:rFonts w:ascii="Arial" w:eastAsia="等线" w:hAnsi="Arial" w:cs="Arial"/>
          <w:b/>
          <w:bCs/>
          <w:sz w:val="22"/>
        </w:rPr>
        <w:t xml:space="preserve">, </w:t>
      </w:r>
      <w:r w:rsidRPr="00893A5A">
        <w:rPr>
          <w:rFonts w:ascii="Arial" w:eastAsia="等线" w:hAnsi="Arial" w:cs="Arial"/>
          <w:b/>
          <w:bCs/>
          <w:sz w:val="22"/>
        </w:rPr>
        <w:t>金牛</w:t>
      </w:r>
      <w:r w:rsidRPr="00893A5A">
        <w:rPr>
          <w:rFonts w:ascii="Arial" w:eastAsia="等线" w:hAnsi="Arial" w:cs="Arial"/>
          <w:b/>
          <w:bCs/>
          <w:sz w:val="22"/>
        </w:rPr>
        <w:t xml:space="preserve">. </w:t>
      </w:r>
      <w:r w:rsidRPr="00893A5A">
        <w:rPr>
          <w:rFonts w:ascii="Arial" w:eastAsia="等线" w:hAnsi="Arial" w:cs="Arial"/>
          <w:b/>
          <w:bCs/>
          <w:sz w:val="22"/>
        </w:rPr>
        <w:t>实施积极应对人口老龄化国家战略</w:t>
      </w:r>
      <w:r w:rsidRPr="00893A5A">
        <w:rPr>
          <w:rFonts w:ascii="Arial" w:eastAsia="等线" w:hAnsi="Arial" w:cs="Arial"/>
          <w:b/>
          <w:bCs/>
          <w:sz w:val="22"/>
        </w:rPr>
        <w:t>——</w:t>
      </w:r>
      <w:r w:rsidRPr="00893A5A">
        <w:rPr>
          <w:rFonts w:ascii="Arial" w:eastAsia="等线" w:hAnsi="Arial" w:cs="Arial"/>
          <w:b/>
          <w:bCs/>
          <w:sz w:val="22"/>
        </w:rPr>
        <w:t>中国的路径选择与认知转向</w:t>
      </w:r>
      <w:r w:rsidRPr="00893A5A">
        <w:rPr>
          <w:rFonts w:ascii="Arial" w:eastAsia="等线" w:hAnsi="Arial" w:cs="Arial"/>
          <w:b/>
          <w:bCs/>
          <w:sz w:val="22"/>
        </w:rPr>
        <w:t xml:space="preserve">[J]. </w:t>
      </w:r>
      <w:r w:rsidRPr="00893A5A">
        <w:rPr>
          <w:rFonts w:ascii="Arial" w:eastAsia="等线" w:hAnsi="Arial" w:cs="Arial"/>
          <w:b/>
          <w:bCs/>
          <w:sz w:val="22"/>
        </w:rPr>
        <w:t>南开学报</w:t>
      </w:r>
      <w:r w:rsidRPr="00893A5A">
        <w:rPr>
          <w:rFonts w:ascii="Arial" w:eastAsia="等线" w:hAnsi="Arial" w:cs="Arial"/>
          <w:b/>
          <w:bCs/>
          <w:sz w:val="22"/>
        </w:rPr>
        <w:t>(</w:t>
      </w:r>
      <w:r w:rsidRPr="00893A5A">
        <w:rPr>
          <w:rFonts w:ascii="Arial" w:eastAsia="等线" w:hAnsi="Arial" w:cs="Arial"/>
          <w:b/>
          <w:bCs/>
          <w:sz w:val="22"/>
        </w:rPr>
        <w:t>哲学社会科学版</w:t>
      </w:r>
      <w:r w:rsidRPr="00893A5A">
        <w:rPr>
          <w:rFonts w:ascii="Arial" w:eastAsia="等线" w:hAnsi="Arial" w:cs="Arial"/>
          <w:b/>
          <w:bCs/>
          <w:sz w:val="22"/>
        </w:rPr>
        <w:t>), 2022, (6): 11-18.</w:t>
      </w:r>
    </w:p>
    <w:p w14:paraId="047A789B" w14:textId="14AD34A1" w:rsidR="00893A5A" w:rsidRPr="00893A5A" w:rsidRDefault="00893A5A" w:rsidP="00A25813">
      <w:pPr>
        <w:spacing w:before="120" w:after="120" w:line="288" w:lineRule="auto"/>
        <w:rPr>
          <w:rFonts w:ascii="Arial" w:eastAsia="等线" w:hAnsi="Arial" w:cs="Arial"/>
          <w:b/>
          <w:bCs/>
          <w:sz w:val="22"/>
        </w:rPr>
      </w:pPr>
      <w:r>
        <w:rPr>
          <w:rFonts w:ascii="Arial" w:eastAsia="等线" w:hAnsi="Arial" w:cs="Arial" w:hint="eastAsia"/>
          <w:b/>
          <w:bCs/>
          <w:sz w:val="22"/>
        </w:rPr>
        <w:t>[6]</w:t>
      </w:r>
      <w:r w:rsidRPr="00893A5A">
        <w:rPr>
          <w:rFonts w:ascii="Arial" w:eastAsia="等线" w:hAnsi="Arial" w:cs="Arial"/>
          <w:b/>
          <w:bCs/>
          <w:sz w:val="22"/>
        </w:rPr>
        <w:t>国家卫生健康委，全国老龄办</w:t>
      </w:r>
      <w:r w:rsidRPr="00893A5A">
        <w:rPr>
          <w:rFonts w:ascii="Arial" w:eastAsia="等线" w:hAnsi="Arial" w:cs="Arial"/>
          <w:b/>
          <w:bCs/>
          <w:sz w:val="22"/>
        </w:rPr>
        <w:t>. 2020</w:t>
      </w:r>
      <w:r w:rsidRPr="00893A5A">
        <w:rPr>
          <w:rFonts w:ascii="Arial" w:eastAsia="等线" w:hAnsi="Arial" w:cs="Arial"/>
          <w:b/>
          <w:bCs/>
          <w:sz w:val="22"/>
        </w:rPr>
        <w:t>年度国家老龄事业发展公报</w:t>
      </w:r>
      <w:r w:rsidRPr="00893A5A">
        <w:rPr>
          <w:rFonts w:ascii="Arial" w:eastAsia="等线" w:hAnsi="Arial" w:cs="Arial"/>
          <w:b/>
          <w:bCs/>
          <w:sz w:val="22"/>
        </w:rPr>
        <w:t>[R/OL].</w:t>
      </w:r>
    </w:p>
    <w:p w14:paraId="56281178" w14:textId="590A7043" w:rsidR="00A25813" w:rsidRDefault="00893A5A" w:rsidP="00A25813">
      <w:pPr>
        <w:spacing w:before="120" w:after="120" w:line="288" w:lineRule="auto"/>
        <w:rPr>
          <w:rFonts w:hint="eastAsia"/>
          <w:b/>
          <w:bCs/>
        </w:rPr>
      </w:pPr>
      <w:r w:rsidRPr="00893A5A">
        <w:rPr>
          <w:rFonts w:hint="eastAsia"/>
          <w:b/>
          <w:bCs/>
        </w:rPr>
        <w:t>[7]</w:t>
      </w:r>
      <w:r w:rsidRPr="00893A5A">
        <w:rPr>
          <w:b/>
          <w:bCs/>
        </w:rPr>
        <w:t xml:space="preserve">国家卫生健康委，全国老龄办. 2021年度国家老龄事业发展公报[R/OL]. (2022-10-24) </w:t>
      </w:r>
    </w:p>
    <w:p w14:paraId="54BC3559" w14:textId="0098C7A7" w:rsidR="00893A5A" w:rsidRDefault="00893A5A" w:rsidP="00A25813">
      <w:pPr>
        <w:spacing w:before="120" w:after="120" w:line="288" w:lineRule="auto"/>
        <w:rPr>
          <w:rFonts w:hint="eastAsia"/>
          <w:b/>
          <w:bCs/>
        </w:rPr>
      </w:pPr>
      <w:r>
        <w:rPr>
          <w:rFonts w:hint="eastAsia"/>
          <w:b/>
          <w:bCs/>
        </w:rPr>
        <w:t>[8]</w:t>
      </w:r>
      <w:r w:rsidR="00167B97" w:rsidRPr="00167B97">
        <w:rPr>
          <w:b/>
          <w:bCs/>
        </w:rPr>
        <w:t>民政部，全国老龄办. 2022年度国家老龄事业发展公报[R/OL]. </w:t>
      </w:r>
    </w:p>
    <w:p w14:paraId="5F05785A" w14:textId="7AB25207" w:rsidR="00167B97" w:rsidRPr="00167B97" w:rsidRDefault="00167B97" w:rsidP="00167B97">
      <w:pPr>
        <w:spacing w:before="120" w:after="120" w:line="288" w:lineRule="auto"/>
        <w:rPr>
          <w:rFonts w:hint="eastAsia"/>
          <w:b/>
          <w:bCs/>
        </w:rPr>
      </w:pPr>
      <w:r>
        <w:rPr>
          <w:rFonts w:hint="eastAsia"/>
          <w:b/>
          <w:bCs/>
        </w:rPr>
        <w:t>[9]</w:t>
      </w:r>
      <w:r w:rsidRPr="00167B97">
        <w:rPr>
          <w:rFonts w:ascii="Consolas" w:eastAsia="宋体" w:hAnsi="Consolas" w:cs="宋体"/>
          <w:color w:val="F9FAFB"/>
          <w:kern w:val="0"/>
        </w:rPr>
        <w:t xml:space="preserve"> </w:t>
      </w:r>
      <w:r w:rsidRPr="00167B97">
        <w:rPr>
          <w:b/>
          <w:bCs/>
        </w:rPr>
        <w:t>民政部，全国老龄办. 2023年度国家老龄事业发展公报[R]. 2024: 1-22.</w:t>
      </w:r>
    </w:p>
    <w:p w14:paraId="4B3CC565" w14:textId="1EF05C49" w:rsidR="00167B97" w:rsidRDefault="00167B97" w:rsidP="00A25813">
      <w:pPr>
        <w:spacing w:before="120" w:after="120" w:line="288" w:lineRule="auto"/>
        <w:rPr>
          <w:rFonts w:hint="eastAsia"/>
          <w:b/>
          <w:bCs/>
        </w:rPr>
      </w:pPr>
      <w:r>
        <w:rPr>
          <w:rFonts w:hint="eastAsia"/>
          <w:b/>
          <w:bCs/>
        </w:rPr>
        <w:t>[10]</w:t>
      </w:r>
      <w:r w:rsidRPr="00167B97">
        <w:rPr>
          <w:b/>
          <w:bCs/>
        </w:rPr>
        <w:t>民政部, 全国老龄工作委员会办公室. 2024年度国家老龄事业发展公报[R]. 2025: 1-22.</w:t>
      </w:r>
    </w:p>
    <w:p w14:paraId="45372E08" w14:textId="5C738C7D" w:rsidR="00167B97" w:rsidRDefault="00167B97" w:rsidP="00A25813">
      <w:pPr>
        <w:spacing w:before="120" w:after="120" w:line="288" w:lineRule="auto"/>
        <w:rPr>
          <w:rFonts w:hint="eastAsia"/>
          <w:b/>
          <w:bCs/>
        </w:rPr>
      </w:pPr>
      <w:r>
        <w:rPr>
          <w:rFonts w:hint="eastAsia"/>
          <w:b/>
          <w:bCs/>
        </w:rPr>
        <w:t>[11]</w:t>
      </w:r>
      <w:r w:rsidRPr="00167B97">
        <w:rPr>
          <w:b/>
          <w:bCs/>
        </w:rPr>
        <w:t>刘天亮. 实施积极应对人口老龄化国家战略[J]. 人民日报, 2023(2023-04-27): 005.</w:t>
      </w:r>
    </w:p>
    <w:p w14:paraId="037F7F5A" w14:textId="3EBD3A04" w:rsidR="00167B97" w:rsidRDefault="00167B97" w:rsidP="00A25813">
      <w:pPr>
        <w:spacing w:before="120" w:after="120" w:line="288" w:lineRule="auto"/>
        <w:rPr>
          <w:rFonts w:hint="eastAsia"/>
          <w:b/>
          <w:bCs/>
        </w:rPr>
      </w:pPr>
      <w:r>
        <w:rPr>
          <w:rFonts w:hint="eastAsia"/>
          <w:b/>
          <w:bCs/>
        </w:rPr>
        <w:t>[12]</w:t>
      </w:r>
      <w:proofErr w:type="gramStart"/>
      <w:r w:rsidRPr="00167B97">
        <w:rPr>
          <w:b/>
          <w:bCs/>
        </w:rPr>
        <w:t>蔡</w:t>
      </w:r>
      <w:proofErr w:type="gramEnd"/>
      <w:r w:rsidRPr="00167B97">
        <w:rPr>
          <w:b/>
          <w:bCs/>
        </w:rPr>
        <w:t>昉. 实施积极应对人口老龄化国家战略[J]. 劳动经济研究, 2020, 8(6): 4-6.</w:t>
      </w:r>
    </w:p>
    <w:p w14:paraId="291B4F4F" w14:textId="75B3158B" w:rsidR="00167B97" w:rsidRDefault="00167B97" w:rsidP="00A25813">
      <w:pPr>
        <w:spacing w:before="120" w:after="120" w:line="288" w:lineRule="auto"/>
        <w:rPr>
          <w:rFonts w:hint="eastAsia"/>
          <w:b/>
          <w:bCs/>
        </w:rPr>
      </w:pPr>
      <w:r>
        <w:rPr>
          <w:rFonts w:hint="eastAsia"/>
          <w:b/>
          <w:bCs/>
        </w:rPr>
        <w:t>[13]</w:t>
      </w:r>
      <w:r w:rsidRPr="00167B97">
        <w:rPr>
          <w:b/>
          <w:bCs/>
        </w:rPr>
        <w:t>郑功成. 实施积极应对人口老龄化的国家战略[J]. 学术前沿, 2020(22): 20-26.</w:t>
      </w:r>
    </w:p>
    <w:p w14:paraId="47CF73A6" w14:textId="3CFF6EFB" w:rsidR="00167B97" w:rsidRDefault="00D40698" w:rsidP="00A25813">
      <w:pPr>
        <w:spacing w:before="120" w:after="120" w:line="288" w:lineRule="auto"/>
        <w:rPr>
          <w:rFonts w:hint="eastAsia"/>
          <w:b/>
          <w:bCs/>
        </w:rPr>
      </w:pPr>
      <w:r>
        <w:rPr>
          <w:rFonts w:hint="eastAsia"/>
          <w:b/>
          <w:bCs/>
        </w:rPr>
        <w:t xml:space="preserve">[14] </w:t>
      </w:r>
      <w:r w:rsidRPr="00D40698">
        <w:rPr>
          <w:b/>
          <w:bCs/>
        </w:rPr>
        <w:t>罗娟，夏克婷，黄池越，郑丽. 超大城市老龄群体数字融入的空间治理研究：现实困境、理论架构与机制建构[J]. 电子政务，2025.</w:t>
      </w:r>
    </w:p>
    <w:p w14:paraId="65369F52" w14:textId="2925F46F" w:rsidR="00D40698" w:rsidRDefault="00D40698" w:rsidP="00A25813">
      <w:pPr>
        <w:spacing w:before="120" w:after="120" w:line="288" w:lineRule="auto"/>
        <w:rPr>
          <w:rFonts w:hint="eastAsia"/>
          <w:b/>
          <w:bCs/>
        </w:rPr>
      </w:pPr>
      <w:r>
        <w:rPr>
          <w:rFonts w:hint="eastAsia"/>
          <w:b/>
          <w:bCs/>
        </w:rPr>
        <w:t xml:space="preserve">[15] </w:t>
      </w:r>
      <w:proofErr w:type="gramStart"/>
      <w:r w:rsidRPr="00D40698">
        <w:rPr>
          <w:b/>
          <w:bCs/>
        </w:rPr>
        <w:t>蒲新微，余柳</w:t>
      </w:r>
      <w:proofErr w:type="gramEnd"/>
      <w:r w:rsidRPr="00D40698">
        <w:rPr>
          <w:b/>
          <w:bCs/>
        </w:rPr>
        <w:t>君. 智慧居家养老服务的供需错位困境与适配路径[J]. 浙江工商大学学报，2025.</w:t>
      </w:r>
    </w:p>
    <w:p w14:paraId="097C41B6" w14:textId="15C13FAD" w:rsidR="00D40698" w:rsidRDefault="00D40698" w:rsidP="00D40698">
      <w:pPr>
        <w:spacing w:before="120" w:after="120" w:line="288" w:lineRule="auto"/>
        <w:rPr>
          <w:rFonts w:hint="eastAsia"/>
          <w:b/>
          <w:bCs/>
        </w:rPr>
      </w:pPr>
      <w:r>
        <w:rPr>
          <w:rFonts w:hint="eastAsia"/>
          <w:b/>
          <w:bCs/>
        </w:rPr>
        <w:t>[16]</w:t>
      </w:r>
      <w:r w:rsidRPr="00D40698">
        <w:rPr>
          <w:b/>
          <w:bCs/>
        </w:rPr>
        <w:t>中华人民共和国国务院. 中华人民共和国国民经济和社会发展第十四个五年规划和2035年远景目标纲要[R]. 北京：新华社，2021.</w:t>
      </w:r>
    </w:p>
    <w:p w14:paraId="03212BDC" w14:textId="3086C65C" w:rsidR="00D40698" w:rsidRDefault="00D40698" w:rsidP="00D40698">
      <w:pPr>
        <w:spacing w:before="120" w:after="120" w:line="288" w:lineRule="auto"/>
        <w:rPr>
          <w:rFonts w:hint="eastAsia"/>
          <w:b/>
          <w:bCs/>
        </w:rPr>
      </w:pPr>
      <w:r>
        <w:rPr>
          <w:rFonts w:hint="eastAsia"/>
          <w:b/>
          <w:bCs/>
        </w:rPr>
        <w:t>[17]</w:t>
      </w:r>
      <w:r w:rsidRPr="00D40698">
        <w:rPr>
          <w:rFonts w:ascii="Consolas" w:eastAsia="宋体" w:hAnsi="Consolas" w:cs="宋体"/>
          <w:color w:val="F9FAFB"/>
          <w:kern w:val="0"/>
        </w:rPr>
        <w:t xml:space="preserve"> </w:t>
      </w:r>
      <w:r w:rsidRPr="00D40698">
        <w:rPr>
          <w:b/>
          <w:bCs/>
        </w:rPr>
        <w:t>中共中央. 中共中央关于制定国民经济和社会发展第十五个五年规划的建议[R]. 北京：新华社，2025.</w:t>
      </w:r>
    </w:p>
    <w:p w14:paraId="2F3E9028" w14:textId="243227F8" w:rsidR="00D40698" w:rsidRDefault="00D40698" w:rsidP="00D40698">
      <w:pPr>
        <w:spacing w:before="120" w:after="120" w:line="288" w:lineRule="auto"/>
        <w:rPr>
          <w:rFonts w:hint="eastAsia"/>
          <w:b/>
          <w:bCs/>
        </w:rPr>
      </w:pPr>
      <w:r>
        <w:rPr>
          <w:rFonts w:hint="eastAsia"/>
          <w:b/>
          <w:bCs/>
        </w:rPr>
        <w:t>[18]</w:t>
      </w:r>
      <w:r w:rsidRPr="00D40698">
        <w:rPr>
          <w:b/>
          <w:bCs/>
        </w:rPr>
        <w:t>王武林，</w:t>
      </w:r>
      <w:proofErr w:type="gramStart"/>
      <w:r w:rsidRPr="00D40698">
        <w:rPr>
          <w:b/>
          <w:bCs/>
        </w:rPr>
        <w:t>司俊霄</w:t>
      </w:r>
      <w:proofErr w:type="gramEnd"/>
      <w:r w:rsidRPr="00D40698">
        <w:rPr>
          <w:b/>
          <w:bCs/>
        </w:rPr>
        <w:t>. 智慧助老场景治理的驱动逻辑与实现路径[J]. 济南大学学报（社会科学版），2024, 34(3): 94-104.</w:t>
      </w:r>
    </w:p>
    <w:p w14:paraId="08193022" w14:textId="47C2E071" w:rsidR="00603066" w:rsidRPr="00603066" w:rsidRDefault="00603066" w:rsidP="00D40698">
      <w:pPr>
        <w:spacing w:before="120" w:after="120" w:line="288" w:lineRule="auto"/>
        <w:rPr>
          <w:rFonts w:hint="eastAsia"/>
          <w:b/>
          <w:bCs/>
        </w:rPr>
      </w:pPr>
      <w:r>
        <w:rPr>
          <w:rFonts w:hint="eastAsia"/>
          <w:b/>
          <w:bCs/>
        </w:rPr>
        <w:t>[19]</w:t>
      </w:r>
      <w:r w:rsidRPr="00603066">
        <w:rPr>
          <w:b/>
          <w:bCs/>
        </w:rPr>
        <w:t>刘天畅, 王艺璇, 张晓宇, 等. 我国智慧养老平台服务生态系统的数据资源需求模型构建研究[J]. 图书情报工作, 2024, 68(16): 3–16.</w:t>
      </w:r>
    </w:p>
    <w:p w14:paraId="0FB17B92" w14:textId="74C0DFDC" w:rsidR="00603066" w:rsidRPr="00603066" w:rsidRDefault="00603066" w:rsidP="00D40698">
      <w:pPr>
        <w:spacing w:before="120" w:after="120" w:line="288" w:lineRule="auto"/>
        <w:rPr>
          <w:rFonts w:hint="eastAsia"/>
          <w:b/>
          <w:bCs/>
        </w:rPr>
      </w:pPr>
      <w:r>
        <w:rPr>
          <w:rFonts w:hint="eastAsia"/>
          <w:b/>
          <w:bCs/>
        </w:rPr>
        <w:t>[20]</w:t>
      </w:r>
      <w:r w:rsidRPr="00603066">
        <w:rPr>
          <w:rFonts w:ascii="Segoe UI" w:eastAsia="宋体" w:hAnsi="Segoe UI" w:cs="Segoe UI"/>
          <w:color w:val="F9FAFB"/>
          <w:kern w:val="0"/>
          <w:sz w:val="30"/>
          <w:szCs w:val="30"/>
        </w:rPr>
        <w:t xml:space="preserve"> </w:t>
      </w:r>
      <w:r w:rsidRPr="00603066">
        <w:rPr>
          <w:b/>
          <w:bCs/>
        </w:rPr>
        <w:t>刘天畅, 朱庆华, 赵宇翔. 中国</w:t>
      </w:r>
      <w:proofErr w:type="gramStart"/>
      <w:r w:rsidRPr="00603066">
        <w:rPr>
          <w:b/>
          <w:bCs/>
        </w:rPr>
        <w:t>适</w:t>
      </w:r>
      <w:proofErr w:type="gramEnd"/>
      <w:r w:rsidRPr="00603066">
        <w:rPr>
          <w:b/>
          <w:bCs/>
        </w:rPr>
        <w:t>老化改造政策的文本分析与演化特征研究[J]. 情报科学, 2024, 42(1): 84–93.</w:t>
      </w:r>
    </w:p>
    <w:p w14:paraId="25111443" w14:textId="430E1064" w:rsidR="00603066" w:rsidRPr="00603066" w:rsidRDefault="00603066" w:rsidP="00603066">
      <w:pPr>
        <w:spacing w:before="120" w:after="120" w:line="288" w:lineRule="auto"/>
        <w:rPr>
          <w:rFonts w:hint="eastAsia"/>
          <w:b/>
          <w:bCs/>
        </w:rPr>
      </w:pPr>
      <w:r>
        <w:rPr>
          <w:rFonts w:hint="eastAsia"/>
          <w:b/>
          <w:bCs/>
        </w:rPr>
        <w:t>[21]</w:t>
      </w:r>
      <w:r w:rsidRPr="00603066">
        <w:rPr>
          <w:b/>
          <w:bCs/>
        </w:rPr>
        <w:t>岳喜优. 政策工具视角</w:t>
      </w:r>
      <w:proofErr w:type="gramStart"/>
      <w:r w:rsidRPr="00603066">
        <w:rPr>
          <w:b/>
          <w:bCs/>
        </w:rPr>
        <w:t>下地方</w:t>
      </w:r>
      <w:proofErr w:type="gramEnd"/>
      <w:r w:rsidRPr="00603066">
        <w:rPr>
          <w:b/>
          <w:bCs/>
        </w:rPr>
        <w:t xml:space="preserve">智慧养老政策量化研究——基于省级养老规划的文本分析[J]. </w:t>
      </w:r>
      <w:proofErr w:type="gramStart"/>
      <w:r w:rsidRPr="00603066">
        <w:rPr>
          <w:b/>
          <w:bCs/>
        </w:rPr>
        <w:t>智库理论</w:t>
      </w:r>
      <w:proofErr w:type="gramEnd"/>
      <w:r w:rsidRPr="00603066">
        <w:rPr>
          <w:b/>
          <w:bCs/>
        </w:rPr>
        <w:t>与实践，2025.</w:t>
      </w:r>
    </w:p>
    <w:p w14:paraId="6EF7522C" w14:textId="1C465DE9" w:rsidR="00D40698" w:rsidRPr="00603066" w:rsidRDefault="00A5192E" w:rsidP="00D40698">
      <w:pPr>
        <w:spacing w:before="120" w:after="120" w:line="288" w:lineRule="auto"/>
        <w:rPr>
          <w:rFonts w:hint="eastAsia"/>
          <w:b/>
          <w:bCs/>
        </w:rPr>
      </w:pPr>
      <w:r>
        <w:rPr>
          <w:rFonts w:hint="eastAsia"/>
          <w:b/>
          <w:bCs/>
        </w:rPr>
        <w:t>[22]</w:t>
      </w:r>
      <w:r w:rsidRPr="00A5192E">
        <w:rPr>
          <w:b/>
          <w:bCs/>
        </w:rPr>
        <w:t>Callon M. Some elements of a sociology of translation: Domestication of the scallops and the fishermen of St Brieuc Bay[J]. Sociological Review, 1984, 32(1_suppl): 196-233.</w:t>
      </w:r>
    </w:p>
    <w:p w14:paraId="55C3932E" w14:textId="77777777" w:rsidR="00D40698" w:rsidRPr="00D40698" w:rsidRDefault="00D40698" w:rsidP="00D40698">
      <w:pPr>
        <w:spacing w:before="120" w:after="120" w:line="288" w:lineRule="auto"/>
        <w:rPr>
          <w:rFonts w:hint="eastAsia"/>
          <w:b/>
          <w:bCs/>
        </w:rPr>
      </w:pPr>
    </w:p>
    <w:p w14:paraId="77410040" w14:textId="2A9C508B" w:rsidR="00D40698" w:rsidRPr="00D40698" w:rsidRDefault="00D40698" w:rsidP="00D40698">
      <w:pPr>
        <w:spacing w:before="120" w:after="120" w:line="288" w:lineRule="auto"/>
        <w:rPr>
          <w:rFonts w:hint="eastAsia"/>
          <w:b/>
          <w:bCs/>
        </w:rPr>
      </w:pPr>
    </w:p>
    <w:p w14:paraId="5D3B8916" w14:textId="7EF189ED" w:rsidR="00D40698" w:rsidRPr="00D40698" w:rsidRDefault="00D40698" w:rsidP="00A25813">
      <w:pPr>
        <w:spacing w:before="120" w:after="120" w:line="288" w:lineRule="auto"/>
        <w:rPr>
          <w:rFonts w:hint="eastAsia"/>
          <w:b/>
          <w:bCs/>
        </w:rPr>
      </w:pPr>
    </w:p>
    <w:p w14:paraId="37DAEB63" w14:textId="28827272" w:rsidR="00616657" w:rsidRDefault="00D40698" w:rsidP="00616657">
      <w:pPr>
        <w:spacing w:before="320" w:after="120" w:line="288" w:lineRule="auto"/>
        <w:outlineLvl w:val="1"/>
        <w:rPr>
          <w:rFonts w:hint="eastAsia"/>
        </w:rPr>
      </w:pPr>
      <w:bookmarkStart w:id="32" w:name="heading_24"/>
      <w:bookmarkStart w:id="33" w:name="_Toc215009698"/>
      <w:r>
        <w:rPr>
          <w:rFonts w:ascii="Arial" w:eastAsia="等线" w:hAnsi="Arial" w:cs="Arial" w:hint="eastAsia"/>
          <w:b/>
          <w:sz w:val="32"/>
        </w:rPr>
        <w:t>9</w:t>
      </w:r>
      <w:r w:rsidR="00616657">
        <w:rPr>
          <w:rFonts w:ascii="Arial" w:eastAsia="等线" w:hAnsi="Arial" w:cs="Arial"/>
          <w:b/>
          <w:sz w:val="32"/>
        </w:rPr>
        <w:t xml:space="preserve">. </w:t>
      </w:r>
      <w:r w:rsidR="00616657">
        <w:rPr>
          <w:rFonts w:ascii="Arial" w:eastAsia="等线" w:hAnsi="Arial" w:cs="Arial"/>
          <w:b/>
          <w:sz w:val="32"/>
        </w:rPr>
        <w:t>附件</w:t>
      </w:r>
      <w:bookmarkEnd w:id="32"/>
      <w:bookmarkEnd w:id="33"/>
    </w:p>
    <w:p w14:paraId="1D8A4887" w14:textId="77777777" w:rsidR="00A25813" w:rsidRDefault="00A25813" w:rsidP="00616657">
      <w:pPr>
        <w:spacing w:before="120" w:after="120" w:line="288" w:lineRule="auto"/>
        <w:rPr>
          <w:rFonts w:ascii="Arial" w:eastAsia="等线" w:hAnsi="Arial" w:cs="Arial"/>
          <w:sz w:val="22"/>
        </w:rPr>
      </w:pPr>
    </w:p>
    <w:p w14:paraId="0C9E2CE4" w14:textId="77777777" w:rsidR="00A25813" w:rsidRDefault="00A25813" w:rsidP="00616657">
      <w:pPr>
        <w:spacing w:before="120" w:after="120" w:line="288" w:lineRule="auto"/>
        <w:rPr>
          <w:rFonts w:ascii="Arial" w:eastAsia="等线" w:hAnsi="Arial" w:cs="Arial"/>
          <w:sz w:val="22"/>
        </w:rPr>
      </w:pPr>
    </w:p>
    <w:p w14:paraId="2D1567CB" w14:textId="77777777" w:rsidR="00A25813" w:rsidRDefault="00A25813" w:rsidP="00616657">
      <w:pPr>
        <w:spacing w:before="120" w:after="120" w:line="288" w:lineRule="auto"/>
        <w:rPr>
          <w:rFonts w:hint="eastAsia"/>
        </w:rPr>
      </w:pPr>
    </w:p>
    <w:p w14:paraId="5D3741CB" w14:textId="77777777" w:rsidR="00616657" w:rsidRDefault="00616657" w:rsidP="00616657">
      <w:pPr>
        <w:spacing w:before="300" w:after="120" w:line="288" w:lineRule="auto"/>
        <w:outlineLvl w:val="2"/>
        <w:rPr>
          <w:rFonts w:ascii="Arial" w:eastAsia="等线" w:hAnsi="Arial" w:cs="Arial"/>
          <w:b/>
          <w:sz w:val="30"/>
        </w:rPr>
      </w:pPr>
      <w:bookmarkStart w:id="34" w:name="heading_25"/>
      <w:bookmarkStart w:id="35" w:name="_Toc215009699"/>
      <w:r>
        <w:rPr>
          <w:rFonts w:ascii="Arial" w:eastAsia="等线" w:hAnsi="Arial" w:cs="Arial"/>
          <w:b/>
          <w:sz w:val="30"/>
        </w:rPr>
        <w:t>附件</w:t>
      </w:r>
      <w:r>
        <w:rPr>
          <w:rFonts w:ascii="Arial" w:eastAsia="等线" w:hAnsi="Arial" w:cs="Arial"/>
          <w:b/>
          <w:sz w:val="30"/>
        </w:rPr>
        <w:t>1</w:t>
      </w:r>
      <w:r>
        <w:rPr>
          <w:rFonts w:ascii="Arial" w:eastAsia="等线" w:hAnsi="Arial" w:cs="Arial"/>
          <w:b/>
          <w:sz w:val="30"/>
        </w:rPr>
        <w:t>：可运行代码</w:t>
      </w:r>
      <w:bookmarkEnd w:id="34"/>
      <w:bookmarkEnd w:id="35"/>
    </w:p>
    <w:p w14:paraId="2C80C05D" w14:textId="77777777" w:rsidR="00D4296B" w:rsidRDefault="00D4296B" w:rsidP="00616657">
      <w:pPr>
        <w:spacing w:before="300" w:after="120" w:line="288" w:lineRule="auto"/>
        <w:outlineLvl w:val="2"/>
        <w:rPr>
          <w:rFonts w:ascii="Arial" w:eastAsia="等线" w:hAnsi="Arial" w:cs="Arial"/>
          <w:b/>
          <w:sz w:val="30"/>
        </w:rPr>
      </w:pPr>
    </w:p>
    <w:bookmarkStart w:id="36" w:name="heading_26"/>
    <w:bookmarkStart w:id="37" w:name="_Toc215009700"/>
    <w:p w14:paraId="12393B19" w14:textId="77777777" w:rsidR="00D4296B" w:rsidRDefault="00D4296B" w:rsidP="00616657">
      <w:pPr>
        <w:spacing w:before="300" w:after="120" w:line="288" w:lineRule="auto"/>
        <w:outlineLvl w:val="2"/>
        <w:rPr>
          <w:rFonts w:ascii="Arial" w:eastAsia="等线" w:hAnsi="Arial" w:cs="Arial"/>
          <w:b/>
          <w:sz w:val="30"/>
        </w:rPr>
      </w:pPr>
      <w:r>
        <w:rPr>
          <w:rFonts w:ascii="Arial" w:eastAsia="等线" w:hAnsi="Arial" w:cs="Arial"/>
          <w:b/>
          <w:sz w:val="30"/>
        </w:rPr>
        <w:object w:dxaOrig="4120" w:dyaOrig="821" w14:anchorId="01EC3F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6.5pt;height:37pt" o:ole="">
            <v:imagedata r:id="rId30" o:title=""/>
          </v:shape>
          <o:OLEObject Type="Embed" ProgID="Package" ShapeID="_x0000_i1025" DrawAspect="Content" ObjectID="_1831746506" r:id="rId31"/>
        </w:object>
      </w:r>
      <w:r>
        <w:rPr>
          <w:rFonts w:ascii="Arial" w:eastAsia="等线" w:hAnsi="Arial" w:cs="Arial"/>
          <w:b/>
          <w:sz w:val="30"/>
        </w:rPr>
        <w:object w:dxaOrig="2951" w:dyaOrig="821" w14:anchorId="6ADBEE22">
          <v:shape id="_x0000_i1026" type="#_x0000_t75" style="width:147.5pt;height:41pt" o:ole="">
            <v:imagedata r:id="rId32" o:title=""/>
          </v:shape>
          <o:OLEObject Type="Embed" ProgID="Package" ShapeID="_x0000_i1026" DrawAspect="Content" ObjectID="_1831746507" r:id="rId33"/>
        </w:object>
      </w:r>
      <w:r>
        <w:rPr>
          <w:rFonts w:ascii="Arial" w:eastAsia="等线" w:hAnsi="Arial" w:cs="Arial"/>
          <w:b/>
          <w:sz w:val="30"/>
        </w:rPr>
        <w:object w:dxaOrig="3571" w:dyaOrig="821" w14:anchorId="33AB7571">
          <v:shape id="_x0000_i1027" type="#_x0000_t75" style="width:178.5pt;height:41pt" o:ole="">
            <v:imagedata r:id="rId34" o:title=""/>
          </v:shape>
          <o:OLEObject Type="Embed" ProgID="Package" ShapeID="_x0000_i1027" DrawAspect="Content" ObjectID="_1831746508" r:id="rId35"/>
        </w:object>
      </w:r>
    </w:p>
    <w:p w14:paraId="751BA167" w14:textId="77777777" w:rsidR="00D4296B" w:rsidRDefault="00D4296B" w:rsidP="00616657">
      <w:pPr>
        <w:spacing w:before="300" w:after="120" w:line="288" w:lineRule="auto"/>
        <w:outlineLvl w:val="2"/>
        <w:rPr>
          <w:rFonts w:ascii="Arial" w:eastAsia="等线" w:hAnsi="Arial" w:cs="Arial"/>
          <w:b/>
          <w:sz w:val="30"/>
        </w:rPr>
      </w:pPr>
    </w:p>
    <w:p w14:paraId="0E8FB538" w14:textId="77777777" w:rsidR="00D4296B" w:rsidRDefault="00D4296B" w:rsidP="00616657">
      <w:pPr>
        <w:spacing w:before="300" w:after="120" w:line="288" w:lineRule="auto"/>
        <w:outlineLvl w:val="2"/>
        <w:rPr>
          <w:rFonts w:ascii="Arial" w:eastAsia="等线" w:hAnsi="Arial" w:cs="Arial"/>
          <w:b/>
          <w:sz w:val="30"/>
        </w:rPr>
      </w:pPr>
      <w:r>
        <w:rPr>
          <w:rFonts w:ascii="Arial" w:eastAsia="等线" w:hAnsi="Arial" w:cs="Arial"/>
          <w:b/>
          <w:sz w:val="30"/>
        </w:rPr>
        <w:object w:dxaOrig="3361" w:dyaOrig="821" w14:anchorId="69A69D19">
          <v:shape id="_x0000_i1028" type="#_x0000_t75" style="width:168pt;height:41pt" o:ole="">
            <v:imagedata r:id="rId36" o:title=""/>
          </v:shape>
          <o:OLEObject Type="Embed" ProgID="Package" ShapeID="_x0000_i1028" DrawAspect="Content" ObjectID="_1831746509" r:id="rId37"/>
        </w:object>
      </w:r>
      <w:r>
        <w:rPr>
          <w:rFonts w:ascii="Arial" w:eastAsia="等线" w:hAnsi="Arial" w:cs="Arial"/>
          <w:b/>
          <w:sz w:val="30"/>
        </w:rPr>
        <w:object w:dxaOrig="1451" w:dyaOrig="821" w14:anchorId="6A057D08">
          <v:shape id="_x0000_i1029" type="#_x0000_t75" style="width:146pt;height:40pt" o:ole="">
            <v:imagedata r:id="rId38" o:title=""/>
          </v:shape>
          <o:OLEObject Type="Embed" ProgID="Package" ShapeID="_x0000_i1029" DrawAspect="Content" ObjectID="_1831746510" r:id="rId39"/>
        </w:object>
      </w:r>
      <w:r>
        <w:rPr>
          <w:rFonts w:ascii="Arial" w:eastAsia="等线" w:hAnsi="Arial" w:cs="Arial"/>
          <w:b/>
          <w:sz w:val="30"/>
        </w:rPr>
        <w:object w:dxaOrig="2861" w:dyaOrig="821" w14:anchorId="2F88D084">
          <v:shape id="_x0000_i1030" type="#_x0000_t75" style="width:143pt;height:41pt" o:ole="">
            <v:imagedata r:id="rId40" o:title=""/>
          </v:shape>
          <o:OLEObject Type="Embed" ProgID="Package" ShapeID="_x0000_i1030" DrawAspect="Content" ObjectID="_1831746511" r:id="rId41"/>
        </w:object>
      </w:r>
    </w:p>
    <w:p w14:paraId="27FD47B6" w14:textId="77777777" w:rsidR="00D4296B" w:rsidRDefault="00D4296B" w:rsidP="00616657">
      <w:pPr>
        <w:spacing w:before="300" w:after="120" w:line="288" w:lineRule="auto"/>
        <w:outlineLvl w:val="2"/>
        <w:rPr>
          <w:rFonts w:ascii="Arial" w:eastAsia="等线" w:hAnsi="Arial" w:cs="Arial"/>
          <w:b/>
          <w:sz w:val="30"/>
        </w:rPr>
      </w:pPr>
    </w:p>
    <w:p w14:paraId="643B5AD7" w14:textId="3A27E808" w:rsidR="00616657" w:rsidRDefault="00616657" w:rsidP="00616657">
      <w:pPr>
        <w:spacing w:before="300" w:after="120" w:line="288" w:lineRule="auto"/>
        <w:outlineLvl w:val="2"/>
        <w:rPr>
          <w:rFonts w:hint="eastAsia"/>
        </w:rPr>
      </w:pPr>
      <w:r>
        <w:rPr>
          <w:rFonts w:ascii="Arial" w:eastAsia="等线" w:hAnsi="Arial" w:cs="Arial"/>
          <w:b/>
          <w:sz w:val="30"/>
        </w:rPr>
        <w:t>附件</w:t>
      </w:r>
      <w:r>
        <w:rPr>
          <w:rFonts w:ascii="Arial" w:eastAsia="等线" w:hAnsi="Arial" w:cs="Arial"/>
          <w:b/>
          <w:sz w:val="30"/>
        </w:rPr>
        <w:t>2</w:t>
      </w:r>
      <w:r>
        <w:rPr>
          <w:rFonts w:ascii="Arial" w:eastAsia="等线" w:hAnsi="Arial" w:cs="Arial"/>
          <w:b/>
          <w:sz w:val="30"/>
        </w:rPr>
        <w:t>：执行说明文档</w:t>
      </w:r>
      <w:bookmarkEnd w:id="36"/>
      <w:bookmarkEnd w:id="37"/>
    </w:p>
    <w:p w14:paraId="5524CC75" w14:textId="7351AB68" w:rsidR="00616657" w:rsidRDefault="00616657" w:rsidP="00A25813">
      <w:pPr>
        <w:spacing w:before="120" w:after="120" w:line="288" w:lineRule="auto"/>
        <w:rPr>
          <w:rFonts w:hint="eastAsia"/>
        </w:rPr>
      </w:pPr>
      <w:r>
        <w:rPr>
          <w:rFonts w:ascii="Arial" w:eastAsia="等线" w:hAnsi="Arial" w:cs="Arial"/>
          <w:sz w:val="22"/>
        </w:rPr>
        <w:t>（提示：详细说明代码的运行环境、依赖库安装步骤、执行流程及结果验证方式</w:t>
      </w:r>
      <w:r w:rsidR="00A25813">
        <w:rPr>
          <w:rFonts w:ascii="Arial" w:eastAsia="等线" w:hAnsi="Arial" w:cs="Arial" w:hint="eastAsia"/>
          <w:sz w:val="22"/>
        </w:rPr>
        <w:t>）</w:t>
      </w:r>
    </w:p>
    <w:p w14:paraId="30A7BE08" w14:textId="516DA1E9" w:rsidR="00D4296B" w:rsidRDefault="00D4296B">
      <w:pPr>
        <w:spacing w:line="276" w:lineRule="auto"/>
        <w:rPr>
          <w:rFonts w:ascii="Calibri" w:eastAsia="宋体" w:hAnsi="Calibri" w:cs="宋体"/>
        </w:rPr>
      </w:pPr>
      <w:r>
        <w:rPr>
          <w:rFonts w:ascii="Calibri" w:eastAsia="宋体" w:hAnsi="Calibri" w:cs="宋体" w:hint="eastAsia"/>
        </w:rPr>
        <w:t>运行环境：</w:t>
      </w:r>
      <w:r>
        <w:rPr>
          <w:rFonts w:ascii="Calibri" w:eastAsia="宋体" w:hAnsi="Calibri" w:cs="宋体" w:hint="eastAsia"/>
        </w:rPr>
        <w:t>Java21</w:t>
      </w:r>
    </w:p>
    <w:p w14:paraId="5121A250" w14:textId="0B5C5928" w:rsidR="001131CF" w:rsidRDefault="00D4296B" w:rsidP="001131CF">
      <w:pPr>
        <w:numPr>
          <w:ilvl w:val="0"/>
          <w:numId w:val="16"/>
        </w:numPr>
        <w:spacing w:line="276" w:lineRule="auto"/>
        <w:rPr>
          <w:rFonts w:ascii="Calibri" w:eastAsia="宋体" w:hAnsi="Calibri" w:cs="宋体"/>
        </w:rPr>
      </w:pPr>
      <w:r>
        <w:rPr>
          <w:rFonts w:ascii="Calibri" w:eastAsia="宋体" w:hAnsi="Calibri" w:cs="宋体" w:hint="eastAsia"/>
        </w:rPr>
        <w:t>依赖安装步骤，引入该依赖文件即可：</w:t>
      </w:r>
      <w:r w:rsidR="001131CF">
        <w:rPr>
          <w:rFonts w:ascii="Calibri" w:eastAsia="宋体" w:hAnsi="Calibri" w:cs="宋体"/>
          <w:b/>
          <w:bCs/>
        </w:rPr>
        <w:object w:dxaOrig="951" w:dyaOrig="821" w14:anchorId="248E8A4C">
          <v:shape id="_x0000_i1031" type="#_x0000_t75" style="width:47.5pt;height:41pt" o:ole="">
            <v:imagedata r:id="rId42" o:title=""/>
          </v:shape>
          <o:OLEObject Type="Embed" ProgID="Package" ShapeID="_x0000_i1031" DrawAspect="Content" ObjectID="_1831746512" r:id="rId43"/>
        </w:object>
      </w:r>
    </w:p>
    <w:p w14:paraId="5970011C" w14:textId="1EDAF625" w:rsidR="001131CF" w:rsidRPr="001131CF" w:rsidRDefault="001131CF" w:rsidP="001131CF">
      <w:pPr>
        <w:numPr>
          <w:ilvl w:val="0"/>
          <w:numId w:val="16"/>
        </w:numPr>
        <w:spacing w:line="276" w:lineRule="auto"/>
        <w:rPr>
          <w:rFonts w:ascii="Calibri" w:eastAsia="宋体" w:hAnsi="Calibri" w:cs="宋体"/>
        </w:rPr>
      </w:pPr>
      <w:r w:rsidRPr="001131CF">
        <w:rPr>
          <w:rFonts w:ascii="Calibri" w:eastAsia="宋体" w:hAnsi="Calibri" w:cs="宋体"/>
          <w:b/>
          <w:bCs/>
        </w:rPr>
        <w:t>Apache POI</w:t>
      </w:r>
      <w:r w:rsidRPr="001131CF">
        <w:rPr>
          <w:rFonts w:ascii="Calibri" w:eastAsia="宋体" w:hAnsi="Calibri" w:cs="宋体"/>
        </w:rPr>
        <w:t xml:space="preserve"> - </w:t>
      </w:r>
      <w:r w:rsidRPr="001131CF">
        <w:rPr>
          <w:rFonts w:ascii="Calibri" w:eastAsia="宋体" w:hAnsi="Calibri" w:cs="宋体"/>
        </w:rPr>
        <w:t>处理</w:t>
      </w:r>
      <w:r w:rsidRPr="001131CF">
        <w:rPr>
          <w:rFonts w:ascii="Calibri" w:eastAsia="宋体" w:hAnsi="Calibri" w:cs="宋体"/>
        </w:rPr>
        <w:t>Excel</w:t>
      </w:r>
      <w:r w:rsidRPr="001131CF">
        <w:rPr>
          <w:rFonts w:ascii="Calibri" w:eastAsia="宋体" w:hAnsi="Calibri" w:cs="宋体"/>
        </w:rPr>
        <w:t>文件（</w:t>
      </w:r>
      <w:r w:rsidRPr="001131CF">
        <w:rPr>
          <w:rFonts w:ascii="Calibri" w:eastAsia="宋体" w:hAnsi="Calibri" w:cs="宋体"/>
        </w:rPr>
        <w:t>.xlsx</w:t>
      </w:r>
      <w:r w:rsidRPr="001131CF">
        <w:rPr>
          <w:rFonts w:ascii="Calibri" w:eastAsia="宋体" w:hAnsi="Calibri" w:cs="宋体"/>
        </w:rPr>
        <w:t>等）。</w:t>
      </w:r>
    </w:p>
    <w:p w14:paraId="38E777D9" w14:textId="77777777" w:rsidR="001131CF" w:rsidRPr="001131CF" w:rsidRDefault="001131CF" w:rsidP="001131CF">
      <w:pPr>
        <w:numPr>
          <w:ilvl w:val="0"/>
          <w:numId w:val="16"/>
        </w:numPr>
        <w:spacing w:line="276" w:lineRule="auto"/>
        <w:rPr>
          <w:rFonts w:ascii="Calibri" w:eastAsia="宋体" w:hAnsi="Calibri" w:cs="宋体"/>
        </w:rPr>
      </w:pPr>
      <w:proofErr w:type="spellStart"/>
      <w:r w:rsidRPr="001131CF">
        <w:rPr>
          <w:rFonts w:ascii="Calibri" w:eastAsia="宋体" w:hAnsi="Calibri" w:cs="宋体"/>
          <w:b/>
          <w:bCs/>
        </w:rPr>
        <w:t>HanLP</w:t>
      </w:r>
      <w:proofErr w:type="spellEnd"/>
      <w:r w:rsidRPr="001131CF">
        <w:rPr>
          <w:rFonts w:ascii="Calibri" w:eastAsia="宋体" w:hAnsi="Calibri" w:cs="宋体"/>
        </w:rPr>
        <w:t xml:space="preserve"> - </w:t>
      </w:r>
      <w:r w:rsidRPr="001131CF">
        <w:rPr>
          <w:rFonts w:ascii="Calibri" w:eastAsia="宋体" w:hAnsi="Calibri" w:cs="宋体"/>
        </w:rPr>
        <w:t>中文分词库。</w:t>
      </w:r>
    </w:p>
    <w:p w14:paraId="22ED9028" w14:textId="77777777" w:rsidR="001131CF" w:rsidRPr="001131CF" w:rsidRDefault="001131CF" w:rsidP="001131CF">
      <w:pPr>
        <w:numPr>
          <w:ilvl w:val="0"/>
          <w:numId w:val="16"/>
        </w:numPr>
        <w:spacing w:line="276" w:lineRule="auto"/>
        <w:rPr>
          <w:rFonts w:ascii="Calibri" w:eastAsia="宋体" w:hAnsi="Calibri" w:cs="宋体"/>
        </w:rPr>
      </w:pPr>
      <w:proofErr w:type="spellStart"/>
      <w:r w:rsidRPr="001131CF">
        <w:rPr>
          <w:rFonts w:ascii="Calibri" w:eastAsia="宋体" w:hAnsi="Calibri" w:cs="宋体"/>
          <w:b/>
          <w:bCs/>
        </w:rPr>
        <w:t>JGraphT</w:t>
      </w:r>
      <w:proofErr w:type="spellEnd"/>
      <w:r w:rsidRPr="001131CF">
        <w:rPr>
          <w:rFonts w:ascii="Calibri" w:eastAsia="宋体" w:hAnsi="Calibri" w:cs="宋体"/>
        </w:rPr>
        <w:t xml:space="preserve"> - </w:t>
      </w:r>
      <w:r w:rsidRPr="001131CF">
        <w:rPr>
          <w:rFonts w:ascii="Calibri" w:eastAsia="宋体" w:hAnsi="Calibri" w:cs="宋体"/>
        </w:rPr>
        <w:t>图算法库。</w:t>
      </w:r>
    </w:p>
    <w:p w14:paraId="0EC01D95" w14:textId="03606850" w:rsidR="001131CF" w:rsidRPr="001131CF" w:rsidRDefault="001131CF" w:rsidP="001131CF">
      <w:pPr>
        <w:numPr>
          <w:ilvl w:val="0"/>
          <w:numId w:val="16"/>
        </w:numPr>
        <w:spacing w:line="276" w:lineRule="auto"/>
        <w:rPr>
          <w:rFonts w:ascii="Calibri" w:eastAsia="宋体" w:hAnsi="Calibri" w:cs="宋体"/>
        </w:rPr>
      </w:pPr>
      <w:proofErr w:type="spellStart"/>
      <w:r w:rsidRPr="001131CF">
        <w:rPr>
          <w:rFonts w:ascii="Calibri" w:eastAsia="宋体" w:hAnsi="Calibri" w:cs="宋体"/>
          <w:b/>
          <w:bCs/>
        </w:rPr>
        <w:t>JFreeChart</w:t>
      </w:r>
      <w:proofErr w:type="spellEnd"/>
      <w:r w:rsidRPr="001131CF">
        <w:rPr>
          <w:rFonts w:ascii="Calibri" w:eastAsia="宋体" w:hAnsi="Calibri" w:cs="宋体"/>
        </w:rPr>
        <w:t xml:space="preserve"> - </w:t>
      </w:r>
      <w:r w:rsidRPr="001131CF">
        <w:rPr>
          <w:rFonts w:ascii="Calibri" w:eastAsia="宋体" w:hAnsi="Calibri" w:cs="宋体"/>
        </w:rPr>
        <w:t>绘制图表。</w:t>
      </w:r>
    </w:p>
    <w:p w14:paraId="7B3BA8CE" w14:textId="77777777" w:rsidR="001131CF" w:rsidRPr="001131CF" w:rsidRDefault="001131CF" w:rsidP="001131CF">
      <w:pPr>
        <w:numPr>
          <w:ilvl w:val="0"/>
          <w:numId w:val="16"/>
        </w:numPr>
        <w:spacing w:line="276" w:lineRule="auto"/>
        <w:rPr>
          <w:rFonts w:ascii="Calibri" w:eastAsia="宋体" w:hAnsi="Calibri" w:cs="宋体"/>
        </w:rPr>
      </w:pPr>
      <w:proofErr w:type="spellStart"/>
      <w:r w:rsidRPr="001131CF">
        <w:rPr>
          <w:rFonts w:ascii="Calibri" w:eastAsia="宋体" w:hAnsi="Calibri" w:cs="宋体"/>
          <w:b/>
          <w:bCs/>
        </w:rPr>
        <w:t>Ansj_seg</w:t>
      </w:r>
      <w:proofErr w:type="spellEnd"/>
      <w:r w:rsidRPr="001131CF">
        <w:rPr>
          <w:rFonts w:ascii="Calibri" w:eastAsia="宋体" w:hAnsi="Calibri" w:cs="宋体"/>
        </w:rPr>
        <w:t xml:space="preserve"> - </w:t>
      </w:r>
      <w:r w:rsidRPr="001131CF">
        <w:rPr>
          <w:rFonts w:ascii="Calibri" w:eastAsia="宋体" w:hAnsi="Calibri" w:cs="宋体"/>
        </w:rPr>
        <w:t>另一个中文分词库。</w:t>
      </w:r>
    </w:p>
    <w:p w14:paraId="3AC7D235" w14:textId="77777777" w:rsidR="001131CF" w:rsidRPr="001131CF" w:rsidRDefault="001131CF" w:rsidP="001131CF">
      <w:pPr>
        <w:numPr>
          <w:ilvl w:val="0"/>
          <w:numId w:val="16"/>
        </w:numPr>
        <w:spacing w:line="276" w:lineRule="auto"/>
        <w:rPr>
          <w:rFonts w:ascii="Calibri" w:eastAsia="宋体" w:hAnsi="Calibri" w:cs="宋体"/>
        </w:rPr>
      </w:pPr>
      <w:r w:rsidRPr="001131CF">
        <w:rPr>
          <w:rFonts w:ascii="Calibri" w:eastAsia="宋体" w:hAnsi="Calibri" w:cs="宋体"/>
          <w:b/>
          <w:bCs/>
        </w:rPr>
        <w:t>Apache Commons Math</w:t>
      </w:r>
      <w:r w:rsidRPr="001131CF">
        <w:rPr>
          <w:rFonts w:ascii="Calibri" w:eastAsia="宋体" w:hAnsi="Calibri" w:cs="宋体"/>
        </w:rPr>
        <w:t xml:space="preserve"> - </w:t>
      </w:r>
      <w:r w:rsidRPr="001131CF">
        <w:rPr>
          <w:rFonts w:ascii="Calibri" w:eastAsia="宋体" w:hAnsi="Calibri" w:cs="宋体"/>
        </w:rPr>
        <w:t>数学计算。</w:t>
      </w:r>
    </w:p>
    <w:p w14:paraId="1ED82056" w14:textId="77777777" w:rsidR="001131CF" w:rsidRPr="001131CF" w:rsidRDefault="001131CF" w:rsidP="001131CF">
      <w:pPr>
        <w:numPr>
          <w:ilvl w:val="0"/>
          <w:numId w:val="16"/>
        </w:numPr>
        <w:spacing w:line="276" w:lineRule="auto"/>
        <w:rPr>
          <w:rFonts w:ascii="Calibri" w:eastAsia="宋体" w:hAnsi="Calibri" w:cs="宋体"/>
        </w:rPr>
      </w:pPr>
      <w:r w:rsidRPr="001131CF">
        <w:rPr>
          <w:rFonts w:ascii="Calibri" w:eastAsia="宋体" w:hAnsi="Calibri" w:cs="宋体"/>
          <w:b/>
          <w:bCs/>
        </w:rPr>
        <w:t>Apache Commons Collections</w:t>
      </w:r>
      <w:r w:rsidRPr="001131CF">
        <w:rPr>
          <w:rFonts w:ascii="Calibri" w:eastAsia="宋体" w:hAnsi="Calibri" w:cs="宋体"/>
        </w:rPr>
        <w:t xml:space="preserve"> - </w:t>
      </w:r>
      <w:r w:rsidRPr="001131CF">
        <w:rPr>
          <w:rFonts w:ascii="Calibri" w:eastAsia="宋体" w:hAnsi="Calibri" w:cs="宋体"/>
        </w:rPr>
        <w:t>集合工具。</w:t>
      </w:r>
    </w:p>
    <w:p w14:paraId="645D37FD" w14:textId="77777777" w:rsidR="001131CF" w:rsidRPr="001131CF" w:rsidRDefault="001131CF" w:rsidP="001131CF">
      <w:pPr>
        <w:numPr>
          <w:ilvl w:val="0"/>
          <w:numId w:val="16"/>
        </w:numPr>
        <w:spacing w:line="276" w:lineRule="auto"/>
        <w:rPr>
          <w:rFonts w:ascii="Calibri" w:eastAsia="宋体" w:hAnsi="Calibri" w:cs="宋体"/>
          <w:lang w:val="fr-FR"/>
        </w:rPr>
      </w:pPr>
      <w:r w:rsidRPr="001131CF">
        <w:rPr>
          <w:rFonts w:ascii="Calibri" w:eastAsia="宋体" w:hAnsi="Calibri" w:cs="宋体"/>
          <w:b/>
          <w:bCs/>
          <w:lang w:val="fr-FR"/>
        </w:rPr>
        <w:t>Apache Commons Lang</w:t>
      </w:r>
      <w:r w:rsidRPr="001131CF">
        <w:rPr>
          <w:rFonts w:ascii="Calibri" w:eastAsia="宋体" w:hAnsi="Calibri" w:cs="宋体"/>
          <w:lang w:val="fr-FR"/>
        </w:rPr>
        <w:t xml:space="preserve"> - </w:t>
      </w:r>
      <w:r w:rsidRPr="001131CF">
        <w:rPr>
          <w:rFonts w:ascii="Calibri" w:eastAsia="宋体" w:hAnsi="Calibri" w:cs="宋体"/>
        </w:rPr>
        <w:t>通用工具。</w:t>
      </w:r>
    </w:p>
    <w:p w14:paraId="6739E051" w14:textId="77777777" w:rsidR="001131CF" w:rsidRPr="001131CF" w:rsidRDefault="001131CF" w:rsidP="001131CF">
      <w:pPr>
        <w:numPr>
          <w:ilvl w:val="0"/>
          <w:numId w:val="16"/>
        </w:numPr>
        <w:spacing w:line="276" w:lineRule="auto"/>
        <w:rPr>
          <w:rFonts w:ascii="Calibri" w:eastAsia="宋体" w:hAnsi="Calibri" w:cs="宋体"/>
        </w:rPr>
      </w:pPr>
      <w:r w:rsidRPr="001131CF">
        <w:rPr>
          <w:rFonts w:ascii="Calibri" w:eastAsia="宋体" w:hAnsi="Calibri" w:cs="宋体"/>
          <w:b/>
          <w:bCs/>
        </w:rPr>
        <w:t>Jackson</w:t>
      </w:r>
      <w:r w:rsidRPr="001131CF">
        <w:rPr>
          <w:rFonts w:ascii="Calibri" w:eastAsia="宋体" w:hAnsi="Calibri" w:cs="宋体"/>
        </w:rPr>
        <w:t> - JSON</w:t>
      </w:r>
      <w:r w:rsidRPr="001131CF">
        <w:rPr>
          <w:rFonts w:ascii="Calibri" w:eastAsia="宋体" w:hAnsi="Calibri" w:cs="宋体"/>
        </w:rPr>
        <w:t>处理。</w:t>
      </w:r>
    </w:p>
    <w:p w14:paraId="325F637C" w14:textId="77777777" w:rsidR="001131CF" w:rsidRPr="001131CF" w:rsidRDefault="001131CF" w:rsidP="001131CF">
      <w:pPr>
        <w:numPr>
          <w:ilvl w:val="0"/>
          <w:numId w:val="16"/>
        </w:numPr>
        <w:spacing w:line="276" w:lineRule="auto"/>
        <w:rPr>
          <w:rFonts w:ascii="Calibri" w:eastAsia="宋体" w:hAnsi="Calibri" w:cs="宋体"/>
        </w:rPr>
      </w:pPr>
      <w:proofErr w:type="spellStart"/>
      <w:r w:rsidRPr="001131CF">
        <w:rPr>
          <w:rFonts w:ascii="Calibri" w:eastAsia="宋体" w:hAnsi="Calibri" w:cs="宋体"/>
          <w:b/>
          <w:bCs/>
        </w:rPr>
        <w:t>OpenNLP</w:t>
      </w:r>
      <w:proofErr w:type="spellEnd"/>
      <w:r w:rsidRPr="001131CF">
        <w:rPr>
          <w:rFonts w:ascii="Calibri" w:eastAsia="宋体" w:hAnsi="Calibri" w:cs="宋体"/>
        </w:rPr>
        <w:t xml:space="preserve"> - </w:t>
      </w:r>
      <w:r w:rsidRPr="001131CF">
        <w:rPr>
          <w:rFonts w:ascii="Calibri" w:eastAsia="宋体" w:hAnsi="Calibri" w:cs="宋体"/>
        </w:rPr>
        <w:t>自然语言处理工具。</w:t>
      </w:r>
    </w:p>
    <w:p w14:paraId="107860A5" w14:textId="77777777" w:rsidR="001131CF" w:rsidRPr="001131CF" w:rsidRDefault="001131CF" w:rsidP="001131CF">
      <w:pPr>
        <w:numPr>
          <w:ilvl w:val="0"/>
          <w:numId w:val="16"/>
        </w:numPr>
        <w:spacing w:line="276" w:lineRule="auto"/>
        <w:rPr>
          <w:rFonts w:ascii="Calibri" w:eastAsia="宋体" w:hAnsi="Calibri" w:cs="宋体"/>
        </w:rPr>
      </w:pPr>
      <w:r w:rsidRPr="001131CF">
        <w:rPr>
          <w:rFonts w:ascii="Calibri" w:eastAsia="宋体" w:hAnsi="Calibri" w:cs="宋体"/>
          <w:b/>
          <w:bCs/>
        </w:rPr>
        <w:t xml:space="preserve">Stanford </w:t>
      </w:r>
      <w:proofErr w:type="spellStart"/>
      <w:r w:rsidRPr="001131CF">
        <w:rPr>
          <w:rFonts w:ascii="Calibri" w:eastAsia="宋体" w:hAnsi="Calibri" w:cs="宋体"/>
          <w:b/>
          <w:bCs/>
        </w:rPr>
        <w:t>CoreNLP</w:t>
      </w:r>
      <w:proofErr w:type="spellEnd"/>
      <w:r w:rsidRPr="001131CF">
        <w:rPr>
          <w:rFonts w:ascii="Calibri" w:eastAsia="宋体" w:hAnsi="Calibri" w:cs="宋体"/>
        </w:rPr>
        <w:t xml:space="preserve"> - </w:t>
      </w:r>
      <w:r w:rsidRPr="001131CF">
        <w:rPr>
          <w:rFonts w:ascii="Calibri" w:eastAsia="宋体" w:hAnsi="Calibri" w:cs="宋体"/>
        </w:rPr>
        <w:t>自然语言处理工具包，包括中文模型。</w:t>
      </w:r>
    </w:p>
    <w:p w14:paraId="75205030" w14:textId="77777777" w:rsidR="001131CF" w:rsidRPr="001131CF" w:rsidRDefault="001131CF" w:rsidP="001131CF">
      <w:pPr>
        <w:numPr>
          <w:ilvl w:val="0"/>
          <w:numId w:val="16"/>
        </w:numPr>
        <w:spacing w:line="276" w:lineRule="auto"/>
        <w:rPr>
          <w:rFonts w:ascii="Calibri" w:eastAsia="宋体" w:hAnsi="Calibri" w:cs="宋体"/>
        </w:rPr>
      </w:pPr>
      <w:r w:rsidRPr="001131CF">
        <w:rPr>
          <w:rFonts w:ascii="Calibri" w:eastAsia="宋体" w:hAnsi="Calibri" w:cs="宋体"/>
          <w:b/>
          <w:bCs/>
        </w:rPr>
        <w:t>SLF4J</w:t>
      </w:r>
      <w:r w:rsidRPr="001131CF">
        <w:rPr>
          <w:rFonts w:ascii="Calibri" w:eastAsia="宋体" w:hAnsi="Calibri" w:cs="宋体"/>
        </w:rPr>
        <w:t xml:space="preserve"> - </w:t>
      </w:r>
      <w:r w:rsidRPr="001131CF">
        <w:rPr>
          <w:rFonts w:ascii="Calibri" w:eastAsia="宋体" w:hAnsi="Calibri" w:cs="宋体"/>
        </w:rPr>
        <w:t>日志门面。</w:t>
      </w:r>
    </w:p>
    <w:p w14:paraId="73B12EC1" w14:textId="77777777" w:rsidR="001131CF" w:rsidRPr="001131CF" w:rsidRDefault="001131CF" w:rsidP="001131CF">
      <w:pPr>
        <w:numPr>
          <w:ilvl w:val="0"/>
          <w:numId w:val="16"/>
        </w:numPr>
        <w:spacing w:line="276" w:lineRule="auto"/>
        <w:rPr>
          <w:rFonts w:ascii="Calibri" w:eastAsia="宋体" w:hAnsi="Calibri" w:cs="宋体"/>
        </w:rPr>
      </w:pPr>
      <w:r w:rsidRPr="001131CF">
        <w:rPr>
          <w:rFonts w:ascii="Calibri" w:eastAsia="宋体" w:hAnsi="Calibri" w:cs="宋体"/>
          <w:b/>
          <w:bCs/>
        </w:rPr>
        <w:t>Apache Commons Text</w:t>
      </w:r>
      <w:r w:rsidRPr="001131CF">
        <w:rPr>
          <w:rFonts w:ascii="Calibri" w:eastAsia="宋体" w:hAnsi="Calibri" w:cs="宋体"/>
        </w:rPr>
        <w:t xml:space="preserve"> - </w:t>
      </w:r>
      <w:r w:rsidRPr="001131CF">
        <w:rPr>
          <w:rFonts w:ascii="Calibri" w:eastAsia="宋体" w:hAnsi="Calibri" w:cs="宋体"/>
        </w:rPr>
        <w:t>文本处理。</w:t>
      </w:r>
    </w:p>
    <w:p w14:paraId="6F5BA2EA" w14:textId="77777777" w:rsidR="001131CF" w:rsidRPr="001131CF" w:rsidRDefault="001131CF" w:rsidP="001131CF">
      <w:pPr>
        <w:numPr>
          <w:ilvl w:val="0"/>
          <w:numId w:val="16"/>
        </w:numPr>
        <w:spacing w:line="276" w:lineRule="auto"/>
        <w:rPr>
          <w:rFonts w:ascii="Calibri" w:eastAsia="宋体" w:hAnsi="Calibri" w:cs="宋体"/>
        </w:rPr>
      </w:pPr>
      <w:r w:rsidRPr="001131CF">
        <w:rPr>
          <w:rFonts w:ascii="Calibri" w:eastAsia="宋体" w:hAnsi="Calibri" w:cs="宋体"/>
          <w:b/>
          <w:bCs/>
        </w:rPr>
        <w:t>Deeplearning4j</w:t>
      </w:r>
      <w:r w:rsidRPr="001131CF">
        <w:rPr>
          <w:rFonts w:ascii="Calibri" w:eastAsia="宋体" w:hAnsi="Calibri" w:cs="宋体"/>
        </w:rPr>
        <w:t xml:space="preserve"> - </w:t>
      </w:r>
      <w:r w:rsidRPr="001131CF">
        <w:rPr>
          <w:rFonts w:ascii="Calibri" w:eastAsia="宋体" w:hAnsi="Calibri" w:cs="宋体"/>
        </w:rPr>
        <w:t>深度学习库。</w:t>
      </w:r>
    </w:p>
    <w:p w14:paraId="2985CE24" w14:textId="77777777" w:rsidR="001131CF" w:rsidRPr="001131CF" w:rsidRDefault="001131CF" w:rsidP="001131CF">
      <w:pPr>
        <w:numPr>
          <w:ilvl w:val="0"/>
          <w:numId w:val="16"/>
        </w:numPr>
        <w:spacing w:line="276" w:lineRule="auto"/>
        <w:rPr>
          <w:rFonts w:ascii="Calibri" w:eastAsia="宋体" w:hAnsi="Calibri" w:cs="宋体"/>
        </w:rPr>
      </w:pPr>
      <w:r w:rsidRPr="001131CF">
        <w:rPr>
          <w:rFonts w:ascii="Calibri" w:eastAsia="宋体" w:hAnsi="Calibri" w:cs="宋体"/>
          <w:b/>
          <w:bCs/>
        </w:rPr>
        <w:t>Mallet</w:t>
      </w:r>
      <w:r w:rsidRPr="001131CF">
        <w:rPr>
          <w:rFonts w:ascii="Calibri" w:eastAsia="宋体" w:hAnsi="Calibri" w:cs="宋体"/>
        </w:rPr>
        <w:t xml:space="preserve"> - </w:t>
      </w:r>
      <w:r w:rsidRPr="001131CF">
        <w:rPr>
          <w:rFonts w:ascii="Calibri" w:eastAsia="宋体" w:hAnsi="Calibri" w:cs="宋体"/>
        </w:rPr>
        <w:t>主题建模等机器学习任务。</w:t>
      </w:r>
    </w:p>
    <w:p w14:paraId="0D41FA8C" w14:textId="77777777" w:rsidR="001131CF" w:rsidRPr="001131CF" w:rsidRDefault="001131CF" w:rsidP="001131CF">
      <w:pPr>
        <w:numPr>
          <w:ilvl w:val="0"/>
          <w:numId w:val="16"/>
        </w:numPr>
        <w:spacing w:line="276" w:lineRule="auto"/>
        <w:rPr>
          <w:rFonts w:ascii="Calibri" w:eastAsia="宋体" w:hAnsi="Calibri" w:cs="宋体"/>
        </w:rPr>
      </w:pPr>
      <w:r w:rsidRPr="001131CF">
        <w:rPr>
          <w:rFonts w:ascii="Calibri" w:eastAsia="宋体" w:hAnsi="Calibri" w:cs="宋体"/>
          <w:b/>
          <w:bCs/>
        </w:rPr>
        <w:t>JMH</w:t>
      </w:r>
      <w:r w:rsidRPr="001131CF">
        <w:rPr>
          <w:rFonts w:ascii="Calibri" w:eastAsia="宋体" w:hAnsi="Calibri" w:cs="宋体"/>
        </w:rPr>
        <w:t> - Java</w:t>
      </w:r>
      <w:r w:rsidRPr="001131CF">
        <w:rPr>
          <w:rFonts w:ascii="Calibri" w:eastAsia="宋体" w:hAnsi="Calibri" w:cs="宋体"/>
        </w:rPr>
        <w:t>微基准测试。</w:t>
      </w:r>
    </w:p>
    <w:p w14:paraId="146D3696" w14:textId="37357A91" w:rsidR="00D4296B" w:rsidRDefault="001131CF">
      <w:pPr>
        <w:spacing w:line="276" w:lineRule="auto"/>
        <w:rPr>
          <w:rFonts w:ascii="Calibri" w:eastAsia="宋体" w:hAnsi="Calibri" w:cs="宋体"/>
        </w:rPr>
      </w:pPr>
      <w:r>
        <w:rPr>
          <w:rFonts w:ascii="Calibri" w:eastAsia="宋体" w:hAnsi="Calibri" w:cs="宋体"/>
        </w:rPr>
        <w:lastRenderedPageBreak/>
        <w:t xml:space="preserve"> </w:t>
      </w:r>
    </w:p>
    <w:p w14:paraId="502E9682" w14:textId="5ABF330E" w:rsidR="00D4296B" w:rsidRDefault="00D4296B">
      <w:pPr>
        <w:spacing w:line="276" w:lineRule="auto"/>
        <w:rPr>
          <w:rFonts w:ascii="Calibri" w:eastAsia="宋体" w:hAnsi="Calibri" w:cs="宋体"/>
        </w:rPr>
      </w:pPr>
      <w:r>
        <w:rPr>
          <w:rFonts w:ascii="Arial" w:eastAsia="等线" w:hAnsi="Arial" w:cs="Arial"/>
          <w:sz w:val="22"/>
        </w:rPr>
        <w:t>执行流程</w:t>
      </w:r>
      <w:r>
        <w:rPr>
          <w:rFonts w:ascii="Arial" w:eastAsia="等线" w:hAnsi="Arial" w:cs="Arial" w:hint="eastAsia"/>
          <w:sz w:val="22"/>
        </w:rPr>
        <w:t>：执行文件</w:t>
      </w:r>
      <w:r w:rsidRPr="00D4296B">
        <w:rPr>
          <w:rFonts w:ascii="Arial" w:eastAsia="等线" w:hAnsi="Arial" w:cs="Arial"/>
          <w:sz w:val="22"/>
        </w:rPr>
        <w:t>ChineseTextProcessingWithHanLP</w:t>
      </w:r>
      <w:r>
        <w:rPr>
          <w:rFonts w:ascii="Calibri" w:eastAsia="宋体" w:hAnsi="Calibri" w:cs="宋体" w:hint="eastAsia"/>
        </w:rPr>
        <w:t>.java</w:t>
      </w:r>
    </w:p>
    <w:p w14:paraId="1FFC6BFE" w14:textId="49D6D6E9" w:rsidR="00D4296B" w:rsidRPr="00D4296B" w:rsidRDefault="00D4296B">
      <w:pPr>
        <w:spacing w:line="276" w:lineRule="auto"/>
        <w:rPr>
          <w:rFonts w:ascii="Arial" w:eastAsia="等线" w:hAnsi="Arial" w:cs="Arial"/>
          <w:sz w:val="22"/>
        </w:rPr>
      </w:pPr>
      <w:r>
        <w:rPr>
          <w:rFonts w:ascii="Calibri" w:eastAsia="宋体" w:hAnsi="Calibri" w:cs="宋体" w:hint="eastAsia"/>
        </w:rPr>
        <w:t>结果验证方式：根据代码输出的结果进行反向推导，可得出结果是否是我们想要的</w:t>
      </w:r>
    </w:p>
    <w:sectPr w:rsidR="00D4296B" w:rsidRPr="00D4296B">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522C8" w14:textId="77777777" w:rsidR="004055B2" w:rsidRDefault="004055B2" w:rsidP="00D562CC">
      <w:pPr>
        <w:rPr>
          <w:rFonts w:hint="eastAsia"/>
        </w:rPr>
      </w:pPr>
      <w:r>
        <w:separator/>
      </w:r>
    </w:p>
  </w:endnote>
  <w:endnote w:type="continuationSeparator" w:id="0">
    <w:p w14:paraId="031A4A1F" w14:textId="77777777" w:rsidR="004055B2" w:rsidRDefault="004055B2" w:rsidP="00D562C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BA21C" w14:textId="77777777" w:rsidR="004055B2" w:rsidRDefault="004055B2" w:rsidP="00D562CC">
      <w:pPr>
        <w:rPr>
          <w:rFonts w:hint="eastAsia"/>
        </w:rPr>
      </w:pPr>
      <w:r>
        <w:separator/>
      </w:r>
    </w:p>
  </w:footnote>
  <w:footnote w:type="continuationSeparator" w:id="0">
    <w:p w14:paraId="5A23B4D0" w14:textId="77777777" w:rsidR="004055B2" w:rsidRDefault="004055B2" w:rsidP="00D562C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01B1E"/>
    <w:multiLevelType w:val="hybridMultilevel"/>
    <w:tmpl w:val="458A30EC"/>
    <w:lvl w:ilvl="0" w:tplc="8334D7EE">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15B4CF9"/>
    <w:multiLevelType w:val="multilevel"/>
    <w:tmpl w:val="E42C0F76"/>
    <w:lvl w:ilvl="0">
      <w:start w:val="1"/>
      <w:numFmt w:val="decimal"/>
      <w:lvlText w:val="%1."/>
      <w:lvlJc w:val="left"/>
      <w:pPr>
        <w:ind w:left="430" w:hanging="430"/>
      </w:pPr>
      <w:rPr>
        <w:rFonts w:hint="default"/>
      </w:rPr>
    </w:lvl>
    <w:lvl w:ilvl="1">
      <w:start w:val="2"/>
      <w:numFmt w:val="decimal"/>
      <w:isLgl/>
      <w:lvlText w:val="%1.%2"/>
      <w:lvlJc w:val="left"/>
      <w:pPr>
        <w:ind w:left="570" w:hanging="5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215C737D"/>
    <w:multiLevelType w:val="multilevel"/>
    <w:tmpl w:val="AC2E0BC6"/>
    <w:lvl w:ilvl="0">
      <w:start w:val="6"/>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4F02433"/>
    <w:multiLevelType w:val="multilevel"/>
    <w:tmpl w:val="F34C4770"/>
    <w:lvl w:ilvl="0">
      <w:start w:val="1"/>
      <w:numFmt w:val="decimal"/>
      <w:lvlText w:val="%1"/>
      <w:lvlJc w:val="left"/>
      <w:pPr>
        <w:ind w:left="570" w:hanging="570"/>
      </w:pPr>
      <w:rPr>
        <w:rFonts w:hint="default"/>
      </w:rPr>
    </w:lvl>
    <w:lvl w:ilvl="1">
      <w:start w:val="1"/>
      <w:numFmt w:val="decimal"/>
      <w:lvlText w:val="%1.%2"/>
      <w:lvlJc w:val="left"/>
      <w:pPr>
        <w:ind w:left="2696" w:hanging="5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58F68B7"/>
    <w:multiLevelType w:val="multilevel"/>
    <w:tmpl w:val="EF3A1E8A"/>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9803170"/>
    <w:multiLevelType w:val="multilevel"/>
    <w:tmpl w:val="2C7632F8"/>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F48648B"/>
    <w:multiLevelType w:val="multilevel"/>
    <w:tmpl w:val="C7C2D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9E5BFF"/>
    <w:multiLevelType w:val="multilevel"/>
    <w:tmpl w:val="05CA6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373296"/>
    <w:multiLevelType w:val="multilevel"/>
    <w:tmpl w:val="AADAE9A2"/>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3F554F5"/>
    <w:multiLevelType w:val="multilevel"/>
    <w:tmpl w:val="22E8A914"/>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45EE7789"/>
    <w:multiLevelType w:val="multilevel"/>
    <w:tmpl w:val="099858F0"/>
    <w:lvl w:ilvl="0">
      <w:start w:val="7"/>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4EFD7A53"/>
    <w:multiLevelType w:val="multilevel"/>
    <w:tmpl w:val="31BA0BE4"/>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4F8B4329"/>
    <w:multiLevelType w:val="multilevel"/>
    <w:tmpl w:val="7B028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E82BE4"/>
    <w:multiLevelType w:val="multilevel"/>
    <w:tmpl w:val="2DA20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4BF6522"/>
    <w:multiLevelType w:val="multilevel"/>
    <w:tmpl w:val="15CC9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4A359D4"/>
    <w:multiLevelType w:val="multilevel"/>
    <w:tmpl w:val="B2666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849791">
    <w:abstractNumId w:val="5"/>
  </w:num>
  <w:num w:numId="2" w16cid:durableId="1524245664">
    <w:abstractNumId w:val="4"/>
  </w:num>
  <w:num w:numId="3" w16cid:durableId="1782918467">
    <w:abstractNumId w:val="9"/>
  </w:num>
  <w:num w:numId="4" w16cid:durableId="858399233">
    <w:abstractNumId w:val="11"/>
  </w:num>
  <w:num w:numId="5" w16cid:durableId="1474834417">
    <w:abstractNumId w:val="8"/>
  </w:num>
  <w:num w:numId="6" w16cid:durableId="1884974675">
    <w:abstractNumId w:val="2"/>
  </w:num>
  <w:num w:numId="7" w16cid:durableId="285939566">
    <w:abstractNumId w:val="10"/>
  </w:num>
  <w:num w:numId="8" w16cid:durableId="831065188">
    <w:abstractNumId w:val="1"/>
  </w:num>
  <w:num w:numId="9" w16cid:durableId="109396094">
    <w:abstractNumId w:val="3"/>
  </w:num>
  <w:num w:numId="10" w16cid:durableId="1704668265">
    <w:abstractNumId w:val="7"/>
  </w:num>
  <w:num w:numId="11" w16cid:durableId="201596527">
    <w:abstractNumId w:val="15"/>
  </w:num>
  <w:num w:numId="12" w16cid:durableId="852232560">
    <w:abstractNumId w:val="0"/>
  </w:num>
  <w:num w:numId="13" w16cid:durableId="11078144">
    <w:abstractNumId w:val="13"/>
  </w:num>
  <w:num w:numId="14" w16cid:durableId="547838726">
    <w:abstractNumId w:val="14"/>
  </w:num>
  <w:num w:numId="15" w16cid:durableId="2006782588">
    <w:abstractNumId w:val="12"/>
  </w:num>
  <w:num w:numId="16" w16cid:durableId="11090886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9360D"/>
    <w:rsid w:val="000118CB"/>
    <w:rsid w:val="00012ED5"/>
    <w:rsid w:val="00020979"/>
    <w:rsid w:val="000215BE"/>
    <w:rsid w:val="000310BD"/>
    <w:rsid w:val="00044CFF"/>
    <w:rsid w:val="000560AC"/>
    <w:rsid w:val="000568D4"/>
    <w:rsid w:val="0007195F"/>
    <w:rsid w:val="000774C3"/>
    <w:rsid w:val="0008695D"/>
    <w:rsid w:val="00095AEC"/>
    <w:rsid w:val="000B746A"/>
    <w:rsid w:val="000D36E1"/>
    <w:rsid w:val="000D4E47"/>
    <w:rsid w:val="000E5132"/>
    <w:rsid w:val="000F3B8D"/>
    <w:rsid w:val="00101E54"/>
    <w:rsid w:val="001044BA"/>
    <w:rsid w:val="00105425"/>
    <w:rsid w:val="00105C90"/>
    <w:rsid w:val="001131CF"/>
    <w:rsid w:val="00113B75"/>
    <w:rsid w:val="00120617"/>
    <w:rsid w:val="00125AD0"/>
    <w:rsid w:val="00133506"/>
    <w:rsid w:val="00135AE5"/>
    <w:rsid w:val="001425F8"/>
    <w:rsid w:val="0014626F"/>
    <w:rsid w:val="00150E52"/>
    <w:rsid w:val="00150FDE"/>
    <w:rsid w:val="001533FE"/>
    <w:rsid w:val="00163C04"/>
    <w:rsid w:val="00167B97"/>
    <w:rsid w:val="00176006"/>
    <w:rsid w:val="00177E76"/>
    <w:rsid w:val="001A2085"/>
    <w:rsid w:val="001B1882"/>
    <w:rsid w:val="001B2BCE"/>
    <w:rsid w:val="001B3868"/>
    <w:rsid w:val="001C0057"/>
    <w:rsid w:val="001C28C9"/>
    <w:rsid w:val="001C6D32"/>
    <w:rsid w:val="001E520C"/>
    <w:rsid w:val="001E5883"/>
    <w:rsid w:val="002001DA"/>
    <w:rsid w:val="00201BC3"/>
    <w:rsid w:val="00207099"/>
    <w:rsid w:val="002109AF"/>
    <w:rsid w:val="00212249"/>
    <w:rsid w:val="00214988"/>
    <w:rsid w:val="002212FF"/>
    <w:rsid w:val="002231AB"/>
    <w:rsid w:val="00223332"/>
    <w:rsid w:val="0022615F"/>
    <w:rsid w:val="00227D9F"/>
    <w:rsid w:val="00273CDB"/>
    <w:rsid w:val="00286F91"/>
    <w:rsid w:val="002953A4"/>
    <w:rsid w:val="00295F69"/>
    <w:rsid w:val="002E676B"/>
    <w:rsid w:val="002F5900"/>
    <w:rsid w:val="0030263E"/>
    <w:rsid w:val="00323A62"/>
    <w:rsid w:val="00345899"/>
    <w:rsid w:val="00355441"/>
    <w:rsid w:val="003761CA"/>
    <w:rsid w:val="0038079D"/>
    <w:rsid w:val="00383F03"/>
    <w:rsid w:val="003B1847"/>
    <w:rsid w:val="003B3B9F"/>
    <w:rsid w:val="003B7133"/>
    <w:rsid w:val="003B78B3"/>
    <w:rsid w:val="003C663E"/>
    <w:rsid w:val="003D5DEC"/>
    <w:rsid w:val="003E0DDA"/>
    <w:rsid w:val="003E4DE6"/>
    <w:rsid w:val="003E6CC2"/>
    <w:rsid w:val="003F5526"/>
    <w:rsid w:val="003F78DB"/>
    <w:rsid w:val="004009F5"/>
    <w:rsid w:val="00401150"/>
    <w:rsid w:val="004055B2"/>
    <w:rsid w:val="0040627D"/>
    <w:rsid w:val="00420719"/>
    <w:rsid w:val="00431B90"/>
    <w:rsid w:val="004328E0"/>
    <w:rsid w:val="0043367C"/>
    <w:rsid w:val="00435FCE"/>
    <w:rsid w:val="0045746D"/>
    <w:rsid w:val="00466D5A"/>
    <w:rsid w:val="004674C8"/>
    <w:rsid w:val="00485CF3"/>
    <w:rsid w:val="0048769D"/>
    <w:rsid w:val="004A4BD9"/>
    <w:rsid w:val="004C2097"/>
    <w:rsid w:val="004C2B8B"/>
    <w:rsid w:val="004C325A"/>
    <w:rsid w:val="004E3DA6"/>
    <w:rsid w:val="004E49C6"/>
    <w:rsid w:val="00513841"/>
    <w:rsid w:val="005142B6"/>
    <w:rsid w:val="0052483F"/>
    <w:rsid w:val="00532D9A"/>
    <w:rsid w:val="00533B65"/>
    <w:rsid w:val="0054474C"/>
    <w:rsid w:val="005506B3"/>
    <w:rsid w:val="00564DCB"/>
    <w:rsid w:val="005752A0"/>
    <w:rsid w:val="00590895"/>
    <w:rsid w:val="005A44B5"/>
    <w:rsid w:val="005A6F5D"/>
    <w:rsid w:val="005C5191"/>
    <w:rsid w:val="005D5E9A"/>
    <w:rsid w:val="005E177E"/>
    <w:rsid w:val="00603066"/>
    <w:rsid w:val="00613C62"/>
    <w:rsid w:val="00615F91"/>
    <w:rsid w:val="00616657"/>
    <w:rsid w:val="0061694A"/>
    <w:rsid w:val="006226B7"/>
    <w:rsid w:val="00634FEC"/>
    <w:rsid w:val="00646D0D"/>
    <w:rsid w:val="00655311"/>
    <w:rsid w:val="0065735A"/>
    <w:rsid w:val="00661B1B"/>
    <w:rsid w:val="00662001"/>
    <w:rsid w:val="00665EBA"/>
    <w:rsid w:val="00666156"/>
    <w:rsid w:val="00677399"/>
    <w:rsid w:val="00690ABA"/>
    <w:rsid w:val="006A56B0"/>
    <w:rsid w:val="006C37BD"/>
    <w:rsid w:val="006F2769"/>
    <w:rsid w:val="006F5D79"/>
    <w:rsid w:val="00721C0F"/>
    <w:rsid w:val="00730781"/>
    <w:rsid w:val="00734972"/>
    <w:rsid w:val="00741551"/>
    <w:rsid w:val="00751C56"/>
    <w:rsid w:val="00754625"/>
    <w:rsid w:val="007619E6"/>
    <w:rsid w:val="007644E1"/>
    <w:rsid w:val="0076543B"/>
    <w:rsid w:val="00773441"/>
    <w:rsid w:val="007758B1"/>
    <w:rsid w:val="007A27FB"/>
    <w:rsid w:val="007A3A9B"/>
    <w:rsid w:val="007B7D03"/>
    <w:rsid w:val="007D1E88"/>
    <w:rsid w:val="007E000D"/>
    <w:rsid w:val="007E0A48"/>
    <w:rsid w:val="008034FB"/>
    <w:rsid w:val="008047A3"/>
    <w:rsid w:val="00806DFE"/>
    <w:rsid w:val="00812493"/>
    <w:rsid w:val="008143C8"/>
    <w:rsid w:val="0083056F"/>
    <w:rsid w:val="00830CE4"/>
    <w:rsid w:val="00834759"/>
    <w:rsid w:val="00843B25"/>
    <w:rsid w:val="00847AFD"/>
    <w:rsid w:val="00847C4F"/>
    <w:rsid w:val="00864C34"/>
    <w:rsid w:val="00865699"/>
    <w:rsid w:val="00881BE0"/>
    <w:rsid w:val="00893A5A"/>
    <w:rsid w:val="00895283"/>
    <w:rsid w:val="008A0C5C"/>
    <w:rsid w:val="008A6C69"/>
    <w:rsid w:val="008C2BE6"/>
    <w:rsid w:val="008C3379"/>
    <w:rsid w:val="008D1C0D"/>
    <w:rsid w:val="008D26D4"/>
    <w:rsid w:val="008D7B2B"/>
    <w:rsid w:val="00901066"/>
    <w:rsid w:val="009109BC"/>
    <w:rsid w:val="009266E0"/>
    <w:rsid w:val="0093109E"/>
    <w:rsid w:val="00943541"/>
    <w:rsid w:val="0094476F"/>
    <w:rsid w:val="00950A7A"/>
    <w:rsid w:val="00951EC0"/>
    <w:rsid w:val="00955C95"/>
    <w:rsid w:val="009719CB"/>
    <w:rsid w:val="00971A6C"/>
    <w:rsid w:val="00977245"/>
    <w:rsid w:val="00987C50"/>
    <w:rsid w:val="009A4CDA"/>
    <w:rsid w:val="009A614F"/>
    <w:rsid w:val="009B5788"/>
    <w:rsid w:val="009D370D"/>
    <w:rsid w:val="009E17D9"/>
    <w:rsid w:val="009E2C12"/>
    <w:rsid w:val="009F0532"/>
    <w:rsid w:val="00A04AF6"/>
    <w:rsid w:val="00A053C5"/>
    <w:rsid w:val="00A11C89"/>
    <w:rsid w:val="00A23A29"/>
    <w:rsid w:val="00A25813"/>
    <w:rsid w:val="00A333C0"/>
    <w:rsid w:val="00A36C6D"/>
    <w:rsid w:val="00A45636"/>
    <w:rsid w:val="00A5192E"/>
    <w:rsid w:val="00A57DA8"/>
    <w:rsid w:val="00A60451"/>
    <w:rsid w:val="00A63E35"/>
    <w:rsid w:val="00A64FBF"/>
    <w:rsid w:val="00A84B7C"/>
    <w:rsid w:val="00AB1A09"/>
    <w:rsid w:val="00AB33DC"/>
    <w:rsid w:val="00AC1996"/>
    <w:rsid w:val="00AC433E"/>
    <w:rsid w:val="00AE1DC8"/>
    <w:rsid w:val="00AE2F45"/>
    <w:rsid w:val="00AE77B5"/>
    <w:rsid w:val="00AF0A19"/>
    <w:rsid w:val="00B0044C"/>
    <w:rsid w:val="00B06F2E"/>
    <w:rsid w:val="00B376AE"/>
    <w:rsid w:val="00B461DA"/>
    <w:rsid w:val="00B65589"/>
    <w:rsid w:val="00B96912"/>
    <w:rsid w:val="00B96C19"/>
    <w:rsid w:val="00BA1255"/>
    <w:rsid w:val="00BA3099"/>
    <w:rsid w:val="00BA56B2"/>
    <w:rsid w:val="00BA6715"/>
    <w:rsid w:val="00BC4B47"/>
    <w:rsid w:val="00BC688F"/>
    <w:rsid w:val="00BE4C64"/>
    <w:rsid w:val="00BE5D0D"/>
    <w:rsid w:val="00BF6CB0"/>
    <w:rsid w:val="00BF7689"/>
    <w:rsid w:val="00C04941"/>
    <w:rsid w:val="00C12679"/>
    <w:rsid w:val="00C16A48"/>
    <w:rsid w:val="00C3452C"/>
    <w:rsid w:val="00C44ADB"/>
    <w:rsid w:val="00C550B4"/>
    <w:rsid w:val="00C56F99"/>
    <w:rsid w:val="00C5791D"/>
    <w:rsid w:val="00C74CE5"/>
    <w:rsid w:val="00CA5367"/>
    <w:rsid w:val="00CB4D3B"/>
    <w:rsid w:val="00CD1887"/>
    <w:rsid w:val="00CE12E8"/>
    <w:rsid w:val="00CE1350"/>
    <w:rsid w:val="00CE3A89"/>
    <w:rsid w:val="00CE58ED"/>
    <w:rsid w:val="00D2736A"/>
    <w:rsid w:val="00D3196C"/>
    <w:rsid w:val="00D40698"/>
    <w:rsid w:val="00D4296B"/>
    <w:rsid w:val="00D52ADF"/>
    <w:rsid w:val="00D562CC"/>
    <w:rsid w:val="00D569A4"/>
    <w:rsid w:val="00D6280E"/>
    <w:rsid w:val="00D63719"/>
    <w:rsid w:val="00D67CD9"/>
    <w:rsid w:val="00D764EE"/>
    <w:rsid w:val="00D91221"/>
    <w:rsid w:val="00D9360D"/>
    <w:rsid w:val="00DA234E"/>
    <w:rsid w:val="00DA5D75"/>
    <w:rsid w:val="00DB2241"/>
    <w:rsid w:val="00DB75B5"/>
    <w:rsid w:val="00DC006D"/>
    <w:rsid w:val="00DC1BF2"/>
    <w:rsid w:val="00DC27B7"/>
    <w:rsid w:val="00DC37AA"/>
    <w:rsid w:val="00DD169C"/>
    <w:rsid w:val="00DD1800"/>
    <w:rsid w:val="00DD4C5C"/>
    <w:rsid w:val="00DE0104"/>
    <w:rsid w:val="00DE1DE8"/>
    <w:rsid w:val="00DE53D1"/>
    <w:rsid w:val="00DE5C0A"/>
    <w:rsid w:val="00DF73BD"/>
    <w:rsid w:val="00E00271"/>
    <w:rsid w:val="00E14862"/>
    <w:rsid w:val="00E15A83"/>
    <w:rsid w:val="00E35A7C"/>
    <w:rsid w:val="00E368A0"/>
    <w:rsid w:val="00E42000"/>
    <w:rsid w:val="00E420D8"/>
    <w:rsid w:val="00E4388F"/>
    <w:rsid w:val="00E45F8B"/>
    <w:rsid w:val="00E55AAD"/>
    <w:rsid w:val="00E6388D"/>
    <w:rsid w:val="00E7180F"/>
    <w:rsid w:val="00E76BEC"/>
    <w:rsid w:val="00E82938"/>
    <w:rsid w:val="00EA411F"/>
    <w:rsid w:val="00EA6A47"/>
    <w:rsid w:val="00EC1855"/>
    <w:rsid w:val="00EE1CEC"/>
    <w:rsid w:val="00EE602C"/>
    <w:rsid w:val="00EF22CA"/>
    <w:rsid w:val="00EF51CE"/>
    <w:rsid w:val="00F13078"/>
    <w:rsid w:val="00F276D1"/>
    <w:rsid w:val="00F37986"/>
    <w:rsid w:val="00F37FDC"/>
    <w:rsid w:val="00F45C4A"/>
    <w:rsid w:val="00F46ECB"/>
    <w:rsid w:val="00F54215"/>
    <w:rsid w:val="00F6574F"/>
    <w:rsid w:val="00F7348D"/>
    <w:rsid w:val="00F736DE"/>
    <w:rsid w:val="00F81D9A"/>
    <w:rsid w:val="00F87322"/>
    <w:rsid w:val="00F9475E"/>
    <w:rsid w:val="00FC0A6A"/>
    <w:rsid w:val="00FC0C43"/>
    <w:rsid w:val="00FC5766"/>
    <w:rsid w:val="00FC6AFC"/>
    <w:rsid w:val="00FC7151"/>
    <w:rsid w:val="00FE5C7D"/>
    <w:rsid w:val="2C2E2A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9F6A69"/>
  <w15:docId w15:val="{F8C544DB-4623-4741-964A-BA84A91C4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20D8"/>
    <w:pPr>
      <w:widowControl w:val="0"/>
      <w:jc w:val="both"/>
    </w:pPr>
    <w:rPr>
      <w:kern w:val="2"/>
      <w:sz w:val="21"/>
      <w:szCs w:val="22"/>
    </w:rPr>
  </w:style>
  <w:style w:type="paragraph" w:styleId="1">
    <w:name w:val="heading 1"/>
    <w:basedOn w:val="a"/>
    <w:next w:val="a"/>
    <w:link w:val="10"/>
    <w:uiPriority w:val="9"/>
    <w:qFormat/>
    <w:pPr>
      <w:keepNext/>
      <w:keepLines/>
      <w:outlineLvl w:val="0"/>
    </w:pPr>
    <w:rPr>
      <w:rFonts w:eastAsia="宋体"/>
      <w:b/>
      <w:bCs/>
      <w:kern w:val="44"/>
      <w:sz w:val="28"/>
      <w:szCs w:val="44"/>
    </w:rPr>
  </w:style>
  <w:style w:type="paragraph" w:styleId="2">
    <w:name w:val="heading 2"/>
    <w:basedOn w:val="a"/>
    <w:next w:val="a"/>
    <w:link w:val="20"/>
    <w:uiPriority w:val="9"/>
    <w:unhideWhenUsed/>
    <w:qFormat/>
    <w:pPr>
      <w:keepNext/>
      <w:keepLines/>
      <w:outlineLvl w:val="1"/>
    </w:pPr>
    <w:rPr>
      <w:rFonts w:asciiTheme="majorHAnsi" w:eastAsia="宋体" w:hAnsiTheme="majorHAnsi" w:cstheme="majorBidi"/>
      <w:b/>
      <w:bCs/>
      <w:sz w:val="24"/>
      <w:szCs w:val="32"/>
    </w:rPr>
  </w:style>
  <w:style w:type="paragraph" w:styleId="3">
    <w:name w:val="heading 3"/>
    <w:basedOn w:val="a"/>
    <w:next w:val="a"/>
    <w:link w:val="30"/>
    <w:uiPriority w:val="9"/>
    <w:semiHidden/>
    <w:unhideWhenUsed/>
    <w:qFormat/>
    <w:rsid w:val="001C6D32"/>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095AEC"/>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a4">
    <w:name w:val="annotation text"/>
    <w:basedOn w:val="a"/>
    <w:link w:val="a5"/>
    <w:uiPriority w:val="99"/>
    <w:semiHidden/>
    <w:unhideWhenUsed/>
    <w:qFormat/>
    <w:pPr>
      <w:jc w:val="left"/>
    </w:pPr>
  </w:style>
  <w:style w:type="paragraph" w:styleId="a6">
    <w:name w:val="Balloon Text"/>
    <w:basedOn w:val="a"/>
    <w:link w:val="a7"/>
    <w:uiPriority w:val="99"/>
    <w:semiHidden/>
    <w:unhideWhenUsed/>
    <w:qFormat/>
    <w:rPr>
      <w:sz w:val="18"/>
      <w:szCs w:val="18"/>
    </w:rPr>
  </w:style>
  <w:style w:type="paragraph" w:styleId="a8">
    <w:name w:val="footer"/>
    <w:basedOn w:val="a"/>
    <w:link w:val="a9"/>
    <w:uiPriority w:val="99"/>
    <w:unhideWhenUsed/>
    <w:qFormat/>
    <w:pPr>
      <w:tabs>
        <w:tab w:val="center" w:pos="4153"/>
        <w:tab w:val="right" w:pos="8306"/>
      </w:tabs>
      <w:snapToGrid w:val="0"/>
      <w:jc w:val="left"/>
    </w:pPr>
    <w:rPr>
      <w:sz w:val="18"/>
      <w:szCs w:val="18"/>
    </w:rPr>
  </w:style>
  <w:style w:type="paragraph" w:styleId="aa">
    <w:name w:val="header"/>
    <w:basedOn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ac">
    <w:name w:val="annotation subject"/>
    <w:basedOn w:val="a4"/>
    <w:next w:val="a4"/>
    <w:link w:val="ad"/>
    <w:uiPriority w:val="99"/>
    <w:semiHidden/>
    <w:unhideWhenUsed/>
    <w:qFormat/>
    <w:rPr>
      <w:b/>
      <w:bCs/>
    </w:rPr>
  </w:style>
  <w:style w:type="character" w:styleId="ae">
    <w:name w:val="annotation reference"/>
    <w:basedOn w:val="a0"/>
    <w:uiPriority w:val="99"/>
    <w:semiHidden/>
    <w:unhideWhenUsed/>
    <w:qFormat/>
    <w:rPr>
      <w:sz w:val="21"/>
      <w:szCs w:val="21"/>
    </w:rPr>
  </w:style>
  <w:style w:type="character" w:customStyle="1" w:styleId="shorttext">
    <w:name w:val="short_text"/>
    <w:basedOn w:val="a0"/>
  </w:style>
  <w:style w:type="character" w:customStyle="1" w:styleId="a5">
    <w:name w:val="批注文字 字符"/>
    <w:basedOn w:val="a0"/>
    <w:link w:val="a4"/>
    <w:uiPriority w:val="99"/>
    <w:semiHidden/>
    <w:qFormat/>
  </w:style>
  <w:style w:type="character" w:customStyle="1" w:styleId="ad">
    <w:name w:val="批注主题 字符"/>
    <w:basedOn w:val="a5"/>
    <w:link w:val="ac"/>
    <w:uiPriority w:val="99"/>
    <w:semiHidden/>
    <w:qFormat/>
    <w:rPr>
      <w:b/>
      <w:bCs/>
    </w:rPr>
  </w:style>
  <w:style w:type="character" w:customStyle="1" w:styleId="a7">
    <w:name w:val="批注框文本 字符"/>
    <w:basedOn w:val="a0"/>
    <w:link w:val="a6"/>
    <w:uiPriority w:val="99"/>
    <w:semiHidden/>
    <w:qFormat/>
    <w:rPr>
      <w:sz w:val="18"/>
      <w:szCs w:val="18"/>
    </w:r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uiPriority w:val="99"/>
    <w:qFormat/>
    <w:rPr>
      <w:sz w:val="18"/>
      <w:szCs w:val="18"/>
    </w:rPr>
  </w:style>
  <w:style w:type="paragraph" w:styleId="af">
    <w:name w:val="List Paragraph"/>
    <w:basedOn w:val="a"/>
    <w:uiPriority w:val="34"/>
    <w:qFormat/>
    <w:pPr>
      <w:ind w:firstLineChars="200" w:firstLine="420"/>
    </w:pPr>
  </w:style>
  <w:style w:type="character" w:customStyle="1" w:styleId="10">
    <w:name w:val="标题 1 字符"/>
    <w:basedOn w:val="a0"/>
    <w:link w:val="1"/>
    <w:uiPriority w:val="9"/>
    <w:qFormat/>
    <w:rPr>
      <w:rFonts w:eastAsia="宋体"/>
      <w:b/>
      <w:bCs/>
      <w:kern w:val="44"/>
      <w:sz w:val="28"/>
      <w:szCs w:val="44"/>
    </w:rPr>
  </w:style>
  <w:style w:type="character" w:customStyle="1" w:styleId="20">
    <w:name w:val="标题 2 字符"/>
    <w:basedOn w:val="a0"/>
    <w:link w:val="2"/>
    <w:uiPriority w:val="9"/>
    <w:qFormat/>
    <w:rPr>
      <w:rFonts w:asciiTheme="majorHAnsi" w:eastAsia="宋体" w:hAnsiTheme="majorHAnsi" w:cstheme="majorBidi"/>
      <w:b/>
      <w:bCs/>
      <w:sz w:val="24"/>
      <w:szCs w:val="32"/>
    </w:rPr>
  </w:style>
  <w:style w:type="paragraph" w:styleId="TOC">
    <w:name w:val="TOC Heading"/>
    <w:basedOn w:val="1"/>
    <w:next w:val="a"/>
    <w:uiPriority w:val="39"/>
    <w:unhideWhenUsed/>
    <w:qFormat/>
    <w:rsid w:val="00616657"/>
    <w:pPr>
      <w:widowControl/>
      <w:spacing w:before="24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TOC2">
    <w:name w:val="toc 2"/>
    <w:basedOn w:val="a"/>
    <w:next w:val="a"/>
    <w:autoRedefine/>
    <w:uiPriority w:val="39"/>
    <w:unhideWhenUsed/>
    <w:rsid w:val="00616657"/>
    <w:pPr>
      <w:widowControl/>
      <w:spacing w:after="100" w:line="259" w:lineRule="auto"/>
      <w:ind w:left="220"/>
      <w:jc w:val="left"/>
    </w:pPr>
    <w:rPr>
      <w:rFonts w:cs="Times New Roman"/>
      <w:kern w:val="0"/>
      <w:sz w:val="22"/>
    </w:rPr>
  </w:style>
  <w:style w:type="paragraph" w:styleId="TOC1">
    <w:name w:val="toc 1"/>
    <w:basedOn w:val="a"/>
    <w:next w:val="a"/>
    <w:autoRedefine/>
    <w:uiPriority w:val="39"/>
    <w:unhideWhenUsed/>
    <w:rsid w:val="00616657"/>
    <w:pPr>
      <w:widowControl/>
      <w:spacing w:after="100" w:line="259" w:lineRule="auto"/>
      <w:jc w:val="left"/>
    </w:pPr>
    <w:rPr>
      <w:rFonts w:cs="Times New Roman"/>
      <w:kern w:val="0"/>
      <w:sz w:val="22"/>
    </w:rPr>
  </w:style>
  <w:style w:type="paragraph" w:styleId="TOC3">
    <w:name w:val="toc 3"/>
    <w:basedOn w:val="a"/>
    <w:next w:val="a"/>
    <w:autoRedefine/>
    <w:uiPriority w:val="39"/>
    <w:unhideWhenUsed/>
    <w:rsid w:val="00616657"/>
    <w:pPr>
      <w:widowControl/>
      <w:spacing w:after="100" w:line="259" w:lineRule="auto"/>
      <w:ind w:left="440"/>
      <w:jc w:val="left"/>
    </w:pPr>
    <w:rPr>
      <w:rFonts w:cs="Times New Roman"/>
      <w:kern w:val="0"/>
      <w:sz w:val="22"/>
    </w:rPr>
  </w:style>
  <w:style w:type="character" w:styleId="af0">
    <w:name w:val="Hyperlink"/>
    <w:basedOn w:val="a0"/>
    <w:uiPriority w:val="99"/>
    <w:unhideWhenUsed/>
    <w:rsid w:val="00616657"/>
    <w:rPr>
      <w:color w:val="0563C1" w:themeColor="hyperlink"/>
      <w:u w:val="single"/>
    </w:rPr>
  </w:style>
  <w:style w:type="character" w:styleId="af1">
    <w:name w:val="Unresolved Mention"/>
    <w:basedOn w:val="a0"/>
    <w:uiPriority w:val="99"/>
    <w:semiHidden/>
    <w:unhideWhenUsed/>
    <w:rsid w:val="00214988"/>
    <w:rPr>
      <w:color w:val="605E5C"/>
      <w:shd w:val="clear" w:color="auto" w:fill="E1DFDD"/>
    </w:rPr>
  </w:style>
  <w:style w:type="character" w:customStyle="1" w:styleId="40">
    <w:name w:val="标题 4 字符"/>
    <w:basedOn w:val="a0"/>
    <w:link w:val="4"/>
    <w:uiPriority w:val="9"/>
    <w:semiHidden/>
    <w:rsid w:val="00095AEC"/>
    <w:rPr>
      <w:rFonts w:asciiTheme="majorHAnsi" w:eastAsiaTheme="majorEastAsia" w:hAnsiTheme="majorHAnsi" w:cstheme="majorBidi"/>
      <w:b/>
      <w:bCs/>
      <w:kern w:val="2"/>
      <w:sz w:val="28"/>
      <w:szCs w:val="28"/>
    </w:rPr>
  </w:style>
  <w:style w:type="paragraph" w:styleId="HTML">
    <w:name w:val="HTML Preformatted"/>
    <w:basedOn w:val="a"/>
    <w:link w:val="HTML0"/>
    <w:uiPriority w:val="99"/>
    <w:semiHidden/>
    <w:unhideWhenUsed/>
    <w:rsid w:val="000568D4"/>
    <w:rPr>
      <w:rFonts w:ascii="Courier New" w:hAnsi="Courier New" w:cs="Courier New"/>
      <w:sz w:val="20"/>
      <w:szCs w:val="20"/>
    </w:rPr>
  </w:style>
  <w:style w:type="character" w:customStyle="1" w:styleId="HTML0">
    <w:name w:val="HTML 预设格式 字符"/>
    <w:basedOn w:val="a0"/>
    <w:link w:val="HTML"/>
    <w:uiPriority w:val="99"/>
    <w:semiHidden/>
    <w:rsid w:val="000568D4"/>
    <w:rPr>
      <w:rFonts w:ascii="Courier New" w:hAnsi="Courier New" w:cs="Courier New"/>
      <w:kern w:val="2"/>
    </w:rPr>
  </w:style>
  <w:style w:type="table" w:customStyle="1" w:styleId="TableNormal">
    <w:name w:val="Table Normal"/>
    <w:uiPriority w:val="2"/>
    <w:semiHidden/>
    <w:unhideWhenUsed/>
    <w:qFormat/>
    <w:rsid w:val="0061694A"/>
    <w:pPr>
      <w:widowControl w:val="0"/>
      <w:autoSpaceDE w:val="0"/>
      <w:autoSpaceDN w:val="0"/>
    </w:pPr>
    <w:rPr>
      <w:sz w:val="22"/>
      <w:szCs w:val="22"/>
      <w:lang w:eastAsia="en-US"/>
    </w:rPr>
    <w:tblPr>
      <w:tblInd w:w="0" w:type="dxa"/>
      <w:tblCellMar>
        <w:top w:w="0" w:type="dxa"/>
        <w:left w:w="0" w:type="dxa"/>
        <w:bottom w:w="0" w:type="dxa"/>
        <w:right w:w="0" w:type="dxa"/>
      </w:tblCellMar>
    </w:tblPr>
  </w:style>
  <w:style w:type="paragraph" w:styleId="af2">
    <w:name w:val="Body Text"/>
    <w:basedOn w:val="a"/>
    <w:link w:val="af3"/>
    <w:uiPriority w:val="1"/>
    <w:qFormat/>
    <w:rsid w:val="0061694A"/>
    <w:pPr>
      <w:autoSpaceDE w:val="0"/>
      <w:autoSpaceDN w:val="0"/>
      <w:jc w:val="left"/>
    </w:pPr>
    <w:rPr>
      <w:rFonts w:ascii="宋体" w:eastAsia="宋体" w:hAnsi="宋体" w:cs="宋体"/>
      <w:kern w:val="0"/>
      <w:sz w:val="20"/>
      <w:szCs w:val="20"/>
      <w:lang w:eastAsia="en-US"/>
    </w:rPr>
  </w:style>
  <w:style w:type="character" w:customStyle="1" w:styleId="af3">
    <w:name w:val="正文文本 字符"/>
    <w:basedOn w:val="a0"/>
    <w:link w:val="af2"/>
    <w:uiPriority w:val="1"/>
    <w:rsid w:val="0061694A"/>
    <w:rPr>
      <w:rFonts w:ascii="宋体" w:eastAsia="宋体" w:hAnsi="宋体" w:cs="宋体"/>
      <w:lang w:eastAsia="en-US"/>
    </w:rPr>
  </w:style>
  <w:style w:type="paragraph" w:customStyle="1" w:styleId="TableParagraph">
    <w:name w:val="Table Paragraph"/>
    <w:basedOn w:val="a"/>
    <w:uiPriority w:val="1"/>
    <w:qFormat/>
    <w:rsid w:val="0061694A"/>
    <w:pPr>
      <w:autoSpaceDE w:val="0"/>
      <w:autoSpaceDN w:val="0"/>
      <w:spacing w:before="52"/>
      <w:jc w:val="center"/>
    </w:pPr>
    <w:rPr>
      <w:rFonts w:ascii="Times New Roman" w:eastAsia="Times New Roman" w:hAnsi="Times New Roman" w:cs="Times New Roman"/>
      <w:kern w:val="0"/>
      <w:sz w:val="22"/>
      <w:lang w:eastAsia="en-US"/>
    </w:rPr>
  </w:style>
  <w:style w:type="character" w:customStyle="1" w:styleId="30">
    <w:name w:val="标题 3 字符"/>
    <w:basedOn w:val="a0"/>
    <w:link w:val="3"/>
    <w:uiPriority w:val="9"/>
    <w:semiHidden/>
    <w:rsid w:val="001C6D32"/>
    <w:rPr>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oleObject" Target="embeddings/oleObject5.bin"/><Relationship Id="rId21" Type="http://schemas.openxmlformats.org/officeDocument/2006/relationships/image" Target="media/image13.png"/><Relationship Id="rId34" Type="http://schemas.openxmlformats.org/officeDocument/2006/relationships/image" Target="media/image24.emf"/><Relationship Id="rId42" Type="http://schemas.openxmlformats.org/officeDocument/2006/relationships/image" Target="media/image28.emf"/><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3.emf"/><Relationship Id="rId37" Type="http://schemas.openxmlformats.org/officeDocument/2006/relationships/oleObject" Target="embeddings/oleObject4.bin"/><Relationship Id="rId40" Type="http://schemas.openxmlformats.org/officeDocument/2006/relationships/image" Target="media/image27.emf"/><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5.emf"/><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oleObject" Target="embeddings/oleObject1.bin"/><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emf"/><Relationship Id="rId35" Type="http://schemas.openxmlformats.org/officeDocument/2006/relationships/oleObject" Target="embeddings/oleObject3.bin"/><Relationship Id="rId43" Type="http://schemas.openxmlformats.org/officeDocument/2006/relationships/oleObject" Target="embeddings/oleObject7.bin"/><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oleObject" Target="embeddings/oleObject2.bin"/><Relationship Id="rId38" Type="http://schemas.openxmlformats.org/officeDocument/2006/relationships/image" Target="media/image26.emf"/><Relationship Id="rId20" Type="http://schemas.openxmlformats.org/officeDocument/2006/relationships/image" Target="media/image12.png"/><Relationship Id="rId41" Type="http://schemas.openxmlformats.org/officeDocument/2006/relationships/oleObject" Target="embeddings/oleObject6.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552151B6-C7EE-4856-A137-6605C34F24A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8350</TotalTime>
  <Pages>17</Pages>
  <Words>8321</Words>
  <Characters>9737</Characters>
  <Application>Microsoft Office Word</Application>
  <DocSecurity>0</DocSecurity>
  <Lines>335</Lines>
  <Paragraphs>250</Paragraphs>
  <ScaleCrop>false</ScaleCrop>
  <Company/>
  <LinksUpToDate>false</LinksUpToDate>
  <CharactersWithSpaces>17808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Dragon LZX</dc:creator>
  <cp:lastModifiedBy>星宇 谈</cp:lastModifiedBy>
  <cp:revision>70</cp:revision>
  <dcterms:created xsi:type="dcterms:W3CDTF">2018-06-13T15:04:00Z</dcterms:created>
  <dcterms:modified xsi:type="dcterms:W3CDTF">2026-02-04T13:42:00Z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2052-11.1.0.8696</vt:lpwstr>
  </property>
</Properties>
</file>