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DEF" w:rsidRPr="008E3DEF" w:rsidRDefault="008E3DEF" w:rsidP="008E3DEF">
      <w:pPr>
        <w:jc w:val="both"/>
        <w:rPr>
          <w:rFonts w:ascii="Arial" w:hAnsi="Arial"/>
          <w:b/>
          <w:sz w:val="32"/>
        </w:rPr>
      </w:pPr>
    </w:p>
    <w:p w:rsidR="008E3DEF" w:rsidRPr="008E3DEF" w:rsidRDefault="008E3DEF" w:rsidP="008E3DEF">
      <w:pPr>
        <w:jc w:val="both"/>
        <w:rPr>
          <w:rFonts w:ascii="Arial" w:hAnsi="Arial"/>
          <w:b/>
          <w:sz w:val="32"/>
        </w:rPr>
      </w:pPr>
      <w:r w:rsidRPr="008E3DEF">
        <w:rPr>
          <w:rFonts w:ascii="Arial" w:hAnsi="Arial"/>
          <w:b/>
          <w:sz w:val="32"/>
        </w:rPr>
        <w:t>Confirmation order of scheme of compromise or arrangement involving merger between</w:t>
      </w:r>
    </w:p>
    <w:p w:rsidR="008E3DEF" w:rsidRDefault="008E3DEF" w:rsidP="008E3DEF">
      <w:pPr>
        <w:spacing w:line="0" w:lineRule="atLeast"/>
        <w:ind w:left="2980"/>
        <w:rPr>
          <w:rFonts w:ascii="Bookman Old Style" w:eastAsia="Bookman Old Style" w:hAnsi="Bookman Old Style"/>
          <w:b/>
          <w:sz w:val="24"/>
        </w:rPr>
      </w:pPr>
    </w:p>
    <w:p w:rsidR="008E3DEF" w:rsidRDefault="008E3DEF" w:rsidP="008E3DEF">
      <w:pPr>
        <w:spacing w:line="0" w:lineRule="atLeast"/>
        <w:ind w:left="2980"/>
        <w:rPr>
          <w:rFonts w:ascii="Bookman Old Style" w:eastAsia="Bookman Old Style" w:hAnsi="Bookman Old Style"/>
          <w:b/>
          <w:sz w:val="24"/>
        </w:rPr>
      </w:pPr>
    </w:p>
    <w:p w:rsidR="008E3DEF" w:rsidRDefault="008E3DEF" w:rsidP="008E3DEF">
      <w:pPr>
        <w:spacing w:line="0" w:lineRule="atLeast"/>
        <w:ind w:left="298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 AMG.15</w:t>
      </w:r>
    </w:p>
    <w:p w:rsidR="008E3DEF" w:rsidRDefault="008E3DEF" w:rsidP="008E3DE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200" w:lineRule="exact"/>
        <w:rPr>
          <w:rFonts w:ascii="Times New Roman" w:eastAsia="Times New Roman" w:hAnsi="Times New Roman"/>
          <w:sz w:val="24"/>
        </w:rPr>
      </w:pPr>
      <w:bookmarkStart w:id="0" w:name="_GoBack"/>
      <w:bookmarkEnd w:id="0"/>
    </w:p>
    <w:p w:rsidR="008E3DEF" w:rsidRDefault="008E3DEF" w:rsidP="008E3DEF">
      <w:pPr>
        <w:spacing w:line="205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0" w:lineRule="atLeast"/>
        <w:ind w:left="2080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section 233&amp;rule 24(6)]</w:t>
      </w:r>
    </w:p>
    <w:p w:rsidR="008E3DEF" w:rsidRDefault="008E3DEF" w:rsidP="008E3DE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366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355" w:lineRule="auto"/>
        <w:ind w:left="2500" w:right="40" w:hanging="220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Confirmation order of scheme of compromise or arrangement involving merger between</w:t>
      </w:r>
    </w:p>
    <w:p w:rsidR="008E3DEF" w:rsidRDefault="008E3DEF" w:rsidP="008E3DEF">
      <w:pPr>
        <w:spacing w:line="5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0" w:lineRule="atLeast"/>
        <w:ind w:left="740"/>
        <w:rPr>
          <w:rFonts w:ascii="Bookman Old Style" w:eastAsia="Bookman Old Style" w:hAnsi="Bookman Old Style"/>
          <w:b/>
          <w:sz w:val="24"/>
        </w:rPr>
      </w:pPr>
      <w:proofErr w:type="spellStart"/>
      <w:r>
        <w:rPr>
          <w:rFonts w:ascii="Bookman Old Style" w:eastAsia="Bookman Old Style" w:hAnsi="Bookman Old Style"/>
          <w:b/>
          <w:sz w:val="24"/>
        </w:rPr>
        <w:t>Ms</w:t>
      </w:r>
      <w:proofErr w:type="spellEnd"/>
      <w:r>
        <w:rPr>
          <w:rFonts w:ascii="Bookman Old Style" w:eastAsia="Bookman Old Style" w:hAnsi="Bookman Old Style"/>
          <w:b/>
          <w:sz w:val="24"/>
        </w:rPr>
        <w:t>…………………………</w:t>
      </w:r>
      <w:proofErr w:type="gramStart"/>
      <w:r>
        <w:rPr>
          <w:rFonts w:ascii="Bookman Old Style" w:eastAsia="Bookman Old Style" w:hAnsi="Bookman Old Style"/>
          <w:b/>
          <w:sz w:val="24"/>
        </w:rPr>
        <w:t>…..</w:t>
      </w:r>
      <w:proofErr w:type="gramEnd"/>
      <w:r>
        <w:rPr>
          <w:rFonts w:ascii="Bookman Old Style" w:eastAsia="Bookman Old Style" w:hAnsi="Bookman Old Style"/>
          <w:b/>
          <w:sz w:val="24"/>
        </w:rPr>
        <w:t xml:space="preserve">and </w:t>
      </w:r>
      <w:proofErr w:type="spellStart"/>
      <w:r>
        <w:rPr>
          <w:rFonts w:ascii="Bookman Old Style" w:eastAsia="Bookman Old Style" w:hAnsi="Bookman Old Style"/>
          <w:b/>
          <w:sz w:val="24"/>
        </w:rPr>
        <w:t>Ms</w:t>
      </w:r>
      <w:proofErr w:type="spellEnd"/>
      <w:r>
        <w:rPr>
          <w:rFonts w:ascii="Bookman Old Style" w:eastAsia="Bookman Old Style" w:hAnsi="Bookman Old Style"/>
          <w:b/>
          <w:sz w:val="24"/>
        </w:rPr>
        <w:t>……………………………..</w:t>
      </w:r>
    </w:p>
    <w:p w:rsidR="008E3DEF" w:rsidRDefault="008E3DEF" w:rsidP="008E3DE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371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355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Pursuant to the provisions of section 233, the scheme of compromise, arrangement or merger of M/s</w:t>
      </w:r>
    </w:p>
    <w:p w:rsidR="008E3DEF" w:rsidRDefault="008E3DEF" w:rsidP="008E3DEF">
      <w:pPr>
        <w:spacing w:line="6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tabs>
          <w:tab w:val="left" w:pos="4820"/>
          <w:tab w:val="left" w:pos="7540"/>
        </w:tabs>
        <w:spacing w:line="0" w:lineRule="atLeast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4"/>
        </w:rPr>
        <w:t>…………………</w:t>
      </w:r>
      <w:proofErr w:type="gramStart"/>
      <w:r>
        <w:rPr>
          <w:rFonts w:ascii="Bookman Old Style" w:eastAsia="Bookman Old Style" w:hAnsi="Bookman Old Style"/>
          <w:sz w:val="24"/>
        </w:rPr>
        <w:t>….(</w:t>
      </w:r>
      <w:proofErr w:type="gramEnd"/>
      <w:r>
        <w:rPr>
          <w:rFonts w:ascii="Bookman Old Style" w:eastAsia="Bookman Old Style" w:hAnsi="Bookman Old Style"/>
          <w:sz w:val="24"/>
        </w:rPr>
        <w:t>transferor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company)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3"/>
        </w:rPr>
        <w:t>with</w:t>
      </w:r>
    </w:p>
    <w:p w:rsidR="008E3DEF" w:rsidRDefault="008E3DEF" w:rsidP="008E3DEF">
      <w:pPr>
        <w:spacing w:line="144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357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M/s………………………………</w:t>
      </w:r>
      <w:proofErr w:type="gramStart"/>
      <w:r>
        <w:rPr>
          <w:rFonts w:ascii="Bookman Old Style" w:eastAsia="Bookman Old Style" w:hAnsi="Bookman Old Style"/>
          <w:sz w:val="24"/>
        </w:rPr>
        <w:t>….(</w:t>
      </w:r>
      <w:proofErr w:type="gramEnd"/>
      <w:r>
        <w:rPr>
          <w:rFonts w:ascii="Bookman Old Style" w:eastAsia="Bookman Old Style" w:hAnsi="Bookman Old Style"/>
          <w:sz w:val="24"/>
        </w:rPr>
        <w:t xml:space="preserve"> transferee company) approved by their respective members and creditors as required under section 233(1)(b) and (d), is hereby confirmed and the scheme shall be effective from the …………………….day of ………………20…</w:t>
      </w:r>
    </w:p>
    <w:p w:rsidR="008E3DEF" w:rsidRDefault="008E3DEF" w:rsidP="008E3DE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226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 copy of the approved scheme is attached to this order.</w:t>
      </w:r>
    </w:p>
    <w:p w:rsidR="008E3DEF" w:rsidRDefault="008E3DEF" w:rsidP="008E3DE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365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0" w:lineRule="atLeast"/>
        <w:ind w:left="508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Signature with seal</w:t>
      </w:r>
    </w:p>
    <w:p w:rsidR="008E3DEF" w:rsidRDefault="008E3DEF" w:rsidP="008E3DEF">
      <w:pPr>
        <w:spacing w:line="139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</w:t>
      </w:r>
    </w:p>
    <w:p w:rsidR="008E3DEF" w:rsidRDefault="008E3DEF" w:rsidP="008E3DEF">
      <w:pPr>
        <w:spacing w:line="141" w:lineRule="exact"/>
        <w:rPr>
          <w:rFonts w:ascii="Times New Roman" w:eastAsia="Times New Roman" w:hAnsi="Times New Roman"/>
          <w:sz w:val="24"/>
        </w:rPr>
      </w:pPr>
    </w:p>
    <w:p w:rsidR="008E3DEF" w:rsidRDefault="008E3DEF" w:rsidP="008E3DEF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Place</w:t>
      </w:r>
    </w:p>
    <w:p w:rsidR="002143C7" w:rsidRDefault="002143C7"/>
    <w:sectPr w:rsidR="00214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DEF"/>
    <w:rsid w:val="002143C7"/>
    <w:rsid w:val="008E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7912"/>
  <w15:chartTrackingRefBased/>
  <w15:docId w15:val="{EBAB49D6-E4C0-45A3-84E2-9FD65B1B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DEF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0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2021-03-10T23:59:00Z</dcterms:created>
  <dcterms:modified xsi:type="dcterms:W3CDTF">2021-03-11T00:11:00Z</dcterms:modified>
</cp:coreProperties>
</file>