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86D6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Style w:val="Strong"/>
          <w:rFonts w:ascii="Arial" w:hAnsi="Arial" w:cs="Arial"/>
          <w:color w:val="475055"/>
        </w:rPr>
        <w:t>NECESSARY DOCUMENTS TO BE ACCOMPANIED WITH THE APPEAL/PETITION UNDER SECTION 252 OF THE COMPANIES ACT, 2013:</w:t>
      </w:r>
    </w:p>
    <w:p w14:paraId="568781E7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1. Index of the appeal or petition;</w:t>
      </w:r>
    </w:p>
    <w:p w14:paraId="278F63AB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2. Notice of admission;</w:t>
      </w:r>
    </w:p>
    <w:p w14:paraId="42EF6E6A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3. Brief synopsis;</w:t>
      </w:r>
    </w:p>
    <w:p w14:paraId="766BA36F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4. Important dates and Events;</w:t>
      </w:r>
    </w:p>
    <w:p w14:paraId="1A69CBBE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5. Petition or application stating the grounds;</w:t>
      </w:r>
    </w:p>
    <w:p w14:paraId="67B9F995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6. Every petition/application shall be verified by an </w:t>
      </w:r>
      <w:r>
        <w:rPr>
          <w:rStyle w:val="Strong"/>
          <w:rFonts w:ascii="Arial" w:hAnsi="Arial" w:cs="Arial"/>
          <w:color w:val="475055"/>
        </w:rPr>
        <w:t>affidavit</w:t>
      </w:r>
      <w:r>
        <w:rPr>
          <w:rFonts w:ascii="Arial" w:hAnsi="Arial" w:cs="Arial"/>
          <w:color w:val="475055"/>
        </w:rPr>
        <w:t> in </w:t>
      </w:r>
      <w:r>
        <w:rPr>
          <w:rStyle w:val="Strong"/>
          <w:rFonts w:ascii="Arial" w:hAnsi="Arial" w:cs="Arial"/>
          <w:color w:val="475055"/>
        </w:rPr>
        <w:t>Form No. NCLT 6 and it shall be notarised on a stamp paper of 10 rupees</w:t>
      </w:r>
      <w:r>
        <w:rPr>
          <w:rFonts w:ascii="Arial" w:hAnsi="Arial" w:cs="Arial"/>
          <w:color w:val="475055"/>
        </w:rPr>
        <w:t>;</w:t>
      </w:r>
    </w:p>
    <w:p w14:paraId="64A8C6DB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7. The authorised representative </w:t>
      </w:r>
      <w:r>
        <w:rPr>
          <w:rStyle w:val="Emphasis"/>
          <w:rFonts w:ascii="Arial" w:hAnsi="Arial" w:cs="Arial"/>
          <w:color w:val="475055"/>
        </w:rPr>
        <w:t>e.,</w:t>
      </w:r>
      <w:r>
        <w:rPr>
          <w:rFonts w:ascii="Arial" w:hAnsi="Arial" w:cs="Arial"/>
          <w:color w:val="475055"/>
        </w:rPr>
        <w:t xml:space="preserve"> Company Secretary, Chartered Accountant or Advocate shall make an appearance through the filing of </w:t>
      </w:r>
      <w:proofErr w:type="spellStart"/>
      <w:r>
        <w:rPr>
          <w:rFonts w:ascii="Arial" w:hAnsi="Arial" w:cs="Arial"/>
          <w:color w:val="475055"/>
        </w:rPr>
        <w:t>Vakalatnama</w:t>
      </w:r>
      <w:proofErr w:type="spellEnd"/>
      <w:r>
        <w:rPr>
          <w:rFonts w:ascii="Arial" w:hAnsi="Arial" w:cs="Arial"/>
          <w:color w:val="475055"/>
        </w:rPr>
        <w:t xml:space="preserve"> or Memorandum of Appearance in </w:t>
      </w:r>
      <w:r>
        <w:rPr>
          <w:rStyle w:val="Strong"/>
          <w:rFonts w:ascii="Arial" w:hAnsi="Arial" w:cs="Arial"/>
          <w:color w:val="475055"/>
        </w:rPr>
        <w:t>Form No. NCLT 12</w:t>
      </w:r>
      <w:r>
        <w:rPr>
          <w:rFonts w:ascii="Arial" w:hAnsi="Arial" w:cs="Arial"/>
          <w:color w:val="475055"/>
        </w:rPr>
        <w:t> representing the respective parties to the proceedings, it shall be </w:t>
      </w:r>
      <w:r>
        <w:rPr>
          <w:rStyle w:val="Strong"/>
          <w:rFonts w:ascii="Arial" w:hAnsi="Arial" w:cs="Arial"/>
          <w:color w:val="475055"/>
        </w:rPr>
        <w:t>notarised on a stamp paper of 20/- rupees</w:t>
      </w:r>
      <w:r>
        <w:rPr>
          <w:rFonts w:ascii="Arial" w:hAnsi="Arial" w:cs="Arial"/>
          <w:color w:val="475055"/>
        </w:rPr>
        <w:t>;</w:t>
      </w:r>
    </w:p>
    <w:p w14:paraId="39E1B7D2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8. Certified true copy of Extract of resolution in favour of the Authorised Signatory/Authorised Representative;</w:t>
      </w:r>
    </w:p>
    <w:p w14:paraId="2355BB39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Style w:val="Strong"/>
          <w:rFonts w:ascii="Arial" w:hAnsi="Arial" w:cs="Arial"/>
          <w:color w:val="475055"/>
        </w:rPr>
        <w:t>9. Power of Attorney</w:t>
      </w:r>
      <w:r>
        <w:rPr>
          <w:rFonts w:ascii="Arial" w:hAnsi="Arial" w:cs="Arial"/>
          <w:color w:val="475055"/>
        </w:rPr>
        <w:t> is must as suggested by the registry for us, it should be notarised on a </w:t>
      </w:r>
      <w:r>
        <w:rPr>
          <w:rStyle w:val="Strong"/>
          <w:rFonts w:ascii="Arial" w:hAnsi="Arial" w:cs="Arial"/>
          <w:color w:val="475055"/>
        </w:rPr>
        <w:t>stamp paper of 50/- rupees</w:t>
      </w:r>
      <w:r>
        <w:rPr>
          <w:rFonts w:ascii="Arial" w:hAnsi="Arial" w:cs="Arial"/>
          <w:color w:val="475055"/>
        </w:rPr>
        <w:t>;</w:t>
      </w:r>
    </w:p>
    <w:p w14:paraId="2AFC3B92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10. Master data of the company procured form MCA portal;</w:t>
      </w:r>
    </w:p>
    <w:p w14:paraId="29861CEB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11. Audited financials of the company filing the application/petition for defaulted period;</w:t>
      </w:r>
    </w:p>
    <w:p w14:paraId="191024C9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12. Certificate of Incorporation, Memorandum and Article of Association of the company;</w:t>
      </w:r>
    </w:p>
    <w:p w14:paraId="1B5FFC74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 xml:space="preserve">13. Notices of </w:t>
      </w:r>
      <w:proofErr w:type="spellStart"/>
      <w:r>
        <w:rPr>
          <w:rFonts w:ascii="Arial" w:hAnsi="Arial" w:cs="Arial"/>
          <w:color w:val="475055"/>
        </w:rPr>
        <w:t>RoC</w:t>
      </w:r>
      <w:proofErr w:type="spellEnd"/>
      <w:r>
        <w:rPr>
          <w:rFonts w:ascii="Arial" w:hAnsi="Arial" w:cs="Arial"/>
          <w:color w:val="475055"/>
        </w:rPr>
        <w:t xml:space="preserve"> issued to concerned company;</w:t>
      </w:r>
    </w:p>
    <w:p w14:paraId="4C64A1EA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14. Demand draft of statutory fees;</w:t>
      </w:r>
    </w:p>
    <w:p w14:paraId="4BA47B8D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15. Any other documents like ITR, VAT, GST return, bank statement or other documents which can prove that company was operational.</w:t>
      </w:r>
    </w:p>
    <w:p w14:paraId="0024BF7F" w14:textId="77777777" w:rsidR="00F50784" w:rsidRDefault="00F50784" w:rsidP="00F50784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475055"/>
        </w:rPr>
      </w:pPr>
      <w:r>
        <w:rPr>
          <w:rFonts w:ascii="Arial" w:hAnsi="Arial" w:cs="Arial"/>
          <w:color w:val="475055"/>
        </w:rPr>
        <w:t>These are some of the suggestions which seems very little however, very important. Hope above article will be helpful for all professionals handling court matters or are in employment.</w:t>
      </w:r>
    </w:p>
    <w:p w14:paraId="5F6B03E9" w14:textId="77777777" w:rsidR="00DB2EEE" w:rsidRDefault="00DB2EEE"/>
    <w:sectPr w:rsidR="00DB2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84"/>
    <w:rsid w:val="003A0DF9"/>
    <w:rsid w:val="00DB2EEE"/>
    <w:rsid w:val="00F5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0C8A"/>
  <w15:chartTrackingRefBased/>
  <w15:docId w15:val="{B3880706-EAAD-4875-9596-8E96F112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0784"/>
    <w:rPr>
      <w:b/>
      <w:bCs/>
    </w:rPr>
  </w:style>
  <w:style w:type="character" w:styleId="Emphasis">
    <w:name w:val="Emphasis"/>
    <w:basedOn w:val="DefaultParagraphFont"/>
    <w:uiPriority w:val="20"/>
    <w:qFormat/>
    <w:rsid w:val="00F507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2021-04-21T06:17:00Z</dcterms:created>
  <dcterms:modified xsi:type="dcterms:W3CDTF">2021-04-21T07:36:00Z</dcterms:modified>
</cp:coreProperties>
</file>