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6578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847725"/>
                    </a:xfrm>
                    <a:prstGeom prst="rect">
                      <a:avLst/>
                    </a:prstGeom>
                  </pic:spPr>
                </pic:pic>
              </a:graphicData>
            </a:graphic>
          </wp:inline>
        </w:drawing>
      </w:r>
    </w:p>
    <w:p>
      <w:pPr>
        <w:spacing w:after="20" w:before="0" w:line="276"/>
        <w:jc w:val="center"/>
      </w:pPr>
      <w:r>
        <w:rPr>
          <w:rFonts w:ascii="Times New Roman" w:cs="Times New Roman" w:eastAsia="Times New Roman" w:hAnsi="Times New Roman"/>
          <w:b/>
          <w:bCs/>
          <w:i w:val="false"/>
          <w:iCs w:val="false"/>
          <w:sz w:val="28"/>
          <w:szCs w:val="28"/>
        </w:rPr>
        <w:t xml:space="preserve">RESEARCH PROJECT PROPOSAL</w:t>
      </w:r>
    </w:p>
    <w:p>
      <w:pPr>
        <w:spacing w:after="200" w:before="0" w:line="276"/>
        <w:jc w:val="center"/>
      </w:pPr>
      <w:r>
        <w:rPr>
          <w:rFonts w:ascii="Times New Roman" w:cs="Times New Roman" w:eastAsia="Times New Roman" w:hAnsi="Times New Roman"/>
          <w:b w:val="false"/>
          <w:bCs w:val="false"/>
          <w:i/>
          <w:iCs/>
          <w:sz w:val="18"/>
          <w:szCs w:val="18"/>
        </w:rPr>
        <w:t xml:space="preserve">ORM-RP Form 01</w:t>
      </w:r>
    </w:p>
    <w:p>
      <w:pPr>
        <w:spacing w:after="140" w:before="280"/>
      </w:pPr>
      <w:r>
        <w:rPr>
          <w:rFonts w:ascii="Times New Roman" w:cs="Times New Roman" w:eastAsia="Times New Roman" w:hAnsi="Times New Roman"/>
          <w:b/>
          <w:bCs/>
          <w:sz w:val="23"/>
          <w:szCs w:val="23"/>
          <w:u w:val="single"/>
        </w:rPr>
        <w:t xml:space="preserve">(1) PROJECT PROFILE</w:t>
      </w:r>
    </w:p>
    <w:p>
      <w:pPr>
        <w:spacing w:after="100" w:before="0" w:line="276"/>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Room Scheduling Optimization System: A Genetic Algorithm-Based Room, Faculty, and Class Scheduling System for the Department of Electrical Engineering, MSU-IIT</w:t>
      </w:r>
    </w:p>
    <w:p>
      <w:pPr>
        <w:spacing w:after="140" w:before="0" w:line="276"/>
      </w:pPr>
      <w:r>
        <w:rPr>
          <w:rFonts w:ascii="Times New Roman" w:cs="Times New Roman" w:eastAsia="Times New Roman" w:hAnsi="Times New Roman"/>
          <w:b w:val="false"/>
          <w:bCs w:val="false"/>
          <w:i/>
          <w:iCs/>
          <w:sz w:val="16"/>
          <w:szCs w:val="16"/>
        </w:rPr>
        <w:t xml:space="preserve">Note: College and RELE units above follow the convention used in the Project Leader's prior proposals; please confirm/adjust actual college affiliations and RELE loads for each Project Member before submission.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19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Designation</w:t>
            </w:r>
          </w:p>
        </w:tc>
        <w:tc>
          <w:tcPr>
            <w:tcW w:type="dxa" w:w="36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Name</w:t>
            </w:r>
          </w:p>
        </w:tc>
        <w:tc>
          <w:tcPr>
            <w:tcW w:type="dxa" w:w="18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College</w:t>
            </w:r>
          </w:p>
        </w:tc>
        <w:tc>
          <w:tcPr>
            <w:tcW w:type="dxa" w:w="18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RELE (units)</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Leader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Marven E. Jabian, PhD</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6</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Irish Mae Lariosa</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Lemuel John Tabada</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Mark Aron Verano</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Mara Mae Sabate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Project Member</w:t>
            </w:r>
          </w:p>
        </w:tc>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Jeryl Wayco</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COE</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3</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3200"/>
            <w:tcMar>
              <w:top w:type="dxa" w:w="60"/>
              <w:left w:type="dxa" w:w="100"/>
              <w:bottom w:type="dxa" w:w="60"/>
              <w:right w:type="dxa" w:w="100"/>
            </w:tcMar>
            <w:vAlign w:val="top"/>
          </w:tcPr>
          <w:p>
            <w:pPr>
              <w:spacing w:after="100" w:before="0" w:line="276"/>
            </w:pPr>
            <w:r>
              <w:rPr>
                <w:rFonts w:ascii="Times New Roman" w:cs="Times New Roman" w:eastAsia="Times New Roman" w:hAnsi="Times New Roman"/>
                <w:b/>
                <w:bCs/>
                <w:i w:val="false"/>
                <w:iCs w:val="false"/>
                <w:sz w:val="21"/>
                <w:szCs w:val="21"/>
              </w:rPr>
              <w:t xml:space="preserve">(2) TYPE OF RESEARCH</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Basic</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Applied</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New</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Continuing</w:t>
            </w:r>
          </w:p>
        </w:tc>
        <w:tc>
          <w:tcPr>
            <w:tcW w:type="dxa" w:w="6880"/>
            <w:tcMar>
              <w:top w:type="dxa" w:w="60"/>
              <w:left w:type="dxa" w:w="100"/>
              <w:bottom w:type="dxa" w:w="60"/>
              <w:right w:type="dxa" w:w="100"/>
            </w:tcMar>
            <w:vAlign w:val="top"/>
          </w:tcPr>
          <w:p>
            <w:pPr>
              <w:spacing w:after="40" w:before="0" w:line="276"/>
            </w:pPr>
            <w:r>
              <w:rPr>
                <w:rFonts w:ascii="Times New Roman" w:cs="Times New Roman" w:eastAsia="Times New Roman" w:hAnsi="Times New Roman"/>
                <w:b/>
                <w:bCs/>
                <w:i w:val="false"/>
                <w:iCs w:val="false"/>
                <w:sz w:val="21"/>
                <w:szCs w:val="21"/>
              </w:rPr>
              <w:t xml:space="preserve">(3) R&amp;D PRIORITY AREA &amp; PROGRAM</w:t>
            </w:r>
          </w:p>
          <w:p>
            <w:pPr>
              <w:spacing w:after="100" w:before="0" w:line="276"/>
            </w:pPr>
            <w:r>
              <w:rPr>
                <w:rFonts w:ascii="Times New Roman" w:cs="Times New Roman" w:eastAsia="Times New Roman" w:hAnsi="Times New Roman"/>
                <w:b w:val="false"/>
                <w:bCs w:val="false"/>
                <w:i/>
                <w:iCs/>
                <w:sz w:val="18"/>
                <w:szCs w:val="18"/>
              </w:rPr>
              <w:t xml:space="preserve">(based on HNRDA 2017-2022)</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Agriculture, Aquatic and Natural Resources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Health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Industry, Energy and Emerging Technology</w:t>
            </w:r>
          </w:p>
          <w:p>
            <w:pPr>
              <w:spacing w:after="60" w:before="0" w:line="276"/>
            </w:pPr>
            <w:r>
              <w:rPr>
                <w:rFonts w:ascii="Times New Roman" w:cs="Times New Roman" w:eastAsia="Times New Roman" w:hAnsi="Times New Roman"/>
                <w:b w:val="false"/>
                <w:bCs w:val="false"/>
                <w:i/>
                <w:iCs/>
                <w:sz w:val="20"/>
                <w:szCs w:val="20"/>
              </w:rPr>
              <w:t xml:space="preserve">     Sector: Information and Communications Technology / Smart Campus Systems</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Disaster Risk Reduction and Climate Change Adaptation — Sector: ____________</w:t>
            </w:r>
          </w:p>
          <w:p>
            <w:pPr>
              <w:spacing w:after="40" w:before="0" w:line="276"/>
            </w:pP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Basic Research — Sector: ____________</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5040"/>
            <w:shd w:fill="F2F2F2"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19"/>
                <w:szCs w:val="19"/>
              </w:rPr>
              <w:t xml:space="preserve">R&amp;D Priority Area &amp; Program (based on MSU-IIT Integrative R&amp;D Research Clusters)</w:t>
            </w:r>
          </w:p>
        </w:tc>
        <w:tc>
          <w:tcPr>
            <w:tcW w:type="dxa" w:w="5040"/>
            <w:shd w:fill="F2F2F2"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19"/>
                <w:szCs w:val="19"/>
              </w:rPr>
              <w:t xml:space="preserve">R&amp;D Priority Area &amp; Program (based on UNDP 17 SDGs)</w:t>
            </w:r>
          </w:p>
        </w:tc>
      </w:tr>
      <w:tr>
        <w:tc>
          <w:tcPr>
            <w:tcW w:type="dxa" w:w="5040"/>
            <w:tcMar>
              <w:top w:type="dxa" w:w="60"/>
              <w:left w:type="dxa" w:w="100"/>
              <w:bottom w:type="dxa" w:w="60"/>
              <w:right w:type="dxa" w:w="100"/>
            </w:tcMar>
            <w:vAlign w:val="top"/>
          </w:tcPr>
          <w:p>
            <w:pPr>
              <w:spacing w:after="30" w:before="0" w:line="276"/>
            </w:pPr>
            <w:r>
              <w:rPr>
                <w:rFonts w:ascii="Times New Roman" w:cs="Times New Roman" w:eastAsia="Times New Roman" w:hAnsi="Times New Roman"/>
                <w:b w:val="false"/>
                <w:bCs w:val="false"/>
                <w:i w:val="false"/>
                <w:iCs w:val="false"/>
                <w:sz w:val="19"/>
                <w:szCs w:val="19"/>
              </w:rPr>
              <w:t xml:space="preserve">☐ 1. Culture, Technology, and Society</w:t>
            </w:r>
          </w:p>
          <w:p>
            <w:pPr>
              <w:spacing w:after="30" w:before="0" w:line="276"/>
            </w:pPr>
            <w:r>
              <w:rPr>
                <w:rFonts w:ascii="Times New Roman" w:cs="Times New Roman" w:eastAsia="Times New Roman" w:hAnsi="Times New Roman"/>
                <w:b w:val="false"/>
                <w:bCs w:val="false"/>
                <w:i w:val="false"/>
                <w:iCs w:val="false"/>
                <w:sz w:val="19"/>
                <w:szCs w:val="19"/>
              </w:rPr>
              <w:t xml:space="preserve">☐ 2. Peace and Governance</w:t>
            </w:r>
          </w:p>
          <w:p>
            <w:pPr>
              <w:spacing w:after="30" w:before="0" w:line="276"/>
            </w:pPr>
            <w:r>
              <w:rPr>
                <w:rFonts w:ascii="Times New Roman" w:cs="Times New Roman" w:eastAsia="Times New Roman" w:hAnsi="Times New Roman"/>
                <w:b w:val="false"/>
                <w:bCs w:val="false"/>
                <w:i w:val="false"/>
                <w:iCs w:val="false"/>
                <w:sz w:val="19"/>
                <w:szCs w:val="19"/>
              </w:rPr>
              <w:t xml:space="preserve">☐ 3. Integrative Resiliency and Sustainable Solutions</w:t>
            </w:r>
          </w:p>
          <w:p>
            <w:pPr>
              <w:spacing w:after="30" w:before="0" w:line="276"/>
            </w:pPr>
            <w:r>
              <w:rPr>
                <w:rFonts w:ascii="Times New Roman" w:cs="Times New Roman" w:eastAsia="Times New Roman" w:hAnsi="Times New Roman"/>
                <w:b w:val="false"/>
                <w:bCs w:val="false"/>
                <w:i w:val="false"/>
                <w:iCs w:val="false"/>
                <w:sz w:val="19"/>
                <w:szCs w:val="19"/>
              </w:rPr>
              <w:t xml:space="preserve">☒ 4. Disruptive Innovation and Smart Nation</w:t>
            </w:r>
          </w:p>
          <w:p>
            <w:pPr>
              <w:spacing w:after="30" w:before="0" w:line="276"/>
            </w:pPr>
            <w:r>
              <w:rPr>
                <w:rFonts w:ascii="Times New Roman" w:cs="Times New Roman" w:eastAsia="Times New Roman" w:hAnsi="Times New Roman"/>
                <w:b w:val="false"/>
                <w:bCs w:val="false"/>
                <w:i w:val="false"/>
                <w:iCs w:val="false"/>
                <w:sz w:val="19"/>
                <w:szCs w:val="19"/>
              </w:rPr>
              <w:t xml:space="preserve">☒ 5. Applied and Theoretical Science</w:t>
            </w:r>
          </w:p>
          <w:p>
            <w:pPr>
              <w:spacing w:after="30" w:before="0" w:line="276"/>
            </w:pPr>
            <w:r>
              <w:rPr>
                <w:rFonts w:ascii="Times New Roman" w:cs="Times New Roman" w:eastAsia="Times New Roman" w:hAnsi="Times New Roman"/>
                <w:b w:val="false"/>
                <w:bCs w:val="false"/>
                <w:i w:val="false"/>
                <w:iCs w:val="false"/>
                <w:sz w:val="19"/>
                <w:szCs w:val="19"/>
              </w:rPr>
              <w:t xml:space="preserve">☐ 6. Teaching and Learning</w:t>
            </w:r>
          </w:p>
          <w:p>
            <w:pPr>
              <w:spacing w:after="30" w:before="0" w:line="276"/>
            </w:pPr>
            <w:r>
              <w:rPr>
                <w:rFonts w:ascii="Times New Roman" w:cs="Times New Roman" w:eastAsia="Times New Roman" w:hAnsi="Times New Roman"/>
                <w:b w:val="false"/>
                <w:bCs w:val="false"/>
                <w:i w:val="false"/>
                <w:iCs w:val="false"/>
                <w:sz w:val="19"/>
                <w:szCs w:val="19"/>
              </w:rPr>
              <w:t xml:space="preserve">☐ 7. Natural Products and Biotechnology</w:t>
            </w:r>
          </w:p>
          <w:p>
            <w:pPr>
              <w:spacing w:after="30" w:before="0" w:line="276"/>
            </w:pPr>
            <w:r>
              <w:rPr>
                <w:rFonts w:ascii="Times New Roman" w:cs="Times New Roman" w:eastAsia="Times New Roman" w:hAnsi="Times New Roman"/>
                <w:b w:val="false"/>
                <w:bCs w:val="false"/>
                <w:i w:val="false"/>
                <w:iCs w:val="false"/>
                <w:sz w:val="19"/>
                <w:szCs w:val="19"/>
              </w:rPr>
              <w:t xml:space="preserve">☐ 8. Financial and Risk Management</w:t>
            </w:r>
          </w:p>
          <w:p>
            <w:pPr>
              <w:spacing w:after="30" w:before="0" w:line="276"/>
            </w:pPr>
            <w:r>
              <w:rPr>
                <w:rFonts w:ascii="Times New Roman" w:cs="Times New Roman" w:eastAsia="Times New Roman" w:hAnsi="Times New Roman"/>
                <w:b w:val="false"/>
                <w:bCs w:val="false"/>
                <w:i w:val="false"/>
                <w:iCs w:val="false"/>
                <w:sz w:val="19"/>
                <w:szCs w:val="19"/>
              </w:rPr>
              <w:t xml:space="preserve">☐ 9. Materials Science</w:t>
            </w:r>
          </w:p>
        </w:tc>
        <w:tc>
          <w:tcPr>
            <w:tcW w:type="dxa" w:w="5040"/>
            <w:tcMar>
              <w:top w:type="dxa" w:w="60"/>
              <w:left w:type="dxa" w:w="100"/>
              <w:bottom w:type="dxa" w:w="60"/>
              <w:right w:type="dxa" w:w="100"/>
            </w:tcMar>
            <w:vAlign w:val="top"/>
          </w:tcPr>
          <w:p>
            <w:pPr>
              <w:spacing w:after="30" w:before="0" w:line="276"/>
            </w:pPr>
            <w:r>
              <w:rPr>
                <w:rFonts w:ascii="Times New Roman" w:cs="Times New Roman" w:eastAsia="Times New Roman" w:hAnsi="Times New Roman"/>
                <w:b w:val="false"/>
                <w:bCs w:val="false"/>
                <w:i w:val="false"/>
                <w:iCs w:val="false"/>
                <w:sz w:val="19"/>
                <w:szCs w:val="19"/>
              </w:rPr>
              <w:t xml:space="preserve">☐ 1. No Poverty</w:t>
            </w:r>
          </w:p>
          <w:p>
            <w:pPr>
              <w:spacing w:after="30" w:before="0" w:line="276"/>
            </w:pPr>
            <w:r>
              <w:rPr>
                <w:rFonts w:ascii="Times New Roman" w:cs="Times New Roman" w:eastAsia="Times New Roman" w:hAnsi="Times New Roman"/>
                <w:b w:val="false"/>
                <w:bCs w:val="false"/>
                <w:i w:val="false"/>
                <w:iCs w:val="false"/>
                <w:sz w:val="19"/>
                <w:szCs w:val="19"/>
              </w:rPr>
              <w:t xml:space="preserve">☐ 2. Zero Hunger</w:t>
            </w:r>
          </w:p>
          <w:p>
            <w:pPr>
              <w:spacing w:after="30" w:before="0" w:line="276"/>
            </w:pPr>
            <w:r>
              <w:rPr>
                <w:rFonts w:ascii="Times New Roman" w:cs="Times New Roman" w:eastAsia="Times New Roman" w:hAnsi="Times New Roman"/>
                <w:b w:val="false"/>
                <w:bCs w:val="false"/>
                <w:i w:val="false"/>
                <w:iCs w:val="false"/>
                <w:sz w:val="19"/>
                <w:szCs w:val="19"/>
              </w:rPr>
              <w:t xml:space="preserve">☐ 3. Good Health &amp; Well-Being</w:t>
            </w:r>
          </w:p>
          <w:p>
            <w:pPr>
              <w:spacing w:after="30" w:before="0" w:line="276"/>
            </w:pPr>
            <w:r>
              <w:rPr>
                <w:rFonts w:ascii="Times New Roman" w:cs="Times New Roman" w:eastAsia="Times New Roman" w:hAnsi="Times New Roman"/>
                <w:b w:val="false"/>
                <w:bCs w:val="false"/>
                <w:i w:val="false"/>
                <w:iCs w:val="false"/>
                <w:sz w:val="19"/>
                <w:szCs w:val="19"/>
              </w:rPr>
              <w:t xml:space="preserve">☒ 4. Quality Education</w:t>
            </w:r>
          </w:p>
          <w:p>
            <w:pPr>
              <w:spacing w:after="30" w:before="0" w:line="276"/>
            </w:pPr>
            <w:r>
              <w:rPr>
                <w:rFonts w:ascii="Times New Roman" w:cs="Times New Roman" w:eastAsia="Times New Roman" w:hAnsi="Times New Roman"/>
                <w:b w:val="false"/>
                <w:bCs w:val="false"/>
                <w:i w:val="false"/>
                <w:iCs w:val="false"/>
                <w:sz w:val="19"/>
                <w:szCs w:val="19"/>
              </w:rPr>
              <w:t xml:space="preserve">☐ 5. Gender Equality</w:t>
            </w:r>
          </w:p>
          <w:p>
            <w:pPr>
              <w:spacing w:after="30" w:before="0" w:line="276"/>
            </w:pPr>
            <w:r>
              <w:rPr>
                <w:rFonts w:ascii="Times New Roman" w:cs="Times New Roman" w:eastAsia="Times New Roman" w:hAnsi="Times New Roman"/>
                <w:b w:val="false"/>
                <w:bCs w:val="false"/>
                <w:i w:val="false"/>
                <w:iCs w:val="false"/>
                <w:sz w:val="19"/>
                <w:szCs w:val="19"/>
              </w:rPr>
              <w:t xml:space="preserve">☐ 6. Clean Water &amp; Sanitation</w:t>
            </w:r>
          </w:p>
          <w:p>
            <w:pPr>
              <w:spacing w:after="30" w:before="0" w:line="276"/>
            </w:pPr>
            <w:r>
              <w:rPr>
                <w:rFonts w:ascii="Times New Roman" w:cs="Times New Roman" w:eastAsia="Times New Roman" w:hAnsi="Times New Roman"/>
                <w:b w:val="false"/>
                <w:bCs w:val="false"/>
                <w:i w:val="false"/>
                <w:iCs w:val="false"/>
                <w:sz w:val="19"/>
                <w:szCs w:val="19"/>
              </w:rPr>
              <w:t xml:space="preserve">☐ 7. Affordable &amp; Clean Energy</w:t>
            </w:r>
          </w:p>
          <w:p>
            <w:pPr>
              <w:spacing w:after="30" w:before="0" w:line="276"/>
            </w:pPr>
            <w:r>
              <w:rPr>
                <w:rFonts w:ascii="Times New Roman" w:cs="Times New Roman" w:eastAsia="Times New Roman" w:hAnsi="Times New Roman"/>
                <w:b w:val="false"/>
                <w:bCs w:val="false"/>
                <w:i w:val="false"/>
                <w:iCs w:val="false"/>
                <w:sz w:val="19"/>
                <w:szCs w:val="19"/>
              </w:rPr>
              <w:t xml:space="preserve">☐ 8. Decent Work &amp; Economic Growth</w:t>
            </w:r>
          </w:p>
          <w:p>
            <w:pPr>
              <w:spacing w:after="30" w:before="0" w:line="276"/>
            </w:pPr>
            <w:r>
              <w:rPr>
                <w:rFonts w:ascii="Times New Roman" w:cs="Times New Roman" w:eastAsia="Times New Roman" w:hAnsi="Times New Roman"/>
                <w:b w:val="false"/>
                <w:bCs w:val="false"/>
                <w:i w:val="false"/>
                <w:iCs w:val="false"/>
                <w:sz w:val="19"/>
                <w:szCs w:val="19"/>
              </w:rPr>
              <w:t xml:space="preserve">☒ 9. Industry, Innovation &amp; Infrastructure</w:t>
            </w:r>
          </w:p>
          <w:p>
            <w:pPr>
              <w:spacing w:after="30" w:before="0" w:line="276"/>
            </w:pPr>
            <w:r>
              <w:rPr>
                <w:rFonts w:ascii="Times New Roman" w:cs="Times New Roman" w:eastAsia="Times New Roman" w:hAnsi="Times New Roman"/>
                <w:b w:val="false"/>
                <w:bCs w:val="false"/>
                <w:i w:val="false"/>
                <w:iCs w:val="false"/>
                <w:sz w:val="19"/>
                <w:szCs w:val="19"/>
              </w:rPr>
              <w:t xml:space="preserve">☐ 10. Reduced Inequalities</w:t>
            </w:r>
          </w:p>
          <w:p>
            <w:pPr>
              <w:spacing w:after="30" w:before="0" w:line="276"/>
            </w:pPr>
            <w:r>
              <w:rPr>
                <w:rFonts w:ascii="Times New Roman" w:cs="Times New Roman" w:eastAsia="Times New Roman" w:hAnsi="Times New Roman"/>
                <w:b w:val="false"/>
                <w:bCs w:val="false"/>
                <w:i w:val="false"/>
                <w:iCs w:val="false"/>
                <w:sz w:val="19"/>
                <w:szCs w:val="19"/>
              </w:rPr>
              <w:t xml:space="preserve">☐ 11. Sustainable Cities &amp; Communities</w:t>
            </w:r>
          </w:p>
          <w:p>
            <w:pPr>
              <w:spacing w:after="30" w:before="0" w:line="276"/>
            </w:pPr>
            <w:r>
              <w:rPr>
                <w:rFonts w:ascii="Times New Roman" w:cs="Times New Roman" w:eastAsia="Times New Roman" w:hAnsi="Times New Roman"/>
                <w:b w:val="false"/>
                <w:bCs w:val="false"/>
                <w:i w:val="false"/>
                <w:iCs w:val="false"/>
                <w:sz w:val="19"/>
                <w:szCs w:val="19"/>
              </w:rPr>
              <w:t xml:space="preserve">☐ 12. Responsible Consumption &amp; Production</w:t>
            </w:r>
          </w:p>
          <w:p>
            <w:pPr>
              <w:spacing w:after="30" w:before="0" w:line="276"/>
            </w:pPr>
            <w:r>
              <w:rPr>
                <w:rFonts w:ascii="Times New Roman" w:cs="Times New Roman" w:eastAsia="Times New Roman" w:hAnsi="Times New Roman"/>
                <w:b w:val="false"/>
                <w:bCs w:val="false"/>
                <w:i w:val="false"/>
                <w:iCs w:val="false"/>
                <w:sz w:val="19"/>
                <w:szCs w:val="19"/>
              </w:rPr>
              <w:t xml:space="preserve">☐ 13. Climate Action</w:t>
            </w:r>
          </w:p>
          <w:p>
            <w:pPr>
              <w:spacing w:after="30" w:before="0" w:line="276"/>
            </w:pPr>
            <w:r>
              <w:rPr>
                <w:rFonts w:ascii="Times New Roman" w:cs="Times New Roman" w:eastAsia="Times New Roman" w:hAnsi="Times New Roman"/>
                <w:b w:val="false"/>
                <w:bCs w:val="false"/>
                <w:i w:val="false"/>
                <w:iCs w:val="false"/>
                <w:sz w:val="19"/>
                <w:szCs w:val="19"/>
              </w:rPr>
              <w:t xml:space="preserve">☐ 14. Life Below Water</w:t>
            </w:r>
          </w:p>
          <w:p>
            <w:pPr>
              <w:spacing w:after="30" w:before="0" w:line="276"/>
            </w:pPr>
            <w:r>
              <w:rPr>
                <w:rFonts w:ascii="Times New Roman" w:cs="Times New Roman" w:eastAsia="Times New Roman" w:hAnsi="Times New Roman"/>
                <w:b w:val="false"/>
                <w:bCs w:val="false"/>
                <w:i w:val="false"/>
                <w:iCs w:val="false"/>
                <w:sz w:val="19"/>
                <w:szCs w:val="19"/>
              </w:rPr>
              <w:t xml:space="preserve">☐ 15. Life on Land</w:t>
            </w:r>
          </w:p>
          <w:p>
            <w:pPr>
              <w:spacing w:after="30" w:before="0" w:line="276"/>
            </w:pPr>
            <w:r>
              <w:rPr>
                <w:rFonts w:ascii="Times New Roman" w:cs="Times New Roman" w:eastAsia="Times New Roman" w:hAnsi="Times New Roman"/>
                <w:b w:val="false"/>
                <w:bCs w:val="false"/>
                <w:i w:val="false"/>
                <w:iCs w:val="false"/>
                <w:sz w:val="19"/>
                <w:szCs w:val="19"/>
              </w:rPr>
              <w:t xml:space="preserve">☐ 16. Peace, Justice &amp; Strong Institutions</w:t>
            </w:r>
          </w:p>
          <w:p>
            <w:pPr>
              <w:spacing w:after="30" w:before="0" w:line="276"/>
            </w:pPr>
            <w:r>
              <w:rPr>
                <w:rFonts w:ascii="Times New Roman" w:cs="Times New Roman" w:eastAsia="Times New Roman" w:hAnsi="Times New Roman"/>
                <w:b w:val="false"/>
                <w:bCs w:val="false"/>
                <w:i w:val="false"/>
                <w:iCs w:val="false"/>
                <w:sz w:val="19"/>
                <w:szCs w:val="19"/>
              </w:rPr>
              <w:t xml:space="preserve">☐ 17. Partnership for the Goals</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p>
      <w:pPr>
        <w:spacing w:after="140" w:before="280"/>
      </w:pPr>
      <w:r>
        <w:rPr>
          <w:rFonts w:ascii="Times New Roman" w:cs="Times New Roman" w:eastAsia="Times New Roman" w:hAnsi="Times New Roman"/>
          <w:b/>
          <w:bCs/>
          <w:sz w:val="23"/>
          <w:szCs w:val="23"/>
          <w:u w:val="single"/>
        </w:rPr>
        <w:t xml:space="preserve">(4) RATIONALE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Effective classroom and faculty scheduling is a routine but operationally critical task for any academic department. Every term, the Department of Electrical Engineering (DEE), College of Engineering, MSU-Iligan Institute of Technology, must assign rooms and time slots to every lecture and laboratory section across multiple degree programs and year levels, while avoiding room double-booking, faculty double-booking, and time conflicts for regular students who must attend a fixed sequence of subjects within their cohort. Manually built schedules must simultaneously satisfy room capacity and room-type constraints (lecture vs. laboratory), faculty availability and qualifications, cross-college "External Assignment" subjects handled by other departments, rooms shared with other departments under an allowable-usage cap, and softer institutional preferences such as protecting faculty break periods and minimizing Friday sessions for energy conservation.</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As the number of rooms, subjects, and faculty grows, manually constructing a conflict-free schedule becomes increasingly time-consuming and error-prone: a single change (a new room, an added section, a faculty substitution) can cascade into conflicts elsewhere in the schedule that a human scheduler discovers only through repeated trial-and-error checking. This is precisely the kind of combinatorial constraint-satisfaction and optimization problem for which metaheuristic search techniques, particularly genetic algorithms (GAs), have repeatedly proven effective in the timetabling and educational-scheduling literature.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This project proposes the design, development, and pilot deployment of a Room Scheduling Optimization System for the DEE: a genetic-algorithm-based scheduling engine, delivered as a web-based application, that automatically assigns rooms, time slots, and faculty to every lecture and laboratory session for a target semester. The system encodes the scheduling problem as a permutation of tasks, decodes each candidate ordering into a conflict-free timetable through a deterministic greedy placement procedure, and evolves better orderings across generations using tournament selection, order crossover, and swap mutation, guided by a multi-objective fitness function that rewards full session placement, tighter room utilization, protected faculty break periods, and fewer Friday sessions. Rather than merely finding *any* feasible schedule, the goal is to consistently produce a *good* one — one that packs rooms efficiently, respects faculty scheduling preferences, and surfaces any subjects that could not be placed as specific, actionable Room, Faculty, or Regular-Student conflict groups rather than a silent failure. Since this proposal was first drafted, the deployed prototype has already grown to also enforce a Fixed Schedule of previously-decided sessions as a hard constraint (so one semester's finished, hand-adjusted timetable can seed the next semester's starting constraints), apply administrator-set Priority Room and faculty teaching-load soft preferences, and support an independently configurable Number of Blocks per degree program.</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By automating and optimizing this process, the project aims to substantially reduce the time DEE staff spend building each semester's schedule, reduce human scheduling errors, and give the department a repeatable, data-driven tool that can be re-run whenever rooms, faculty assignments, or curricula change.</w:t>
      </w:r>
    </w:p>
    <w:p>
      <w:pPr>
        <w:spacing w:after="140" w:before="280"/>
      </w:pPr>
      <w:r>
        <w:rPr>
          <w:rFonts w:ascii="Times New Roman" w:cs="Times New Roman" w:eastAsia="Times New Roman" w:hAnsi="Times New Roman"/>
          <w:b/>
          <w:bCs/>
          <w:sz w:val="23"/>
          <w:szCs w:val="23"/>
          <w:u w:val="single"/>
        </w:rPr>
        <w:t xml:space="preserve">(5) REVIEW OF LITERATURE</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university course timetabling problem (UCTP) — assigning courses, rooms, time slots, and instructors subject to hard and soft constraints — is a well-studied NP-hard combinatorial optimization problem in operations research and computer science. Among the metaheuristics applied to it, genetic algorithms have consistently emerged as one of the most widely adopted and effective approaches, owing to their ability to search large, highly constrained solution spaces without requiring problem-specific exact solvers.</w:t>
      </w:r>
    </w:p>
    <w:p>
      <w:pPr>
        <w:spacing w:after="140" w:before="0" w:line="276"/>
        <w:jc w:val="both"/>
      </w:pPr>
      <w:r>
        <w:rPr>
          <w:rFonts w:ascii="Times New Roman" w:cs="Times New Roman" w:eastAsia="Times New Roman" w:hAnsi="Times New Roman"/>
          <w:b/>
          <w:bCs/>
          <w:sz w:val="22"/>
          <w:szCs w:val="22"/>
        </w:rPr>
        <w:t xml:space="preserve">Genetic Algorithms for University Timetabling. </w:t>
      </w:r>
      <w:r>
        <w:rPr>
          <w:rFonts w:ascii="Times New Roman" w:cs="Times New Roman" w:eastAsia="Times New Roman" w:hAnsi="Times New Roman"/>
          <w:sz w:val="22"/>
          <w:szCs w:val="22"/>
        </w:rPr>
        <w:t xml:space="preserve">Abdelhalim and El Khayat (2016) proposed a Utilization-based Genetic Algorithm (UGA) for university timetabling that seeds its initial population with heuristically constructed, feasible-quality timetables and applies a weighted-sum fitness function to balance hard constraints (room and instructor availability) against soft preferences such as instructor scheduling preferences and room-utilization efficiency — validated on a real case study at the Faculty of Commerce, Alexandria University. Their results demonstrated that GA-based search can consistently produce feasible, well-utilized timetables for real institutional data, reinforcing the choice of a GA-based approach for the present project's room- and faculty-scheduling problem.</w:t>
      </w:r>
    </w:p>
    <w:p>
      <w:pPr>
        <w:spacing w:after="140" w:before="0" w:line="276"/>
        <w:jc w:val="both"/>
      </w:pPr>
      <w:r>
        <w:rPr>
          <w:rFonts w:ascii="Times New Roman" w:cs="Times New Roman" w:eastAsia="Times New Roman" w:hAnsi="Times New Roman"/>
          <w:b/>
          <w:bCs/>
          <w:sz w:val="22"/>
          <w:szCs w:val="22"/>
        </w:rPr>
        <w:t xml:space="preserve">Dynamic and Adaptive Scheduling Approaches. </w:t>
      </w:r>
      <w:r>
        <w:rPr>
          <w:rFonts w:ascii="Times New Roman" w:cs="Times New Roman" w:eastAsia="Times New Roman" w:hAnsi="Times New Roman"/>
          <w:sz w:val="22"/>
          <w:szCs w:val="22"/>
        </w:rPr>
        <w:t xml:space="preserve">More recent work has focused on improving GA convergence and solution quality for course scheduling specifically. Subang, Balaba, and Agoylo (2024), in a Philippine case study, implemented a dynamic GA-based course-scheduling framework using selection, crossover, and mutation operators, and reported that the approach meaningfully reduced scheduling conflicts and improved resource utilization compared to manual scheduling. Similarly, Yan and Deng (2025) introduced an adaptive genetic algorithm — combining simulated annealing with multi-strategy selection — for computer-course scheduling under increasing educational-informatization demands, showing measurable gains in both scheduling accuracy and computation time over baseline GA variants. Both studies support the present project's premise that GA-based scheduling can outperform manual methods on realistic, institution-scale problem sizes.</w:t>
      </w:r>
    </w:p>
    <w:p>
      <w:pPr>
        <w:spacing w:after="140" w:before="0" w:line="276"/>
        <w:jc w:val="both"/>
      </w:pPr>
      <w:r>
        <w:rPr>
          <w:rFonts w:ascii="Times New Roman" w:cs="Times New Roman" w:eastAsia="Times New Roman" w:hAnsi="Times New Roman"/>
          <w:b/>
          <w:bCs/>
          <w:sz w:val="22"/>
          <w:szCs w:val="22"/>
        </w:rPr>
        <w:t xml:space="preserve">Permutation Encoding and Genetic Operators. </w:t>
      </w:r>
      <w:r>
        <w:rPr>
          <w:rFonts w:ascii="Times New Roman" w:cs="Times New Roman" w:eastAsia="Times New Roman" w:hAnsi="Times New Roman"/>
          <w:sz w:val="22"/>
          <w:szCs w:val="22"/>
        </w:rPr>
        <w:t xml:space="preserve">Because a class schedule is fundamentally an assignment problem over an ordering of tasks, permutation encoding is a natural and common representation for GA-based timetabling. Cicirello (2023) surveyed and empirically analyzed the crossover and mutation operators developed for permutation-encoded evolutionary algorithms — including order crossover (OX) and swap mutation, the two operators this project's optimizer uses — concluding that operator choice should be matched to the structural features of the specific permutation problem being solved, which directly informs this project's operator selection and its planned tuning during development and testing.</w:t>
      </w:r>
    </w:p>
    <w:p>
      <w:pPr>
        <w:spacing w:after="140" w:before="0" w:line="276"/>
        <w:jc w:val="both"/>
      </w:pPr>
      <w:r>
        <w:rPr>
          <w:rFonts w:ascii="Times New Roman" w:cs="Times New Roman" w:eastAsia="Times New Roman" w:hAnsi="Times New Roman"/>
          <w:b/>
          <w:bCs/>
          <w:sz w:val="22"/>
          <w:szCs w:val="22"/>
        </w:rPr>
        <w:t xml:space="preserve">Web-Based Scheduling Systems. </w:t>
      </w:r>
      <w:r>
        <w:rPr>
          <w:rFonts w:ascii="Times New Roman" w:cs="Times New Roman" w:eastAsia="Times New Roman" w:hAnsi="Times New Roman"/>
          <w:sz w:val="22"/>
          <w:szCs w:val="22"/>
        </w:rPr>
        <w:t xml:space="preserve">Beyond the optimization algorithm itself, prior work has also examined how scheduling systems are delivered to end users. Ginting, Afrianto, and Suratun (2022) designed a web-based lecture-scheduling information system for the Faculty of Engineering and Science, Ibn Khaldun University, built to let department staff generate and manage schedules through a browser-based interface rather than manual spreadsheets — a delivery model this project adopts as well, packaging the GA-based optimizer behind a browser-based application so DEE staff can manage rooms, subjects, and faculty data and re-run the optimizer directly, without specialized software installation.</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Taken together, this literature supports two design choices central to this project: (1) a genetic algorithm, using permutation encoding with order crossover and swap mutation, is an appropriate and proven technique for the room/faculty/class scheduling problem faced by the DEE, and (2) delivering that optimizer as a web-based application is consistent with how comparable systems have been deployed for real academic departments elsewhere. This project extends that body of work with constraints specific to the DEE's context — shared-room usage caps with other departments, External Assignment subjects handled by other colleges, paired-day scheduling for split lecture sessions, and regular-student cohort conflict-checking across multiple concurrent degree programs and year levels.</w:t>
      </w:r>
    </w:p>
    <w:p>
      <w:pPr>
        <w:spacing w:after="140" w:before="280"/>
      </w:pPr>
      <w:r>
        <w:rPr>
          <w:rFonts w:ascii="Times New Roman" w:cs="Times New Roman" w:eastAsia="Times New Roman" w:hAnsi="Times New Roman"/>
          <w:b/>
          <w:bCs/>
          <w:sz w:val="23"/>
          <w:szCs w:val="23"/>
          <w:u w:val="single"/>
        </w:rPr>
        <w:t xml:space="preserve">(6) OBJECTIVES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1. Analyze the current manual room, faculty, and class scheduling process of the Department of Electrical Engineering to identify recurring constraints, conflict types, and inefficiencies.</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2. Design a genetic algorithm-based optimization engine — permutation encoding, a deterministic conflict-free greedy decoder, and a multi-objective fitness function — for automated room, faculty, and class scheduling.</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3. Develop a web-based scheduling management application implementing the optimization engine, covering room/subject/faculty data management, prospectus import (CSV and PDF), printable/exportable schedule views, a Fixed Schedule mechanism for carrying a finalized semester's timetable forward as the next semester's starting constraints, and lightweight app-usage monitoring for ongoing functionality testing.</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4. Test and evaluate the system's scheduling quality (conflict-free placement rate, room utilization, convergence behavior) and computational performance using real DEE room, faculty, and curriculum data.</w:t>
      </w:r>
    </w:p>
    <w:p>
      <w:pPr>
        <w:spacing w:after="80" w:before="0" w:line="276"/>
        <w:ind w:left="360"/>
      </w:pPr>
      <w:r>
        <w:rPr>
          <w:rFonts w:ascii="Times New Roman" w:cs="Times New Roman" w:eastAsia="Times New Roman" w:hAnsi="Times New Roman"/>
          <w:b w:val="false"/>
          <w:bCs w:val="false"/>
          <w:i w:val="false"/>
          <w:iCs w:val="false"/>
          <w:sz w:val="22"/>
          <w:szCs w:val="22"/>
        </w:rPr>
        <w:t xml:space="preserve">5. Pilot-deploy the system for a target semester at the DEE and gather user feedback from department staff and faculty for refinement.</w:t>
      </w:r>
    </w:p>
    <w:p>
      <w:pPr>
        <w:spacing w:after="120" w:before="0" w:line="276"/>
      </w:pPr>
      <w:r>
        <w:rPr>
          <w:rFonts w:ascii="Times New Roman" w:cs="Times New Roman" w:eastAsia="Times New Roman" w:hAnsi="Times New Roman"/>
          <w:b w:val="false"/>
          <w:bCs w:val="false"/>
          <w:i/>
          <w:iCs/>
          <w:sz w:val="18"/>
          <w:szCs w:val="18"/>
        </w:rPr>
        <w:t xml:space="preserve">(Objectives — statements of the general and specific purposes to address the problem areas of the project.)</w:t>
      </w:r>
    </w:p>
    <w:p>
      <w:pPr>
        <w:spacing w:after="140" w:before="280"/>
      </w:pPr>
      <w:r>
        <w:rPr>
          <w:rFonts w:ascii="Times New Roman" w:cs="Times New Roman" w:eastAsia="Times New Roman" w:hAnsi="Times New Roman"/>
          <w:b/>
          <w:bCs/>
          <w:sz w:val="23"/>
          <w:szCs w:val="23"/>
          <w:u w:val="single"/>
        </w:rPr>
        <w:t xml:space="preserve">(7) METHODOLOGY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tcW w:type="dxa" w:w="10080"/>
            <w:tcMar>
              <w:top w:type="dxa" w:w="60"/>
              <w:left w:type="dxa" w:w="100"/>
              <w:bottom w:type="dxa" w:w="60"/>
              <w:right w:type="dxa" w:w="100"/>
            </w:tcMar>
            <w:vAlign w:val="top"/>
          </w:tcPr>
          <w:p>
            <w:pPr>
              <w:spacing w:after="0" w:before="0" w:line="276"/>
              <w:jc w:val="center"/>
            </w:pPr>
            <w:r>
              <w:rPr>
                <w:rFonts w:ascii="Times New Roman" w:cs="Times New Roman" w:eastAsia="Times New Roman" w:hAnsi="Times New Roman"/>
                <w:b w:val="false"/>
                <w:bCs w:val="false"/>
                <w:i/>
                <w:iCs/>
                <w:sz w:val="20"/>
                <w:szCs w:val="20"/>
              </w:rPr>
              <w:t xml:space="preserve">[Figure 1. Overall Methodology Flowchart — to be inserted]</w:t>
            </w:r>
          </w:p>
        </w:tc>
      </w:tr>
    </w:tbl>
    <w:p>
      <w:pPr>
        <w:spacing w:after="100" w:before="0" w:line="276"/>
      </w:pPr>
      <w:r>
        <w:rPr>
          <w:rFonts w:ascii="Times New Roman" w:cs="Times New Roman" w:eastAsia="Times New Roman" w:hAnsi="Times New Roman"/>
          <w:b w:val="false"/>
          <w:bCs w:val="false"/>
          <w:i w:val="false"/>
          <w:iCs w:val="false"/>
          <w:sz w:val="22"/>
          <w:szCs w:val="22"/>
        </w:rPr>
        <w:t xml:space="preserve"/>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methodology below follows a systematic path from problem analysis through algorithm design, implementation, testing, and pilot deployment, producing a working genetic-algorithm-based scheduling system for the Department of Electrical Engineering. The overall flow of the proposed methodology is illustrated in Figure 1.</w:t>
      </w:r>
    </w:p>
    <w:p>
      <w:pPr>
        <w:spacing w:after="60" w:before="0" w:line="276"/>
      </w:pPr>
      <w:r>
        <w:rPr>
          <w:rFonts w:ascii="Times New Roman" w:cs="Times New Roman" w:eastAsia="Times New Roman" w:hAnsi="Times New Roman"/>
          <w:b/>
          <w:bCs/>
          <w:i w:val="false"/>
          <w:iCs w:val="false"/>
          <w:sz w:val="22"/>
          <w:szCs w:val="22"/>
        </w:rPr>
        <w:t xml:space="preserve">1. Requirements Gathering and Problem Analysis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Consult DEE faculty and staff on current scheduling practices, pain points, and institutional rules.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Gather room inventory, faculty roster, and curriculum/prospectus data requirements.</w:t>
      </w:r>
    </w:p>
    <w:p>
      <w:pPr>
        <w:spacing w:after="60" w:before="0" w:line="276"/>
      </w:pPr>
      <w:r>
        <w:rPr>
          <w:rFonts w:ascii="Times New Roman" w:cs="Times New Roman" w:eastAsia="Times New Roman" w:hAnsi="Times New Roman"/>
          <w:b/>
          <w:bCs/>
          <w:i w:val="false"/>
          <w:iCs w:val="false"/>
          <w:sz w:val="22"/>
          <w:szCs w:val="22"/>
        </w:rPr>
        <w:t xml:space="preserve">2. System and Algorithm Design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Define the permutation-based chromosome encoding for scheduling tasks (lecture/laboratory sessions).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Design the deterministic greedy decoder that places each task into the best still-free room/day/slot/faculty combination.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Formulate the multi-objective fitness function: sessions successfully scheduled, room-utilization density, laboratory time-window compliance, Friday-session avoidance, faculty break-window preservation, and faculty daily-schedule tightness.</w:t>
      </w:r>
    </w:p>
    <w:p>
      <w:pPr>
        <w:spacing w:after="60" w:before="0" w:line="276"/>
      </w:pPr>
      <w:r>
        <w:rPr>
          <w:rFonts w:ascii="Times New Roman" w:cs="Times New Roman" w:eastAsia="Times New Roman" w:hAnsi="Times New Roman"/>
          <w:b/>
          <w:bCs/>
          <w:i w:val="false"/>
          <w:iCs w:val="false"/>
          <w:sz w:val="22"/>
          <w:szCs w:val="22"/>
        </w:rPr>
        <w:t xml:space="preserve">3. Genetic Algorithm Implementation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Implement tournament selection, order crossover (OX), and swap mutation operators.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Implement auto-scaling of population size and generation count to problem complexity, with a live convergence progress view.</w:t>
      </w:r>
    </w:p>
    <w:p>
      <w:pPr>
        <w:spacing w:after="60" w:before="0" w:line="276"/>
      </w:pPr>
      <w:r>
        <w:rPr>
          <w:rFonts w:ascii="Times New Roman" w:cs="Times New Roman" w:eastAsia="Times New Roman" w:hAnsi="Times New Roman"/>
          <w:b/>
          <w:bCs/>
          <w:i w:val="false"/>
          <w:iCs w:val="false"/>
          <w:sz w:val="22"/>
          <w:szCs w:val="22"/>
        </w:rPr>
        <w:t xml:space="preserve">4. Web Application Development</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Build the client-side application for Rooms, Subjects, Faculty, and Prospectus data management.</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Implement CSV and best-effort PDF prospectus import with duplicate detection and a review step.</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Build Room Timetable, Faculty Schedule, Regular-Student Schedule, and List View outputs, each printable and CSV-exportable.</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Add a Fixed Schedule tab for locking in already-decided sessions as hard constraints, a faculty Admin/Research Load Units field with a soft teaching-load-based faculty preference, per-room Priority Subjects, and a usage-monitoring dashboard for app-functionality testing.</w:t>
      </w:r>
    </w:p>
    <w:p>
      <w:pPr>
        <w:spacing w:after="60" w:before="0" w:line="276"/>
      </w:pPr>
      <w:r>
        <w:rPr>
          <w:rFonts w:ascii="Times New Roman" w:cs="Times New Roman" w:eastAsia="Times New Roman" w:hAnsi="Times New Roman"/>
          <w:b/>
          <w:bCs/>
          <w:i w:val="false"/>
          <w:iCs w:val="false"/>
          <w:sz w:val="22"/>
          <w:szCs w:val="22"/>
        </w:rPr>
        <w:t xml:space="preserve">5. Testing and Validation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Test the optimizer against real DEE room, faculty, and curriculum data across multiple degree programs and year levels.</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Evaluate conflict-free placement rate, room-utilization quality, and GA convergence speed; verify that any unplaceable sessions are correctly grouped and explained (Room / Faculty / Regular-Student conflicts).</w:t>
      </w:r>
    </w:p>
    <w:p>
      <w:pPr>
        <w:spacing w:after="60" w:before="0" w:line="276"/>
      </w:pPr>
      <w:r>
        <w:rPr>
          <w:rFonts w:ascii="Times New Roman" w:cs="Times New Roman" w:eastAsia="Times New Roman" w:hAnsi="Times New Roman"/>
          <w:b/>
          <w:bCs/>
          <w:i w:val="false"/>
          <w:iCs w:val="false"/>
          <w:sz w:val="22"/>
          <w:szCs w:val="22"/>
        </w:rPr>
        <w:t xml:space="preserve">6. Pilot Deployment and Evaluation</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Deploy the system for a target semester at the DEE.</w:t>
      </w:r>
    </w:p>
    <w:p>
      <w:pPr>
        <w:spacing w:after="60" w:before="0" w:line="276"/>
        <w:ind w:left="500"/>
      </w:pPr>
      <w:r>
        <w:rPr>
          <w:rFonts w:ascii="Times New Roman" w:cs="Times New Roman" w:eastAsia="Times New Roman" w:hAnsi="Times New Roman"/>
          <w:b w:val="false"/>
          <w:bCs w:val="false"/>
          <w:i w:val="false"/>
          <w:iCs w:val="false"/>
          <w:sz w:val="22"/>
          <w:szCs w:val="22"/>
        </w:rPr>
        <w:t xml:space="preserve">•  Collect feedback from department staff and faculty; refine constraints, fitness weighting, and the interface based on real-world use.</w:t>
      </w:r>
    </w:p>
    <w:p>
      <w:pPr>
        <w:spacing w:after="140" w:before="100" w:line="276"/>
        <w:jc w:val="both"/>
      </w:pPr>
      <w:r>
        <w:rPr>
          <w:rFonts w:ascii="Times New Roman" w:cs="Times New Roman" w:eastAsia="Times New Roman" w:hAnsi="Times New Roman"/>
          <w:b w:val="false"/>
          <w:bCs w:val="false"/>
          <w:i w:val="false"/>
          <w:iCs w:val="false"/>
          <w:sz w:val="22"/>
          <w:szCs w:val="22"/>
        </w:rPr>
        <w:t xml:space="preserve">Overall, this process provides a structured framework for designing, building, and validating a genetic-algorithm-based room and faculty scheduling system, ensuring the resulting tool is both technically sound and practically usable by DEE staff.</w:t>
      </w:r>
    </w:p>
    <w:p>
      <w:pPr>
        <w:spacing w:after="140" w:before="280"/>
      </w:pPr>
      <w:r>
        <w:rPr>
          <w:rFonts w:ascii="Times New Roman" w:cs="Times New Roman" w:eastAsia="Times New Roman" w:hAnsi="Times New Roman"/>
          <w:b/>
          <w:bCs/>
          <w:sz w:val="23"/>
          <w:szCs w:val="23"/>
          <w:u w:val="single"/>
        </w:rPr>
        <w:t xml:space="preserve">(8) ETHICAL/BIOSAFETY CLEARANCE</w:t>
      </w:r>
    </w:p>
    <w:p>
      <w:pPr>
        <w:spacing w:after="140" w:before="0" w:line="276"/>
      </w:pPr>
      <w:r>
        <w:rPr>
          <w:rFonts w:ascii="Times New Roman" w:cs="Times New Roman" w:eastAsia="Times New Roman" w:hAnsi="Times New Roman"/>
          <w:b w:val="false"/>
          <w:bCs w:val="false"/>
          <w:i w:val="false"/>
          <w:iCs w:val="false"/>
          <w:sz w:val="22"/>
          <w:szCs w:val="22"/>
        </w:rPr>
        <w:t xml:space="preserve">N/A</w:t>
      </w:r>
    </w:p>
    <w:p>
      <w:pPr>
        <w:spacing w:after="140" w:before="280"/>
      </w:pPr>
      <w:r>
        <w:rPr>
          <w:rFonts w:ascii="Times New Roman" w:cs="Times New Roman" w:eastAsia="Times New Roman" w:hAnsi="Times New Roman"/>
          <w:b/>
          <w:bCs/>
          <w:sz w:val="23"/>
          <w:szCs w:val="23"/>
          <w:u w:val="single"/>
        </w:rPr>
        <w:t xml:space="preserve">(9) TARGET ACCOMPLISHMENTS AND EXPECTED OUTPUTS</w:t>
      </w:r>
    </w:p>
    <w:tbl>
      <w:tblPr>
        <w:tblW w:type="dxa" w:w="7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200"/>
            <w:shd w:fill="D9E2F3" w:val="clear"/>
            <w:tcMar>
              <w:top w:type="dxa" w:w="60"/>
              <w:left w:type="dxa" w:w="100"/>
              <w:bottom w:type="dxa" w:w="60"/>
              <w:right w:type="dxa" w:w="100"/>
            </w:tcMar>
            <w:vAlign w:val="top"/>
          </w:tcPr>
          <w:p>
            <w:pPr>
              <w:spacing w:after="120" w:before="0" w:line="276"/>
            </w:pPr>
            <w:r>
              <w:rPr>
                <w:rFonts w:ascii="Times New Roman" w:cs="Times New Roman" w:eastAsia="Times New Roman" w:hAnsi="Times New Roman"/>
                <w:b/>
                <w:bCs/>
                <w:i w:val="false"/>
                <w:iCs w:val="false"/>
                <w:sz w:val="20"/>
                <w:szCs w:val="20"/>
              </w:rPr>
              <w:t xml:space="preserve">Expected Output</w:t>
            </w:r>
          </w:p>
        </w:tc>
        <w:tc>
          <w:tcPr>
            <w:tcW w:type="dxa" w:w="2800"/>
            <w:shd w:fill="D9E2F3" w:val="clear"/>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bCs/>
                <w:i w:val="false"/>
                <w:iCs w:val="false"/>
                <w:sz w:val="20"/>
                <w:szCs w:val="20"/>
              </w:rPr>
              <w:t xml:space="preserve">Target</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Publications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Patent/Intellectual Property Application</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Product</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 (deployed scheduling system)</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Places and Partnerships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1</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Policy</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r>
        <w:tc>
          <w:tcPr>
            <w:tcW w:type="dxa" w:w="2000"/>
            <w:tcMar>
              <w:top w:type="dxa" w:w="60"/>
              <w:left w:type="dxa" w:w="100"/>
              <w:bottom w:type="dxa" w:w="60"/>
              <w:right w:type="dxa" w:w="100"/>
            </w:tcMar>
            <w:vAlign w:val="top"/>
          </w:tcPr>
          <w:p>
            <w:pPr>
              <w:spacing w:after="120" w:before="0" w:line="276"/>
            </w:pPr>
            <w:r>
              <w:rPr>
                <w:rFonts w:ascii="Times New Roman" w:cs="Times New Roman" w:eastAsia="Times New Roman" w:hAnsi="Times New Roman"/>
                <w:b w:val="false"/>
                <w:bCs w:val="false"/>
                <w:i w:val="false"/>
                <w:iCs w:val="false"/>
                <w:sz w:val="20"/>
                <w:szCs w:val="20"/>
              </w:rPr>
              <w:t xml:space="preserve">People Services</w:t>
            </w:r>
          </w:p>
        </w:tc>
        <w:tc>
          <w:tcPr>
            <w:tcW w:type="dxa" w:w="2000"/>
            <w:tcMar>
              <w:top w:type="dxa" w:w="60"/>
              <w:left w:type="dxa" w:w="100"/>
              <w:bottom w:type="dxa" w:w="60"/>
              <w:right w:type="dxa" w:w="100"/>
            </w:tcMar>
            <w:vAlign w:val="top"/>
          </w:tcPr>
          <w:p>
            <w:pPr>
              <w:spacing w:after="120" w:before="0" w:line="276"/>
              <w:jc w:val="center"/>
            </w:pPr>
            <w:r>
              <w:rPr>
                <w:rFonts w:ascii="Times New Roman" w:cs="Times New Roman" w:eastAsia="Times New Roman" w:hAnsi="Times New Roman"/>
                <w:b w:val="false"/>
                <w:bCs w:val="false"/>
                <w:i w:val="false"/>
                <w:iCs w:val="false"/>
                <w:sz w:val="20"/>
                <w:szCs w:val="20"/>
              </w:rPr>
              <w:t xml:space="preserve">0</w:t>
            </w:r>
          </w:p>
        </w:tc>
      </w:tr>
    </w:tbl>
    <w:p>
      <w:pPr>
        <w:spacing w:after="140" w:before="0" w:line="276"/>
      </w:pPr>
      <w:r>
        <w:rPr>
          <w:rFonts w:ascii="Times New Roman" w:cs="Times New Roman" w:eastAsia="Times New Roman" w:hAnsi="Times New Roman"/>
          <w:b w:val="false"/>
          <w:bCs w:val="false"/>
          <w:i w:val="false"/>
          <w:iCs w:val="false"/>
          <w:sz w:val="22"/>
          <w:szCs w:val="22"/>
        </w:rPr>
        <w:t xml:space="preserve"/>
      </w:r>
    </w:p>
    <w:p>
      <w:pPr>
        <w:spacing w:after="140" w:before="280"/>
      </w:pPr>
      <w:r>
        <w:rPr>
          <w:rFonts w:ascii="Times New Roman" w:cs="Times New Roman" w:eastAsia="Times New Roman" w:hAnsi="Times New Roman"/>
          <w:b/>
          <w:bCs/>
          <w:sz w:val="23"/>
          <w:szCs w:val="23"/>
          <w:u w:val="single"/>
        </w:rPr>
        <w:t xml:space="preserve">(10) TARGET BENEFICIARIES</w:t>
      </w:r>
    </w:p>
    <w:p>
      <w:pPr>
        <w:spacing w:after="60" w:before="0" w:line="276"/>
      </w:pPr>
      <w:r>
        <w:rPr>
          <w:rFonts w:ascii="Times New Roman" w:cs="Times New Roman" w:eastAsia="Times New Roman" w:hAnsi="Times New Roman"/>
          <w:b w:val="false"/>
          <w:bCs w:val="false"/>
          <w:i w:val="false"/>
          <w:iCs w:val="false"/>
          <w:sz w:val="22"/>
          <w:szCs w:val="22"/>
        </w:rPr>
        <w:t xml:space="preserve">1. Department of Electrical Engineering, College of Engineering, MSU-IIT</w:t>
      </w:r>
    </w:p>
    <w:p>
      <w:pPr>
        <w:spacing w:after="60" w:before="0" w:line="276"/>
      </w:pPr>
      <w:r>
        <w:rPr>
          <w:rFonts w:ascii="Times New Roman" w:cs="Times New Roman" w:eastAsia="Times New Roman" w:hAnsi="Times New Roman"/>
          <w:b w:val="false"/>
          <w:bCs w:val="false"/>
          <w:i w:val="false"/>
          <w:iCs w:val="false"/>
          <w:sz w:val="22"/>
          <w:szCs w:val="22"/>
        </w:rPr>
        <w:t xml:space="preserve">2. DEE faculty and academic staff involved in semester scheduling</w:t>
      </w:r>
    </w:p>
    <w:p>
      <w:pPr>
        <w:spacing w:after="140" w:before="0" w:line="276"/>
      </w:pPr>
      <w:r>
        <w:rPr>
          <w:rFonts w:ascii="Times New Roman" w:cs="Times New Roman" w:eastAsia="Times New Roman" w:hAnsi="Times New Roman"/>
          <w:b w:val="false"/>
          <w:bCs w:val="false"/>
          <w:i w:val="false"/>
          <w:iCs w:val="false"/>
          <w:sz w:val="22"/>
          <w:szCs w:val="22"/>
        </w:rPr>
        <w:t xml:space="preserve">3. Students of DEE degree programs, through more reliable, conflict-free class schedules</w:t>
      </w:r>
    </w:p>
    <w:p>
      <w:pPr>
        <w:spacing w:after="140" w:before="280"/>
      </w:pPr>
      <w:r>
        <w:rPr>
          <w:rFonts w:ascii="Times New Roman" w:cs="Times New Roman" w:eastAsia="Times New Roman" w:hAnsi="Times New Roman"/>
          <w:b/>
          <w:bCs/>
          <w:sz w:val="23"/>
          <w:szCs w:val="23"/>
          <w:u w:val="single"/>
        </w:rPr>
        <w:t xml:space="preserve">(11) LIMITATIONS OF THE PROJECT</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This system's constraint set — room/faculty availability, room-type matching, shared-room usage caps, paired-day scheduling for split lecture sessions, a Fixed Schedule hard constraint for already-decided sessions, Priority Room and faculty teaching-load soft preferences, and regular-student cohort conflict-checking — was designed around the DEE's specific scheduling practices. Applying it to another department or college would require reviewing and reconfiguring these constraints to match that unit's own rules and conventions.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genetic algorithm produces a near-optimal, not a provably globally optimal, schedule; very large or heavily constrained problem instances (many overlapping programs, tightly limited room/faculty availability) may require longer convergence times or may not achieve a fully conflict-free placement, in which case the system reports the remaining conflicts for manual resolution rather than silently dropping them.</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PDF-based prospectus import is a best-effort parser and may require manual review or correction for curricula formatted outside the expected layout; CSV import remains the more reliable path for irregular formats.</w:t>
      </w:r>
    </w:p>
    <w:p>
      <w:pPr>
        <w:spacing w:after="140" w:before="0" w:line="276"/>
        <w:jc w:val="both"/>
      </w:pPr>
      <w:r>
        <w:rPr>
          <w:rFonts w:ascii="Times New Roman" w:cs="Times New Roman" w:eastAsia="Times New Roman" w:hAnsi="Times New Roman"/>
          <w:b w:val="false"/>
          <w:bCs w:val="false"/>
          <w:i w:val="false"/>
          <w:iCs w:val="false"/>
          <w:sz w:val="22"/>
          <w:szCs w:val="22"/>
        </w:rPr>
        <w:t xml:space="preserve">The application is client-side, with schedule data kept in the browser's local storage; without export/import, data is not automatically synchronized across multiple devices or users.</w:t>
      </w:r>
    </w:p>
    <w:p>
      <w:pPr>
        <w:spacing w:after="140" w:before="280"/>
      </w:pPr>
      <w:r>
        <w:rPr>
          <w:rFonts w:ascii="Times New Roman" w:cs="Times New Roman" w:eastAsia="Times New Roman" w:hAnsi="Times New Roman"/>
          <w:b/>
          <w:bCs/>
          <w:sz w:val="23"/>
          <w:szCs w:val="23"/>
          <w:u w:val="single"/>
        </w:rPr>
        <w:t xml:space="preserve">(12) LITERATURE CITED</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Abdelhalim, E. A., &amp; El Khayat, G. A. (2016). A utilization-based genetic algorithm for solving the university timetabling problem (UGA). Alexandria Engineering Journal, 55(2), 1395–1409. https://doi.org/10.1016/j.aej.2016.02.017</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Cicirello, V. A. (2023). A survey and analysis of evolutionary operators for permutations. In Proceedings of the 15th International Joint Conference on Computational Intelligence (IJCCI 2023). https://arxiv.org/abs/2311.14595</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Ginting, N. B., Afrianto, Y., &amp; Suratun, S. (2022). Design of a web-based lecture scheduling information system during pandemic COVID-19 (case study: Faculty of Engineering and Science, Ibn Khaldun University). Jurnal Online Informatika, 6(2). https://join.if.uinsgd.ac.id/index.php/join/article/view/727</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Subang, K. N., Balaba, E. I., &amp; Agoylo, J. C., Jr. (2024). Optimizing course scheduling with genetic algorithms: A dynamic approach. SAR Journal, 7(4), 296–302. https://doi.org/10.18421/SAR74-02</w:t>
      </w:r>
    </w:p>
    <w:p>
      <w:pPr>
        <w:spacing w:after="120" w:before="0" w:line="276"/>
        <w:ind w:left="360" w:hanging="360"/>
        <w:jc w:val="both"/>
      </w:pPr>
      <w:r>
        <w:rPr>
          <w:rFonts w:ascii="Times New Roman" w:cs="Times New Roman" w:eastAsia="Times New Roman" w:hAnsi="Times New Roman"/>
          <w:b w:val="false"/>
          <w:bCs w:val="false"/>
          <w:i w:val="false"/>
          <w:iCs w:val="false"/>
          <w:sz w:val="20"/>
          <w:szCs w:val="20"/>
        </w:rPr>
        <w:t xml:space="preserve">Yan, L., &amp; Deng, H. (2025). Adaptive genetic algorithm for computer course scheduling system under the background of educational informatization. Systems and Soft Computing. https://doi.org/10.1016/j.sasc.2025.200324</w:t>
      </w:r>
    </w:p>
    <w:p>
      <w:pPr>
        <w:spacing w:after="100" w:before="0" w:line="276"/>
      </w:pPr>
      <w:r>
        <w:rPr>
          <w:rFonts w:ascii="Times New Roman" w:cs="Times New Roman" w:eastAsia="Times New Roman" w:hAnsi="Times New Roman"/>
          <w:b w:val="false"/>
          <w:bCs w:val="false"/>
          <w:i/>
          <w:iCs/>
          <w:sz w:val="16"/>
          <w:szCs w:val="16"/>
        </w:rPr>
        <w:t xml:space="preserve">(All sources above were verified via web search at the time of drafting; please re-verify citation details before final submission.)</w:t>
      </w:r>
    </w:p>
    <w:p>
      <w:pPr>
        <w:spacing w:after="140" w:before="280"/>
      </w:pPr>
      <w:r>
        <w:rPr>
          <w:rFonts w:ascii="Times New Roman" w:cs="Times New Roman" w:eastAsia="Times New Roman" w:hAnsi="Times New Roman"/>
          <w:b/>
          <w:bCs/>
          <w:sz w:val="23"/>
          <w:szCs w:val="23"/>
          <w:u w:val="single"/>
        </w:rPr>
        <w:t xml:space="preserve">(13) ESTIMATED BUDGETARY REQUIREMENT</w:t>
      </w:r>
    </w:p>
    <w:p>
      <w:pPr>
        <w:spacing w:after="100" w:before="0" w:line="276"/>
      </w:pPr>
      <w:r>
        <w:rPr>
          <w:rFonts w:ascii="Times New Roman" w:cs="Times New Roman" w:eastAsia="Times New Roman" w:hAnsi="Times New Roman"/>
          <w:b/>
          <w:bCs/>
          <w:sz w:val="22"/>
          <w:szCs w:val="22"/>
        </w:rPr>
        <w:t xml:space="preserve">Research TOTAL COST: </w:t>
      </w:r>
      <w:r>
        <w:rPr>
          <w:rFonts w:ascii="Times New Roman" w:cs="Times New Roman" w:eastAsia="Times New Roman" w:hAnsi="Times New Roman"/>
          <w:b/>
          <w:bCs/>
          <w:sz w:val="22"/>
          <w:szCs w:val="22"/>
        </w:rPr>
        <w:t xml:space="preserve">Php 287,505.60 (direct cost floor) + indirect cost (RELE-based, pending salary input)</w:t>
      </w:r>
    </w:p>
    <w:p>
      <w:pPr>
        <w:spacing w:after="140" w:before="0" w:line="276"/>
      </w:pPr>
      <w:r>
        <w:rPr>
          <w:rFonts w:ascii="Times New Roman" w:cs="Times New Roman" w:eastAsia="Times New Roman" w:hAnsi="Times New Roman"/>
          <w:b w:val="false"/>
          <w:bCs w:val="false"/>
          <w:i/>
          <w:iCs/>
          <w:sz w:val="18"/>
          <w:szCs w:val="18"/>
        </w:rPr>
        <w:t xml:space="preserve">Figure covers Personal Services (one Research Assistant), a server/workstation for hosting and testing the system, and a publication/dissemination fee. Indirect cost (Project Leader and Member RELE) is computed in the attached LIB once each person's monthly salary is entered — see ORM-RP Form 02. This proposal did not request Travel expenses.</w:t>
      </w:r>
    </w:p>
    <w:p>
      <w:pPr>
        <w:spacing w:after="140" w:before="280"/>
      </w:pPr>
      <w:r>
        <w:rPr>
          <w:rFonts w:ascii="Times New Roman" w:cs="Times New Roman" w:eastAsia="Times New Roman" w:hAnsi="Times New Roman"/>
          <w:b/>
          <w:bCs/>
          <w:sz w:val="23"/>
          <w:szCs w:val="23"/>
          <w:u w:val="single"/>
        </w:rPr>
        <w:t xml:space="preserve">(14) DETAILED LIB</w:t>
      </w:r>
    </w:p>
    <w:p>
      <w:pPr>
        <w:spacing w:after="140" w:before="0" w:line="276"/>
      </w:pPr>
      <w:r>
        <w:rPr>
          <w:rFonts w:ascii="Times New Roman" w:cs="Times New Roman" w:eastAsia="Times New Roman" w:hAnsi="Times New Roman"/>
          <w:b w:val="false"/>
          <w:bCs w:val="false"/>
          <w:i w:val="false"/>
          <w:iCs w:val="false"/>
          <w:sz w:val="22"/>
          <w:szCs w:val="22"/>
        </w:rPr>
        <w:t xml:space="preserve">Please see the attached ORM-RP Form 02 — Research Project Line-Item Budget (CY 2027), submitted as a separate spreadsheet.</w:t>
      </w:r>
    </w:p>
    <w:p>
      <w:pPr>
        <w:spacing w:after="140" w:before="280"/>
      </w:pPr>
      <w:r>
        <w:rPr>
          <w:rFonts w:ascii="Times New Roman" w:cs="Times New Roman" w:eastAsia="Times New Roman" w:hAnsi="Times New Roman"/>
          <w:b/>
          <w:bCs/>
          <w:sz w:val="23"/>
          <w:szCs w:val="23"/>
          <w:u w:val="single"/>
        </w:rPr>
        <w:t xml:space="preserve">(15) CURRICULUM VITAE</w:t>
      </w:r>
    </w:p>
    <w:p>
      <w:pPr>
        <w:spacing w:after="140" w:before="0" w:line="276"/>
      </w:pPr>
      <w:r>
        <w:rPr>
          <w:rFonts w:ascii="Times New Roman" w:cs="Times New Roman" w:eastAsia="Times New Roman" w:hAnsi="Times New Roman"/>
          <w:b w:val="false"/>
          <w:bCs w:val="false"/>
          <w:i/>
          <w:iCs/>
          <w:sz w:val="20"/>
          <w:szCs w:val="20"/>
        </w:rPr>
        <w:t xml:space="preserve">Curriculum vitae — brief updated profile of the Project Leader. One (1) page only. [To be attached separately.]</w:t>
      </w:r>
    </w:p>
    <w:p>
      <w:pPr>
        <w:spacing w:after="140" w:before="280"/>
      </w:pPr>
      <w:r>
        <w:rPr>
          <w:rFonts w:ascii="Times New Roman" w:cs="Times New Roman" w:eastAsia="Times New Roman" w:hAnsi="Times New Roman"/>
          <w:b/>
          <w:bCs/>
          <w:sz w:val="23"/>
          <w:szCs w:val="23"/>
          <w:u w:val="single"/>
        </w:rPr>
        <w:t xml:space="preserve">(16) OTHER ONGOING PROJECTS BEING HANDLED BY THE PROJECT LEADER: ___ (number)</w:t>
      </w:r>
    </w:p>
    <w:p>
      <w:pPr>
        <w:spacing w:after="140" w:before="0" w:line="276"/>
      </w:pPr>
      <w:r>
        <w:rPr>
          <w:rFonts w:ascii="Times New Roman" w:cs="Times New Roman" w:eastAsia="Times New Roman" w:hAnsi="Times New Roman"/>
          <w:b w:val="false"/>
          <w:bCs w:val="false"/>
          <w:i/>
          <w:iCs/>
          <w:sz w:val="18"/>
          <w:szCs w:val="18"/>
        </w:rPr>
        <w:t xml:space="preserve">(List of ongoing projects being handled by the Project Leader funded internally or through external funding agencies (DOST, CHED, USAID, etc.), and the accompanying responsibilities relevant to the project. [To be filled in by the Project Leader — left blank here since the Project Leader's current full project roster was not confirmed for this draft.])</w:t>
      </w:r>
    </w:p>
    <w:p>
      <w:pPr>
        <w:spacing w:after="200" w:before="0" w:line="276"/>
      </w:pPr>
      <w:r>
        <w:rPr>
          <w:rFonts w:ascii="Times New Roman" w:cs="Times New Roman" w:eastAsia="Times New Roman" w:hAnsi="Times New Roman"/>
          <w:b/>
          <w:bCs/>
          <w:i w:val="false"/>
          <w:iCs w:val="false"/>
          <w:sz w:val="22"/>
          <w:szCs w:val="22"/>
        </w:rPr>
        <w:t xml:space="preserve">I hereby certify the truth of the foregoing. Any willful omission/false statement shall be a basis of disapproval and cancellation of the project.</w:t>
      </w:r>
    </w:p>
    <w:p>
      <w:pPr>
        <w:spacing w:after="140" w:before="280"/>
      </w:pPr>
      <w:r>
        <w:rPr>
          <w:rFonts w:ascii="Times New Roman" w:cs="Times New Roman" w:eastAsia="Times New Roman" w:hAnsi="Times New Roman"/>
          <w:b/>
          <w:bCs/>
          <w:sz w:val="23"/>
          <w:szCs w:val="23"/>
          <w:u w:val="single"/>
        </w:rPr>
        <w:t xml:space="preserve">(17) SUBMITTED BY / ENDORSED BY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bCs/>
                <w:i w:val="false"/>
                <w:iCs w:val="false"/>
                <w:sz w:val="20"/>
                <w:szCs w:val="20"/>
              </w:rPr>
              <w:t xml:space="preserve">Marven E. Jabian, PhD</w:t>
            </w:r>
          </w:p>
          <w:p>
            <w:pPr>
              <w:spacing w:after="20" w:before="0" w:line="276"/>
            </w:pPr>
            <w:r>
              <w:rPr>
                <w:rFonts w:ascii="Times New Roman" w:cs="Times New Roman" w:eastAsia="Times New Roman" w:hAnsi="Times New Roman"/>
                <w:b w:val="false"/>
                <w:bCs w:val="false"/>
                <w:i/>
                <w:iCs/>
                <w:sz w:val="20"/>
                <w:szCs w:val="20"/>
              </w:rPr>
              <w:t xml:space="preserve">SUBMITTED BY (Project Leader)</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val="false"/>
                <w:bCs w:val="false"/>
                <w:i w:val="false"/>
                <w:iCs w:val="false"/>
                <w:sz w:val="20"/>
                <w:szCs w:val="20"/>
              </w:rPr>
              <w:t xml:space="preserve">Signature over Printed Name</w:t>
            </w:r>
          </w:p>
          <w:p>
            <w:pPr>
              <w:spacing w:after="20" w:before="0" w:line="276"/>
            </w:pPr>
            <w:r>
              <w:rPr>
                <w:rFonts w:ascii="Times New Roman" w:cs="Times New Roman" w:eastAsia="Times New Roman" w:hAnsi="Times New Roman"/>
                <w:b w:val="false"/>
                <w:bCs w:val="false"/>
                <w:i/>
                <w:iCs/>
                <w:sz w:val="20"/>
                <w:szCs w:val="20"/>
              </w:rPr>
              <w:t xml:space="preserve">ENDORSED BY (Dept. Chairperson)</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r>
      <w:tr>
        <w:tc>
          <w:tcPr>
            <w:tcW w:type="dxa" w:w="5040"/>
            <w:tcMar>
              <w:top w:type="dxa" w:w="60"/>
              <w:left w:type="dxa" w:w="100"/>
              <w:bottom w:type="dxa" w:w="60"/>
              <w:right w:type="dxa" w:w="100"/>
            </w:tcMar>
            <w:vAlign w:val="top"/>
          </w:tcPr>
          <w:p>
            <w:pPr>
              <w:spacing w:after="0" w:before="0" w:line="276"/>
            </w:pPr>
            <w:r>
              <w:rPr>
                <w:rFonts w:ascii="Times New Roman" w:cs="Times New Roman" w:eastAsia="Times New Roman" w:hAnsi="Times New Roman"/>
                <w:b w:val="false"/>
                <w:bCs w:val="false"/>
                <w:i w:val="false"/>
                <w:iCs w:val="false"/>
                <w:sz w:val="22"/>
                <w:szCs w:val="22"/>
              </w:rPr>
              <w:t xml:space="preserve"/>
            </w:r>
          </w:p>
        </w:tc>
        <w:tc>
          <w:tcPr>
            <w:tcW w:type="dxa" w:w="5040"/>
            <w:tcMar>
              <w:top w:type="dxa" w:w="60"/>
              <w:left w:type="dxa" w:w="100"/>
              <w:bottom w:type="dxa" w:w="60"/>
              <w:right w:type="dxa" w:w="100"/>
            </w:tcMar>
            <w:vAlign w:val="top"/>
          </w:tcPr>
          <w:p>
            <w:pPr>
              <w:spacing w:after="0" w:before="0" w:line="276"/>
            </w:pPr>
            <w:r>
              <w:rPr>
                <w:rFonts w:ascii="Times New Roman" w:cs="Times New Roman" w:eastAsia="Times New Roman" w:hAnsi="Times New Roman"/>
                <w:b w:val="false"/>
                <w:bCs w:val="false"/>
                <w:i w:val="false"/>
                <w:iCs w:val="false"/>
                <w:sz w:val="22"/>
                <w:szCs w:val="22"/>
              </w:rPr>
              <w:t xml:space="preserve"/>
            </w:r>
          </w:p>
        </w:tc>
      </w:tr>
      <w:tr>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val="false"/>
                <w:bCs w:val="false"/>
                <w:i w:val="false"/>
                <w:iCs w:val="false"/>
                <w:sz w:val="20"/>
                <w:szCs w:val="20"/>
              </w:rPr>
              <w:t xml:space="preserve">Signature over Printed Name</w:t>
            </w:r>
          </w:p>
          <w:p>
            <w:pPr>
              <w:spacing w:after="20" w:before="0" w:line="276"/>
            </w:pPr>
            <w:r>
              <w:rPr>
                <w:rFonts w:ascii="Times New Roman" w:cs="Times New Roman" w:eastAsia="Times New Roman" w:hAnsi="Times New Roman"/>
                <w:b w:val="false"/>
                <w:bCs w:val="false"/>
                <w:i/>
                <w:iCs/>
                <w:sz w:val="20"/>
                <w:szCs w:val="20"/>
              </w:rPr>
              <w:t xml:space="preserve">ENDORSED BY (College Dean)</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c>
          <w:tcPr>
            <w:tcW w:type="dxa" w:w="5040"/>
            <w:tcMar>
              <w:top w:type="dxa" w:w="60"/>
              <w:left w:type="dxa" w:w="100"/>
              <w:bottom w:type="dxa" w:w="60"/>
              <w:right w:type="dxa" w:w="100"/>
            </w:tcMar>
            <w:vAlign w:val="top"/>
          </w:tcPr>
          <w:p>
            <w:pPr>
              <w:spacing w:after="500" w:before="0" w:line="276"/>
            </w:pPr>
            <w:r>
              <w:rPr>
                <w:rFonts w:ascii="Times New Roman" w:cs="Times New Roman" w:eastAsia="Times New Roman" w:hAnsi="Times New Roman"/>
                <w:b w:val="false"/>
                <w:bCs w:val="false"/>
                <w:i w:val="false"/>
                <w:iCs w:val="false"/>
                <w:sz w:val="22"/>
                <w:szCs w:val="22"/>
              </w:rPr>
              <w:t xml:space="preserve"/>
            </w:r>
          </w:p>
          <w:p>
            <w:pPr>
              <w:spacing w:after="20" w:before="0" w:line="276"/>
            </w:pPr>
            <w:r>
              <w:rPr>
                <w:rFonts w:ascii="Times New Roman" w:cs="Times New Roman" w:eastAsia="Times New Roman" w:hAnsi="Times New Roman"/>
                <w:b w:val="false"/>
                <w:bCs w:val="false"/>
                <w:i w:val="false"/>
                <w:iCs w:val="false"/>
                <w:sz w:val="20"/>
                <w:szCs w:val="20"/>
              </w:rPr>
              <w:t xml:space="preserve">_____________________________</w:t>
            </w:r>
          </w:p>
          <w:p>
            <w:pPr>
              <w:spacing w:after="20" w:before="0" w:line="276"/>
            </w:pPr>
            <w:r>
              <w:rPr>
                <w:rFonts w:ascii="Times New Roman" w:cs="Times New Roman" w:eastAsia="Times New Roman" w:hAnsi="Times New Roman"/>
                <w:b w:val="false"/>
                <w:bCs w:val="false"/>
                <w:i w:val="false"/>
                <w:iCs w:val="false"/>
                <w:sz w:val="20"/>
                <w:szCs w:val="20"/>
              </w:rPr>
              <w:t xml:space="preserve">Signature over Printed Name</w:t>
            </w:r>
          </w:p>
          <w:p>
            <w:pPr>
              <w:spacing w:after="20" w:before="0" w:line="276"/>
            </w:pPr>
            <w:r>
              <w:rPr>
                <w:rFonts w:ascii="Times New Roman" w:cs="Times New Roman" w:eastAsia="Times New Roman" w:hAnsi="Times New Roman"/>
                <w:b w:val="false"/>
                <w:bCs w:val="false"/>
                <w:i/>
                <w:iCs/>
                <w:sz w:val="20"/>
                <w:szCs w:val="20"/>
              </w:rPr>
              <w:t xml:space="preserve">If PRISM Project, ENDORSED BY (PRISM Director)</w:t>
            </w:r>
          </w:p>
          <w:p>
            <w:pPr>
              <w:spacing w:after="0" w:before="0" w:line="276"/>
            </w:pPr>
            <w:r>
              <w:rPr>
                <w:rFonts w:ascii="Times New Roman" w:cs="Times New Roman" w:eastAsia="Times New Roman" w:hAnsi="Times New Roman"/>
                <w:b w:val="false"/>
                <w:bCs w:val="false"/>
                <w:i w:val="false"/>
                <w:iCs w:val="false"/>
                <w:sz w:val="20"/>
                <w:szCs w:val="20"/>
              </w:rPr>
              <w:t xml:space="preserve">Date: 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b75da5c93294ab0fd0aa5c83e6118dce9342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2026-08-25T07:42:02.469Z</dcterms:created>
  <dcterms:modified xsi:type="dcterms:W3CDTF">2026-08-25T07:42:02.469Z</dcterms:modified>
</cp:coreProperties>
</file>

<file path=docProps/custom.xml><?xml version="1.0" encoding="utf-8"?>
<Properties xmlns="http://schemas.openxmlformats.org/officeDocument/2006/custom-properties" xmlns:vt="http://schemas.openxmlformats.org/officeDocument/2006/docPropsVTypes"/>
</file>