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664" w:rsidRDefault="00672664">
      <w:r>
        <w:t>1. 2</w:t>
      </w:r>
      <w:r>
        <w:t>0-</w:t>
      </w:r>
      <w:r>
        <w:t>8</w:t>
      </w:r>
      <w:r>
        <w:t>0 </w:t>
      </w:r>
      <w:r>
        <w:t>的层面的动平衡</w:t>
      </w:r>
      <w:r>
        <w:br/>
      </w:r>
      <w:r>
        <w:br/>
      </w:r>
      <w:r>
        <w:t>动作</w:t>
      </w:r>
      <w:r>
        <w:t>1</w:t>
      </w:r>
      <w:r>
        <w:t>：定期动平衡</w:t>
      </w:r>
      <w:r>
        <w:t> -- 1</w:t>
      </w:r>
      <w:r>
        <w:t>年</w:t>
      </w:r>
      <w:r>
        <w:t>1</w:t>
      </w:r>
      <w:r>
        <w:t>次。在每年末，把偏离</w:t>
      </w:r>
      <w:r>
        <w:t>2</w:t>
      </w:r>
      <w:r>
        <w:t>0-</w:t>
      </w:r>
      <w:r>
        <w:t>8</w:t>
      </w:r>
      <w:r>
        <w:t>0</w:t>
      </w:r>
      <w:r>
        <w:t>的比例严格拉回到</w:t>
      </w:r>
      <w:r>
        <w:t>2</w:t>
      </w:r>
      <w:r>
        <w:t>0:</w:t>
      </w:r>
      <w:r>
        <w:t>8</w:t>
      </w:r>
      <w:r>
        <w:t>0</w:t>
      </w:r>
      <w:r>
        <w:t>来</w:t>
      </w:r>
      <w:r>
        <w:br/>
      </w:r>
      <w:r>
        <w:t>动作</w:t>
      </w:r>
      <w:r>
        <w:t>2</w:t>
      </w:r>
      <w:r>
        <w:t>：定福动平衡</w:t>
      </w:r>
      <w:r>
        <w:t> -- </w:t>
      </w:r>
      <w:r>
        <w:t>动态应对。在</w:t>
      </w:r>
      <w:r>
        <w:t>1</w:t>
      </w:r>
      <w:r>
        <w:t>年之内如果</w:t>
      </w:r>
      <w:r>
        <w:t>20</w:t>
      </w:r>
      <w:r>
        <w:t>权益</w:t>
      </w:r>
      <w:r>
        <w:t>的部分向上被动高于</w:t>
      </w:r>
      <w:r>
        <w:t>25</w:t>
      </w:r>
      <w:r>
        <w:t>%+</w:t>
      </w:r>
      <w:r>
        <w:t>，或向下被动缩小至</w:t>
      </w:r>
      <w:r>
        <w:rPr>
          <w:rFonts w:hint="eastAsia"/>
        </w:rPr>
        <w:t>1</w:t>
      </w:r>
      <w:r>
        <w:t>5%-</w:t>
      </w:r>
      <w:r>
        <w:t>，那么就做一次调整，使得这部分回到【</w:t>
      </w:r>
      <w:r>
        <w:rPr>
          <w:rFonts w:hint="eastAsia"/>
        </w:rPr>
        <w:t>1</w:t>
      </w:r>
      <w:r>
        <w:t>5%</w:t>
      </w:r>
      <w:r>
        <w:t>，</w:t>
      </w:r>
      <w:r>
        <w:t>2</w:t>
      </w:r>
      <w:r>
        <w:t>5%</w:t>
      </w:r>
      <w:r>
        <w:t>】这区间以内，不一定严格回到</w:t>
      </w:r>
      <w:r>
        <w:t>10%</w:t>
      </w:r>
      <w:r>
        <w:t>这个点</w:t>
      </w:r>
    </w:p>
    <w:p w:rsidR="00672664" w:rsidRPr="00672664" w:rsidRDefault="00672664"/>
    <w:p w:rsidR="00FF6299" w:rsidRDefault="00672664">
      <w:r>
        <w:t>备注：如果两次动平衡间隔较近（</w:t>
      </w:r>
      <w:r>
        <w:rPr>
          <w:rFonts w:hint="eastAsia"/>
        </w:rPr>
        <w:t>7</w:t>
      </w:r>
      <w:r>
        <w:rPr>
          <w:rFonts w:hint="eastAsia"/>
        </w:rPr>
        <w:t>天之内</w:t>
      </w:r>
      <w:r>
        <w:t>），则不做</w:t>
      </w:r>
      <w:r>
        <w:br/>
      </w:r>
      <w:r>
        <w:br/>
        <w:t>2. </w:t>
      </w:r>
      <w:r>
        <w:t>2</w:t>
      </w:r>
      <w:r>
        <w:t>0</w:t>
      </w:r>
      <w:r>
        <w:t>及</w:t>
      </w:r>
      <w:r>
        <w:t>8</w:t>
      </w:r>
      <w:r>
        <w:t>0</w:t>
      </w:r>
      <w:r>
        <w:t>内不同资产</w:t>
      </w:r>
      <w:r>
        <w:t>/</w:t>
      </w:r>
      <w:r>
        <w:t>策略间的动平衡</w:t>
      </w:r>
      <w:r>
        <w:br/>
      </w:r>
      <w:r>
        <w:br/>
      </w:r>
      <w:r>
        <w:t>动作</w:t>
      </w:r>
      <w:r>
        <w:t>1</w:t>
      </w:r>
      <w:r>
        <w:t>：</w:t>
      </w:r>
      <w:r>
        <w:t>2</w:t>
      </w:r>
      <w:r>
        <w:t>0</w:t>
      </w:r>
      <w:r>
        <w:t>内部，季度校准。每季度把产业趋势：</w:t>
      </w:r>
      <w:proofErr w:type="gramStart"/>
      <w:r>
        <w:t>指增组合</w:t>
      </w:r>
      <w:proofErr w:type="gramEnd"/>
      <w:r>
        <w:t>的占比调整到</w:t>
      </w:r>
      <w:r>
        <w:t>1:1</w:t>
      </w:r>
      <w:r>
        <w:t>；</w:t>
      </w:r>
    </w:p>
    <w:p w:rsidR="00672664" w:rsidRDefault="00672664"/>
    <w:p w:rsidR="00672664" w:rsidRDefault="00672664">
      <w:r>
        <w:rPr>
          <w:rFonts w:hint="eastAsia"/>
        </w:rPr>
        <w:t>3</w:t>
      </w:r>
      <w:r>
        <w:t>.</w:t>
      </w:r>
      <w:r>
        <w:t>费率</w:t>
      </w:r>
    </w:p>
    <w:p w:rsidR="00672664" w:rsidRDefault="00672664">
      <w:r>
        <w:t>按年化</w:t>
      </w:r>
      <w:r>
        <w:rPr>
          <w:rFonts w:hint="eastAsia"/>
        </w:rPr>
        <w:t>0</w:t>
      </w:r>
      <w:r>
        <w:t>.5%</w:t>
      </w:r>
      <w:r>
        <w:t>计算</w:t>
      </w:r>
    </w:p>
    <w:p w:rsidR="00672664" w:rsidRDefault="00672664"/>
    <w:p w:rsidR="00672664" w:rsidRDefault="00672664">
      <w:r>
        <w:rPr>
          <w:rFonts w:hint="eastAsia"/>
        </w:rPr>
        <w:t>4</w:t>
      </w:r>
      <w:r>
        <w:t>.</w:t>
      </w:r>
      <w:r>
        <w:t>初始配置：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0"/>
        <w:gridCol w:w="980"/>
        <w:gridCol w:w="980"/>
        <w:gridCol w:w="980"/>
      </w:tblGrid>
      <w:tr w:rsidR="00672664" w:rsidRPr="00672664" w:rsidTr="00672664">
        <w:trPr>
          <w:trHeight w:val="280"/>
        </w:trPr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产业趋势</w:t>
            </w:r>
            <w:r w:rsidRPr="00672664"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  <w:b/>
                <w:bCs/>
              </w:rPr>
            </w:pPr>
            <w:proofErr w:type="gramStart"/>
            <w:r w:rsidRPr="00672664">
              <w:rPr>
                <w:rFonts w:hint="eastAsia"/>
                <w:b/>
                <w:bCs/>
              </w:rPr>
              <w:t>指增组合</w:t>
            </w:r>
            <w:proofErr w:type="gramEnd"/>
            <w:r w:rsidRPr="00672664"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  <w:b/>
                <w:bCs/>
              </w:rPr>
            </w:pPr>
            <w:r w:rsidRPr="00672664">
              <w:rPr>
                <w:rFonts w:hint="eastAsia"/>
                <w:b/>
                <w:bCs/>
              </w:rPr>
              <w:t>生息权重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  <w:b/>
                <w:bCs/>
              </w:rPr>
            </w:pPr>
            <w:r w:rsidRPr="00672664">
              <w:rPr>
                <w:rFonts w:hint="eastAsia"/>
                <w:b/>
                <w:bCs/>
              </w:rPr>
              <w:t>黄金权重</w:t>
            </w:r>
          </w:p>
        </w:tc>
      </w:tr>
      <w:tr w:rsidR="00672664" w:rsidRPr="00672664" w:rsidTr="00672664">
        <w:trPr>
          <w:trHeight w:val="280"/>
        </w:trPr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</w:rPr>
            </w:pPr>
            <w:r w:rsidRPr="00672664">
              <w:rPr>
                <w:rFonts w:hint="eastAsia"/>
              </w:rPr>
              <w:t>0.1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</w:rPr>
            </w:pPr>
            <w:r w:rsidRPr="00672664">
              <w:rPr>
                <w:rFonts w:hint="eastAsia"/>
              </w:rPr>
              <w:t>0.1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</w:rPr>
            </w:pPr>
            <w:r w:rsidRPr="00672664">
              <w:rPr>
                <w:rFonts w:hint="eastAsia"/>
              </w:rPr>
              <w:t>0.75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rFonts w:hint="eastAsia"/>
              </w:rPr>
            </w:pPr>
            <w:r w:rsidRPr="00672664">
              <w:rPr>
                <w:rFonts w:hint="eastAsia"/>
              </w:rPr>
              <w:t>0.05</w:t>
            </w:r>
          </w:p>
        </w:tc>
      </w:tr>
    </w:tbl>
    <w:p w:rsidR="00672664" w:rsidRDefault="00672664">
      <w:r>
        <w:rPr>
          <w:rFonts w:hint="eastAsia"/>
        </w:rPr>
        <w:t>产业</w:t>
      </w:r>
      <w:r>
        <w:rPr>
          <w:rFonts w:hint="eastAsia"/>
        </w:rPr>
        <w:t>+</w:t>
      </w:r>
      <w:proofErr w:type="gramStart"/>
      <w:r>
        <w:rPr>
          <w:rFonts w:hint="eastAsia"/>
        </w:rPr>
        <w:t>指增</w:t>
      </w:r>
      <w:proofErr w:type="gramEnd"/>
      <w:r>
        <w:rPr>
          <w:rFonts w:hint="eastAsia"/>
        </w:rPr>
        <w:t>=</w:t>
      </w:r>
      <w:r>
        <w:t>2</w:t>
      </w:r>
    </w:p>
    <w:p w:rsidR="00672664" w:rsidRDefault="00672664">
      <w:pPr>
        <w:rPr>
          <w:rFonts w:hint="eastAsia"/>
        </w:rPr>
      </w:pPr>
      <w:r>
        <w:t>生息</w:t>
      </w:r>
      <w:r>
        <w:rPr>
          <w:rFonts w:hint="eastAsia"/>
        </w:rPr>
        <w:t>=</w:t>
      </w:r>
      <w:r>
        <w:rPr>
          <w:rFonts w:hint="eastAsia"/>
        </w:rPr>
        <w:t>债券</w:t>
      </w:r>
      <w:r>
        <w:rPr>
          <w:rFonts w:hint="eastAsia"/>
        </w:rPr>
        <w:t>+</w:t>
      </w:r>
      <w:r>
        <w:rPr>
          <w:rFonts w:hint="eastAsia"/>
        </w:rPr>
        <w:t>黄金</w:t>
      </w:r>
      <w:r>
        <w:rPr>
          <w:rFonts w:hint="eastAsia"/>
        </w:rPr>
        <w:t>=</w:t>
      </w:r>
      <w:r>
        <w:t>8</w:t>
      </w:r>
      <w:bookmarkStart w:id="0" w:name="_GoBack"/>
      <w:bookmarkEnd w:id="0"/>
    </w:p>
    <w:sectPr w:rsidR="00672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64"/>
    <w:rsid w:val="00672664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33847-DB4A-4E88-BDF6-B73166B8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2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白昕</dc:creator>
  <cp:keywords/>
  <dc:description/>
  <cp:lastModifiedBy>白昕</cp:lastModifiedBy>
  <cp:revision>1</cp:revision>
  <dcterms:created xsi:type="dcterms:W3CDTF">2026-09-01T09:00:00Z</dcterms:created>
  <dcterms:modified xsi:type="dcterms:W3CDTF">2026-09-01T09:07:00Z</dcterms:modified>
</cp:coreProperties>
</file>