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251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Assignment </w:t>
      </w:r>
    </w:p>
    <w:p w14:paraId="04DA7F51" w14:textId="0C92E08D" w:rsidR="0080038B" w:rsidRPr="001D745A" w:rsidRDefault="0080038B" w:rsidP="0080038B">
      <w:pPr>
        <w:rPr>
          <w:rFonts w:ascii="Gadugi" w:hAnsi="Gadugi"/>
          <w:sz w:val="24"/>
        </w:rPr>
      </w:pPr>
      <w:r w:rsidRPr="001D745A">
        <w:rPr>
          <w:rFonts w:ascii="Gadugi" w:hAnsi="Gadugi"/>
          <w:sz w:val="24"/>
        </w:rPr>
        <w:t xml:space="preserve">Digital mapping and the preparation of strategic urban development plans for cluster </w:t>
      </w:r>
      <w:r w:rsidR="00C05FBC">
        <w:rPr>
          <w:rFonts w:ascii="Gadugi" w:hAnsi="Gadugi"/>
          <w:sz w:val="24"/>
        </w:rPr>
        <w:t>IV</w:t>
      </w:r>
      <w:r w:rsidRPr="001D745A">
        <w:rPr>
          <w:rFonts w:ascii="Gadugi" w:hAnsi="Gadugi"/>
          <w:sz w:val="24"/>
        </w:rPr>
        <w:t xml:space="preserve"> towns: Nakuru </w:t>
      </w:r>
      <w:r>
        <w:rPr>
          <w:rFonts w:ascii="Gadugi" w:hAnsi="Gadugi"/>
          <w:sz w:val="24"/>
        </w:rPr>
        <w:t xml:space="preserve">town </w:t>
      </w:r>
      <w:r w:rsidR="005F034E">
        <w:rPr>
          <w:rFonts w:ascii="Gadugi" w:hAnsi="Gadugi"/>
          <w:sz w:val="24"/>
        </w:rPr>
        <w:t xml:space="preserve">(City) </w:t>
      </w:r>
    </w:p>
    <w:p w14:paraId="09536FC8" w14:textId="77777777" w:rsidR="00C747F6" w:rsidRPr="001D745A" w:rsidRDefault="00C747F6" w:rsidP="00C747F6">
      <w:pPr>
        <w:pStyle w:val="ListParagraph"/>
        <w:ind w:left="450"/>
        <w:jc w:val="left"/>
        <w:rPr>
          <w:rFonts w:ascii="Gadugi" w:hAnsi="Gadugi" w:cs="Courier New"/>
          <w:sz w:val="22"/>
          <w:szCs w:val="22"/>
          <w:lang w:val="en-GB"/>
        </w:rPr>
      </w:pPr>
    </w:p>
    <w:p w14:paraId="60F40CC4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Client: </w:t>
      </w:r>
    </w:p>
    <w:p w14:paraId="483DE0B7" w14:textId="79755092" w:rsidR="00C05FBC" w:rsidRDefault="0080038B" w:rsidP="00C747F6">
      <w:pPr>
        <w:rPr>
          <w:rFonts w:ascii="Gadugi" w:hAnsi="Gadugi" w:cs="Courier New"/>
        </w:rPr>
      </w:pPr>
      <w:r>
        <w:rPr>
          <w:rFonts w:ascii="Gadugi" w:hAnsi="Gadugi" w:cs="Courier New"/>
        </w:rPr>
        <w:t xml:space="preserve">Government of Kenya, </w:t>
      </w:r>
      <w:r w:rsidRPr="001D745A">
        <w:rPr>
          <w:rFonts w:ascii="Gadugi" w:hAnsi="Gadugi" w:cs="Courier New"/>
        </w:rPr>
        <w:t>Ministry of Lands, Housing and Urban Development</w:t>
      </w:r>
      <w:r>
        <w:rPr>
          <w:rFonts w:ascii="Gadugi" w:hAnsi="Gadugi" w:cs="Courier New"/>
        </w:rPr>
        <w:t xml:space="preserve"> </w:t>
      </w:r>
      <w:r w:rsidR="00C05FBC">
        <w:rPr>
          <w:rFonts w:ascii="Gadugi" w:hAnsi="Gadugi" w:cs="Courier New"/>
        </w:rPr>
        <w:t xml:space="preserve">– </w:t>
      </w:r>
    </w:p>
    <w:p w14:paraId="3AD49B66" w14:textId="2893C6C9" w:rsidR="00C747F6" w:rsidRDefault="00C05FBC" w:rsidP="00C747F6">
      <w:pPr>
        <w:rPr>
          <w:rFonts w:ascii="Gadugi" w:hAnsi="Gadugi" w:cs="Courier New"/>
          <w:b/>
        </w:rPr>
      </w:pPr>
      <w:r>
        <w:rPr>
          <w:rFonts w:ascii="Gadugi" w:hAnsi="Gadugi" w:cs="Courier New"/>
        </w:rPr>
        <w:t xml:space="preserve">Funded by </w:t>
      </w:r>
      <w:r w:rsidR="0080038B">
        <w:rPr>
          <w:rFonts w:ascii="Gadugi" w:hAnsi="Gadugi" w:cs="Courier New"/>
        </w:rPr>
        <w:t>World Bank</w:t>
      </w:r>
      <w:r>
        <w:rPr>
          <w:rFonts w:ascii="Gadugi" w:hAnsi="Gadugi" w:cs="Courier New"/>
        </w:rPr>
        <w:t xml:space="preserve"> under the Kenya Municipal Programme</w:t>
      </w:r>
    </w:p>
    <w:p w14:paraId="4EC7649D" w14:textId="119FCEFE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Period:</w:t>
      </w:r>
    </w:p>
    <w:p w14:paraId="4AE0F85B" w14:textId="77777777" w:rsidR="0080038B" w:rsidRPr="009F2110" w:rsidRDefault="0080038B" w:rsidP="0080038B">
      <w:pPr>
        <w:rPr>
          <w:rFonts w:ascii="Gadugi" w:hAnsi="Gadugi"/>
          <w:bCs/>
          <w:color w:val="000000" w:themeColor="text1"/>
          <w:sz w:val="24"/>
        </w:rPr>
      </w:pPr>
      <w:r w:rsidRPr="009F2110">
        <w:rPr>
          <w:rFonts w:ascii="Gadugi" w:hAnsi="Gadugi"/>
          <w:bCs/>
          <w:color w:val="000000" w:themeColor="text1"/>
          <w:sz w:val="24"/>
        </w:rPr>
        <w:t>2014-2016</w:t>
      </w:r>
    </w:p>
    <w:p w14:paraId="384585A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</w:p>
    <w:p w14:paraId="5E24764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Status:</w:t>
      </w:r>
    </w:p>
    <w:p w14:paraId="37D9BD16" w14:textId="309F60EE" w:rsidR="00C747F6" w:rsidRPr="001D745A" w:rsidRDefault="00C747F6" w:rsidP="00C747F6">
      <w:pPr>
        <w:ind w:left="90"/>
        <w:rPr>
          <w:rFonts w:ascii="Gadugi" w:hAnsi="Gadugi" w:cs="Courier New"/>
        </w:rPr>
      </w:pPr>
      <w:r>
        <w:rPr>
          <w:rFonts w:ascii="Gadugi" w:hAnsi="Gadugi" w:cs="Courier New"/>
        </w:rPr>
        <w:t>Complete and Approved</w:t>
      </w:r>
    </w:p>
    <w:p w14:paraId="3737B92E" w14:textId="77777777" w:rsidR="00C747F6" w:rsidRPr="001D745A" w:rsidRDefault="00C747F6" w:rsidP="00C747F6">
      <w:pPr>
        <w:rPr>
          <w:rFonts w:ascii="Gadugi" w:hAnsi="Gadugi" w:cs="Courier New"/>
          <w:b/>
        </w:rPr>
      </w:pPr>
    </w:p>
    <w:p w14:paraId="6FC7D86C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Project Outputs:  </w:t>
      </w:r>
    </w:p>
    <w:p w14:paraId="3B7E7219" w14:textId="09B54447" w:rsidR="0080038B" w:rsidRPr="0080038B" w:rsidRDefault="0080038B" w:rsidP="0080038B">
      <w:pPr>
        <w:spacing w:line="276" w:lineRule="auto"/>
        <w:rPr>
          <w:rFonts w:ascii="Gadugi" w:hAnsi="Gadugi" w:cs="Courier New"/>
        </w:rPr>
      </w:pPr>
      <w:r w:rsidRPr="0080038B">
        <w:rPr>
          <w:rFonts w:ascii="Gadugi" w:hAnsi="Gadugi" w:cs="Courier New"/>
        </w:rPr>
        <w:t>Preparation of ISUDP plans for Nakuru town</w:t>
      </w:r>
      <w:r w:rsidR="005F034E">
        <w:rPr>
          <w:rFonts w:ascii="Gadugi" w:hAnsi="Gadugi" w:cs="Courier New"/>
        </w:rPr>
        <w:t>(city)</w:t>
      </w:r>
      <w:r w:rsidRPr="0080038B">
        <w:rPr>
          <w:rFonts w:ascii="Gadugi" w:hAnsi="Gadugi" w:cs="Courier New"/>
        </w:rPr>
        <w:t>. Crucial components of the plan included;</w:t>
      </w:r>
    </w:p>
    <w:p w14:paraId="60C6A8B5" w14:textId="3ACFD665" w:rsidR="00C747F6" w:rsidRDefault="00C747F6" w:rsidP="00C747F6">
      <w:pPr>
        <w:pStyle w:val="ListParagraph"/>
        <w:numPr>
          <w:ilvl w:val="0"/>
          <w:numId w:val="2"/>
        </w:numPr>
        <w:rPr>
          <w:rFonts w:ascii="Gadugi" w:hAnsi="Gadugi" w:cs="Courier New"/>
          <w:spacing w:val="-2"/>
          <w:szCs w:val="20"/>
        </w:rPr>
      </w:pPr>
      <w:r w:rsidRPr="00C747F6">
        <w:rPr>
          <w:rFonts w:ascii="Gadugi" w:hAnsi="Gadugi" w:cs="Courier New"/>
          <w:spacing w:val="-2"/>
          <w:szCs w:val="20"/>
        </w:rPr>
        <w:t xml:space="preserve">GIS based digital Maps </w:t>
      </w:r>
    </w:p>
    <w:p w14:paraId="4391ED05" w14:textId="77777777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>A Structure Plan</w:t>
      </w:r>
    </w:p>
    <w:p w14:paraId="503EBF9E" w14:textId="77777777" w:rsidR="0080038B" w:rsidRPr="00880C6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color w:val="auto"/>
          <w:sz w:val="22"/>
          <w:szCs w:val="20"/>
          <w:lang w:val="en-GB"/>
        </w:rPr>
      </w:pPr>
      <w:r w:rsidRPr="00880C6A">
        <w:rPr>
          <w:rFonts w:ascii="Gadugi" w:hAnsi="Gadugi" w:cs="Courier New"/>
          <w:color w:val="auto"/>
          <w:sz w:val="22"/>
          <w:szCs w:val="20"/>
          <w:lang w:val="en-GB"/>
        </w:rPr>
        <w:t xml:space="preserve">Urban Development Plan </w:t>
      </w:r>
    </w:p>
    <w:p w14:paraId="1249F255" w14:textId="7E1E496A" w:rsidR="0080038B" w:rsidRPr="0080038B" w:rsidRDefault="0080038B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 w:rsidRPr="0080038B">
        <w:rPr>
          <w:rFonts w:ascii="Gadugi" w:hAnsi="Gadugi" w:cs="Courier New"/>
          <w:sz w:val="22"/>
          <w:szCs w:val="20"/>
          <w:lang w:val="en-GB"/>
        </w:rPr>
        <w:t xml:space="preserve">Action area plans </w:t>
      </w:r>
    </w:p>
    <w:p w14:paraId="39E269DE" w14:textId="77777777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 xml:space="preserve">5 No. Subject plans </w:t>
      </w:r>
    </w:p>
    <w:p w14:paraId="3E042BF6" w14:textId="77777777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 xml:space="preserve">11 no. Planning policies </w:t>
      </w:r>
    </w:p>
    <w:p w14:paraId="41174CB1" w14:textId="44626933" w:rsidR="0080038B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>Digitized plans for the town.</w:t>
      </w:r>
    </w:p>
    <w:p w14:paraId="0E6A9715" w14:textId="2784433F" w:rsidR="0080038B" w:rsidRDefault="0080038B" w:rsidP="0080038B">
      <w:pPr>
        <w:rPr>
          <w:rFonts w:ascii="Gadugi" w:hAnsi="Gadugi" w:cs="Courier New"/>
          <w:szCs w:val="20"/>
        </w:rPr>
      </w:pPr>
    </w:p>
    <w:p w14:paraId="18148E79" w14:textId="67AA6F7A" w:rsidR="0080038B" w:rsidRDefault="0080038B" w:rsidP="0080038B">
      <w:pPr>
        <w:rPr>
          <w:rFonts w:ascii="Gadugi" w:hAnsi="Gadugi" w:cs="Courier New"/>
          <w:szCs w:val="20"/>
        </w:rPr>
      </w:pPr>
    </w:p>
    <w:p w14:paraId="43ED2B7E" w14:textId="77777777" w:rsidR="0080038B" w:rsidRPr="001D745A" w:rsidRDefault="0080038B" w:rsidP="0080038B">
      <w:pPr>
        <w:rPr>
          <w:rFonts w:ascii="BankGothic Lt BT" w:hAnsi="BankGothic Lt BT"/>
          <w:b/>
        </w:rPr>
      </w:pPr>
      <w:r w:rsidRPr="001D745A">
        <w:rPr>
          <w:rFonts w:ascii="Gadugi" w:hAnsi="Gadugi"/>
          <w:b/>
          <w:sz w:val="24"/>
        </w:rPr>
        <w:t xml:space="preserve">Design Concepts </w:t>
      </w:r>
    </w:p>
    <w:p w14:paraId="10838C04" w14:textId="7B33B648" w:rsidR="0080038B" w:rsidRPr="0080038B" w:rsidRDefault="0080038B" w:rsidP="0080038B">
      <w:pPr>
        <w:rPr>
          <w:rFonts w:ascii="Gadugi" w:hAnsi="Gadugi"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4CED" wp14:editId="6B02F1CF">
                <wp:simplePos x="0" y="0"/>
                <wp:positionH relativeFrom="column">
                  <wp:posOffset>-11875</wp:posOffset>
                </wp:positionH>
                <wp:positionV relativeFrom="paragraph">
                  <wp:posOffset>48276</wp:posOffset>
                </wp:positionV>
                <wp:extent cx="3621974" cy="1579419"/>
                <wp:effectExtent l="0" t="0" r="0" b="190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1974" cy="1579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F7B7" w14:textId="77777777" w:rsidR="0080038B" w:rsidRPr="0087584E" w:rsidRDefault="0080038B" w:rsidP="0080038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Gadugi" w:hAnsi="Gadugi" w:cs="Courier New"/>
                              </w:rPr>
                            </w:pPr>
                            <w:r w:rsidRPr="0087584E">
                              <w:rPr>
                                <w:rFonts w:ascii="Gadugi" w:hAnsi="Gadugi" w:cs="Courier New"/>
                              </w:rPr>
                              <w:t xml:space="preserve">Transport Hub </w:t>
                            </w:r>
                          </w:p>
                          <w:p w14:paraId="46FD1B3F" w14:textId="77777777" w:rsidR="0080038B" w:rsidRPr="0087584E" w:rsidRDefault="0080038B" w:rsidP="0080038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Gadugi" w:hAnsi="Gadugi" w:cs="Courier New"/>
                              </w:rPr>
                            </w:pPr>
                            <w:r w:rsidRPr="0087584E">
                              <w:rPr>
                                <w:rFonts w:ascii="Gadugi" w:hAnsi="Gadugi" w:cs="Courier New"/>
                              </w:rPr>
                              <w:t xml:space="preserve">Densification/ Intensification </w:t>
                            </w:r>
                          </w:p>
                          <w:p w14:paraId="770B0BC9" w14:textId="77777777" w:rsidR="0080038B" w:rsidRPr="0087584E" w:rsidRDefault="0080038B" w:rsidP="0080038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Gadugi" w:hAnsi="Gadugi" w:cs="Courier New"/>
                              </w:rPr>
                            </w:pPr>
                            <w:r w:rsidRPr="0087584E">
                              <w:rPr>
                                <w:rFonts w:ascii="Gadugi" w:hAnsi="Gadugi" w:cs="Courier New"/>
                              </w:rPr>
                              <w:t>Markets expansion</w:t>
                            </w:r>
                          </w:p>
                          <w:p w14:paraId="7DD01E4B" w14:textId="77777777" w:rsidR="0080038B" w:rsidRPr="0087584E" w:rsidRDefault="0080038B" w:rsidP="0080038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Gadugi" w:hAnsi="Gadugi" w:cs="Courier New"/>
                              </w:rPr>
                            </w:pPr>
                            <w:r w:rsidRPr="0087584E">
                              <w:rPr>
                                <w:rFonts w:ascii="Gadugi" w:hAnsi="Gadugi" w:cs="Courier New"/>
                              </w:rPr>
                              <w:t xml:space="preserve">Cultural and Heritage </w:t>
                            </w:r>
                          </w:p>
                          <w:p w14:paraId="34272240" w14:textId="77777777" w:rsidR="0080038B" w:rsidRPr="0087584E" w:rsidRDefault="0080038B" w:rsidP="0080038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Gadugi" w:hAnsi="Gadugi" w:cs="Courier New"/>
                              </w:rPr>
                            </w:pPr>
                            <w:r w:rsidRPr="0087584E">
                              <w:rPr>
                                <w:rFonts w:ascii="Gadugi" w:hAnsi="Gadugi" w:cs="Courier New"/>
                              </w:rPr>
                              <w:t xml:space="preserve">Public environment upgrade </w:t>
                            </w:r>
                          </w:p>
                          <w:p w14:paraId="5C59C698" w14:textId="77777777" w:rsidR="0080038B" w:rsidRPr="0087584E" w:rsidRDefault="0080038B" w:rsidP="0080038B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Gadugi" w:hAnsi="Gadugi" w:cs="Courier New"/>
                              </w:rPr>
                            </w:pPr>
                            <w:r w:rsidRPr="0087584E">
                              <w:rPr>
                                <w:rFonts w:ascii="Gadugi" w:hAnsi="Gadugi" w:cs="Courier New"/>
                              </w:rPr>
                              <w:t xml:space="preserve">Safety and security </w:t>
                            </w:r>
                          </w:p>
                          <w:p w14:paraId="7B248AC9" w14:textId="77777777" w:rsidR="0080038B" w:rsidRDefault="0080038B" w:rsidP="008003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E4CE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.95pt;margin-top:3.8pt;width:285.2pt;height:1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" filled="f" stroked="f" strokeweight=".5pt">
                <v:textbox>
                  <w:txbxContent>
                    <w:p w14:paraId="7305F7B7" w14:textId="77777777" w:rsidR="0080038B" w:rsidRPr="0087584E" w:rsidRDefault="0080038B" w:rsidP="0080038B">
                      <w:pPr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Gadugi" w:hAnsi="Gadugi" w:cs="Courier New"/>
                        </w:rPr>
                      </w:pPr>
                      <w:r w:rsidRPr="0087584E">
                        <w:rPr>
                          <w:rFonts w:ascii="Gadugi" w:hAnsi="Gadugi" w:cs="Courier New"/>
                        </w:rPr>
                        <w:t xml:space="preserve">Transport Hub </w:t>
                      </w:r>
                    </w:p>
                    <w:p w14:paraId="46FD1B3F" w14:textId="77777777" w:rsidR="0080038B" w:rsidRPr="0087584E" w:rsidRDefault="0080038B" w:rsidP="0080038B">
                      <w:pPr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Gadugi" w:hAnsi="Gadugi" w:cs="Courier New"/>
                        </w:rPr>
                      </w:pPr>
                      <w:r w:rsidRPr="0087584E">
                        <w:rPr>
                          <w:rFonts w:ascii="Gadugi" w:hAnsi="Gadugi" w:cs="Courier New"/>
                        </w:rPr>
                        <w:t xml:space="preserve">Densification/ Intensification </w:t>
                      </w:r>
                    </w:p>
                    <w:p w14:paraId="770B0BC9" w14:textId="77777777" w:rsidR="0080038B" w:rsidRPr="0087584E" w:rsidRDefault="0080038B" w:rsidP="0080038B">
                      <w:pPr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Gadugi" w:hAnsi="Gadugi" w:cs="Courier New"/>
                        </w:rPr>
                      </w:pPr>
                      <w:r w:rsidRPr="0087584E">
                        <w:rPr>
                          <w:rFonts w:ascii="Gadugi" w:hAnsi="Gadugi" w:cs="Courier New"/>
                        </w:rPr>
                        <w:t>Markets expansion</w:t>
                      </w:r>
                    </w:p>
                    <w:p w14:paraId="7DD01E4B" w14:textId="77777777" w:rsidR="0080038B" w:rsidRPr="0087584E" w:rsidRDefault="0080038B" w:rsidP="0080038B">
                      <w:pPr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Gadugi" w:hAnsi="Gadugi" w:cs="Courier New"/>
                        </w:rPr>
                      </w:pPr>
                      <w:r w:rsidRPr="0087584E">
                        <w:rPr>
                          <w:rFonts w:ascii="Gadugi" w:hAnsi="Gadugi" w:cs="Courier New"/>
                        </w:rPr>
                        <w:t xml:space="preserve">Cultural and Heritage </w:t>
                      </w:r>
                    </w:p>
                    <w:p w14:paraId="34272240" w14:textId="77777777" w:rsidR="0080038B" w:rsidRPr="0087584E" w:rsidRDefault="0080038B" w:rsidP="0080038B">
                      <w:pPr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Gadugi" w:hAnsi="Gadugi" w:cs="Courier New"/>
                        </w:rPr>
                      </w:pPr>
                      <w:r w:rsidRPr="0087584E">
                        <w:rPr>
                          <w:rFonts w:ascii="Gadugi" w:hAnsi="Gadugi" w:cs="Courier New"/>
                        </w:rPr>
                        <w:t xml:space="preserve">Public environment upgrade </w:t>
                      </w:r>
                    </w:p>
                    <w:p w14:paraId="5C59C698" w14:textId="77777777" w:rsidR="0080038B" w:rsidRPr="0087584E" w:rsidRDefault="0080038B" w:rsidP="0080038B">
                      <w:pPr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Gadugi" w:hAnsi="Gadugi" w:cs="Courier New"/>
                        </w:rPr>
                      </w:pPr>
                      <w:r w:rsidRPr="0087584E">
                        <w:rPr>
                          <w:rFonts w:ascii="Gadugi" w:hAnsi="Gadugi" w:cs="Courier New"/>
                        </w:rPr>
                        <w:t xml:space="preserve">Safety and security </w:t>
                      </w:r>
                    </w:p>
                    <w:p w14:paraId="7B248AC9" w14:textId="77777777" w:rsidR="0080038B" w:rsidRDefault="0080038B" w:rsidP="0080038B"/>
                  </w:txbxContent>
                </v:textbox>
              </v:shape>
            </w:pict>
          </mc:Fallback>
        </mc:AlternateContent>
      </w:r>
    </w:p>
    <w:p w14:paraId="7E19E686" w14:textId="77777777" w:rsidR="0080038B" w:rsidRDefault="0080038B" w:rsidP="00B87B7D">
      <w:pPr>
        <w:spacing w:line="360" w:lineRule="auto"/>
        <w:jc w:val="both"/>
        <w:rPr>
          <w:rFonts w:ascii="Gadugi" w:hAnsi="Gadugi" w:cs="Courier New"/>
          <w:spacing w:val="-2"/>
        </w:rPr>
      </w:pPr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DA1462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F0DE06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267724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sectPr w:rsidR="00B26480" w:rsidRPr="00B26480" w:rsidSect="00B87B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E37"/>
    <w:multiLevelType w:val="hybridMultilevel"/>
    <w:tmpl w:val="A56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C120FF"/>
    <w:multiLevelType w:val="hybridMultilevel"/>
    <w:tmpl w:val="16AC2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5A7393"/>
    <w:multiLevelType w:val="hybridMultilevel"/>
    <w:tmpl w:val="6070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DB3"/>
    <w:multiLevelType w:val="hybridMultilevel"/>
    <w:tmpl w:val="D5468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0655624">
    <w:abstractNumId w:val="1"/>
  </w:num>
  <w:num w:numId="2" w16cid:durableId="1959599166">
    <w:abstractNumId w:val="2"/>
  </w:num>
  <w:num w:numId="3" w16cid:durableId="1902864364">
    <w:abstractNumId w:val="3"/>
  </w:num>
  <w:num w:numId="4" w16cid:durableId="199479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C73EF"/>
    <w:rsid w:val="005F034E"/>
    <w:rsid w:val="00695A44"/>
    <w:rsid w:val="0080038B"/>
    <w:rsid w:val="00B26480"/>
    <w:rsid w:val="00B87B7D"/>
    <w:rsid w:val="00C05FBC"/>
    <w:rsid w:val="00C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747F6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747F6"/>
    <w:pPr>
      <w:keepNext/>
      <w:spacing w:after="0" w:line="240" w:lineRule="auto"/>
      <w:ind w:left="990"/>
      <w:jc w:val="center"/>
      <w:outlineLvl w:val="1"/>
    </w:pPr>
    <w:rPr>
      <w:rFonts w:ascii="Bookman Old Style" w:eastAsia="Times New Roman" w:hAnsi="Bookman Old Style" w:cs="Calibri"/>
      <w:b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7F6"/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747F6"/>
    <w:rPr>
      <w:rFonts w:ascii="Bookman Old Style" w:eastAsia="Times New Roman" w:hAnsi="Bookman Old Style" w:cs="Calibri"/>
      <w:b/>
      <w:color w:val="000000" w:themeColor="text1"/>
      <w:sz w:val="48"/>
    </w:rPr>
  </w:style>
  <w:style w:type="paragraph" w:styleId="ListParagraph">
    <w:name w:val="List Paragraph"/>
    <w:aliases w:val="heading 6,Grey Bullet List,Grey Bullet Style,Table bullet,numbers normal cal,List Paragraph1,Table of contents numbered,Riana Table Bullets 1,List Paragraph - 2,Paragraph,Paragraphe de liste PBLH,Normal bullet 2,Bullet list,Resume Title,H"/>
    <w:basedOn w:val="Normal"/>
    <w:link w:val="ListParagraphChar"/>
    <w:uiPriority w:val="34"/>
    <w:qFormat/>
    <w:rsid w:val="00C747F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ListParagraphChar">
    <w:name w:val="List Paragraph Char"/>
    <w:aliases w:val="heading 6 Char,Grey Bullet List Char,Grey Bullet Style Char,Table bullet Char,numbers normal cal Char,List Paragraph1 Char,Table of contents numbered Char,Riana Table Bullets 1 Char,List Paragraph - 2 Char,Paragraph Char,H Char"/>
    <w:link w:val="ListParagraph"/>
    <w:uiPriority w:val="34"/>
    <w:qFormat/>
    <w:locked/>
    <w:rsid w:val="00C747F6"/>
    <w:rPr>
      <w:rFonts w:ascii="Arial" w:eastAsia="Times New Roman" w:hAnsi="Arial" w:cs="Times New Roman"/>
      <w:color w:val="00000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A2DD-49AF-42E4-A1CD-645E76ED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7</cp:revision>
  <dcterms:created xsi:type="dcterms:W3CDTF">2016-01-19T09:05:00Z</dcterms:created>
  <dcterms:modified xsi:type="dcterms:W3CDTF">2024-09-05T08:43:00Z</dcterms:modified>
</cp:coreProperties>
</file>