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3DE0" w14:textId="46041A0F" w:rsidR="00B26480" w:rsidRPr="00B26480" w:rsidRDefault="00B26480" w:rsidP="00B26480">
      <w:pPr>
        <w:keepNext/>
        <w:framePr w:w="8917" w:hSpace="180" w:wrap="around" w:vAnchor="text" w:hAnchor="page" w:x="1796" w:y="1"/>
        <w:spacing w:after="0" w:line="240" w:lineRule="auto"/>
        <w:jc w:val="both"/>
        <w:outlineLvl w:val="1"/>
        <w:rPr>
          <w:rFonts w:ascii="Bookman Old Style" w:eastAsia="Times New Roman" w:hAnsi="Bookman Old Style" w:cs="Calibri"/>
          <w:b/>
        </w:rPr>
      </w:pPr>
      <w:r w:rsidRPr="00B26480">
        <w:rPr>
          <w:rFonts w:ascii="Bookman Old Style" w:eastAsia="Times New Roman" w:hAnsi="Bookman Old Style" w:cs="Calibri"/>
          <w:b/>
        </w:rPr>
        <w:t xml:space="preserve">COMPREHENSIVE PLAN FOR </w:t>
      </w:r>
      <w:r w:rsidR="000C73EF">
        <w:rPr>
          <w:rFonts w:ascii="Bookman Old Style" w:eastAsia="Times New Roman" w:hAnsi="Bookman Old Style" w:cs="Calibri"/>
          <w:b/>
        </w:rPr>
        <w:t>TILISI (</w:t>
      </w:r>
      <w:r w:rsidRPr="00B26480">
        <w:rPr>
          <w:rFonts w:ascii="Bookman Old Style" w:eastAsia="Times New Roman" w:hAnsi="Bookman Old Style" w:cs="Calibri"/>
          <w:b/>
        </w:rPr>
        <w:t>RED CORAL</w:t>
      </w:r>
      <w:r w:rsidR="000C73EF">
        <w:rPr>
          <w:rFonts w:ascii="Bookman Old Style" w:eastAsia="Times New Roman" w:hAnsi="Bookman Old Style" w:cs="Calibri"/>
          <w:b/>
        </w:rPr>
        <w:t>)</w:t>
      </w:r>
    </w:p>
    <w:p w14:paraId="27E698DD" w14:textId="77777777" w:rsidR="00B26480" w:rsidRPr="00B26480" w:rsidRDefault="00B26480" w:rsidP="00B26480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FF0000"/>
          <w:sz w:val="20"/>
          <w:szCs w:val="24"/>
        </w:rPr>
      </w:pPr>
    </w:p>
    <w:p w14:paraId="54830BA2" w14:textId="77777777" w:rsidR="00B26480" w:rsidRPr="00B26480" w:rsidRDefault="00B26480" w:rsidP="00B26480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4"/>
          <w:lang w:val="en-US"/>
        </w:rPr>
      </w:pPr>
      <w:r w:rsidRPr="00B26480">
        <w:rPr>
          <w:rFonts w:ascii="Bookman Old Style" w:eastAsia="Times New Roman" w:hAnsi="Bookman Old Style" w:cs="Times New Roman"/>
          <w:sz w:val="20"/>
          <w:szCs w:val="24"/>
          <w:lang w:val="en-US"/>
        </w:rPr>
        <w:t>Tilisi is Kenya´s newest community that re-defines the essence of business, lifestyle and leisure. As a master planned and managed development with world–class infrastructure, Tilisi offers a corporate and community experience.</w:t>
      </w:r>
    </w:p>
    <w:p w14:paraId="42622C47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color w:val="FF0000"/>
          <w:sz w:val="20"/>
          <w:szCs w:val="24"/>
        </w:rPr>
      </w:pPr>
    </w:p>
    <w:p w14:paraId="4B49853F" w14:textId="3FFBC2F6" w:rsidR="00B26480" w:rsidRPr="00B26480" w:rsidRDefault="00B26480" w:rsidP="00B26480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4"/>
          <w:lang w:val="en-US"/>
        </w:rPr>
      </w:pPr>
      <w:r w:rsidRPr="00B26480">
        <w:rPr>
          <w:rFonts w:ascii="Bookman Old Style" w:eastAsia="Times New Roman" w:hAnsi="Bookman Old Style" w:cs="Times New Roman"/>
          <w:sz w:val="20"/>
          <w:szCs w:val="24"/>
          <w:lang w:val="en-US"/>
        </w:rPr>
        <w:t xml:space="preserve">The development is set within 397 acres of the beautifully </w:t>
      </w:r>
      <w:r w:rsidR="000C73EF" w:rsidRPr="00B26480">
        <w:rPr>
          <w:rFonts w:ascii="Bookman Old Style" w:eastAsia="Times New Roman" w:hAnsi="Bookman Old Style" w:cs="Times New Roman"/>
          <w:sz w:val="20"/>
          <w:szCs w:val="24"/>
          <w:lang w:val="en-US"/>
        </w:rPr>
        <w:t>sprawling</w:t>
      </w:r>
      <w:r w:rsidRPr="00B26480">
        <w:rPr>
          <w:rFonts w:ascii="Bookman Old Style" w:eastAsia="Times New Roman" w:hAnsi="Bookman Old Style" w:cs="Times New Roman"/>
          <w:sz w:val="20"/>
          <w:szCs w:val="24"/>
          <w:lang w:val="en-US"/>
        </w:rPr>
        <w:t xml:space="preserve"> greenery of Limuru. It is strategically located along the international highway on the beautiful landscapes of Limuru, Kiambu County – just 25 kilometers from Westlands. It boasts direct accesses off Limuru Road, the Nairobi-Nakuru Highway and Ngecha Chunga Mali Road.</w:t>
      </w:r>
    </w:p>
    <w:p w14:paraId="5E89997A" w14:textId="37502320" w:rsidR="00B26480" w:rsidRPr="00B26480" w:rsidRDefault="00B26480" w:rsidP="00B26480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0"/>
          <w:szCs w:val="24"/>
          <w:lang w:val="en-US"/>
        </w:rPr>
      </w:pPr>
      <w:r w:rsidRPr="00B26480">
        <w:rPr>
          <w:rFonts w:ascii="Bookman Old Style" w:eastAsia="Times New Roman" w:hAnsi="Bookman Old Style" w:cs="Times New Roman"/>
          <w:sz w:val="20"/>
          <w:szCs w:val="24"/>
          <w:lang w:val="en-US"/>
        </w:rPr>
        <w:t xml:space="preserve">The superb location and the increasing </w:t>
      </w:r>
      <w:r w:rsidR="000C73EF" w:rsidRPr="00B26480">
        <w:rPr>
          <w:rFonts w:ascii="Bookman Old Style" w:eastAsia="Times New Roman" w:hAnsi="Bookman Old Style" w:cs="Times New Roman"/>
          <w:sz w:val="20"/>
          <w:szCs w:val="24"/>
          <w:lang w:val="en-US"/>
        </w:rPr>
        <w:t>urbanization</w:t>
      </w:r>
      <w:r w:rsidRPr="00B26480">
        <w:rPr>
          <w:rFonts w:ascii="Bookman Old Style" w:eastAsia="Times New Roman" w:hAnsi="Bookman Old Style" w:cs="Times New Roman"/>
          <w:sz w:val="20"/>
          <w:szCs w:val="24"/>
          <w:lang w:val="en-US"/>
        </w:rPr>
        <w:t xml:space="preserve"> of Kiambu County, makes Tilisi an ideal alternative for both individuals and businesses to move away from the traffic, noise and congestion of Nairobi City.</w:t>
      </w:r>
    </w:p>
    <w:p w14:paraId="5FD1C41F" w14:textId="12155785" w:rsidR="00B26480" w:rsidRPr="00B26480" w:rsidRDefault="00B26480" w:rsidP="00B26480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4"/>
          <w:lang w:val="en-US"/>
        </w:rPr>
      </w:pPr>
      <w:r w:rsidRPr="00B26480">
        <w:rPr>
          <w:rFonts w:ascii="Bookman Old Style" w:eastAsia="Times New Roman" w:hAnsi="Bookman Old Style" w:cs="Times New Roman"/>
          <w:sz w:val="20"/>
          <w:szCs w:val="24"/>
          <w:lang w:val="en-US"/>
        </w:rPr>
        <w:t xml:space="preserve">RPC as the physical planners and part of a larger team </w:t>
      </w:r>
      <w:r w:rsidR="000C73EF">
        <w:rPr>
          <w:rFonts w:ascii="Bookman Old Style" w:eastAsia="Times New Roman" w:hAnsi="Bookman Old Style" w:cs="Times New Roman"/>
          <w:sz w:val="20"/>
          <w:szCs w:val="24"/>
          <w:lang w:val="en-US"/>
        </w:rPr>
        <w:t xml:space="preserve">led by PLANNING </w:t>
      </w:r>
      <w:r w:rsidRPr="00B26480">
        <w:rPr>
          <w:rFonts w:ascii="Bookman Old Style" w:eastAsia="Times New Roman" w:hAnsi="Bookman Old Style" w:cs="Times New Roman"/>
          <w:sz w:val="20"/>
          <w:szCs w:val="24"/>
          <w:lang w:val="en-US"/>
        </w:rPr>
        <w:t>prepared the Master plan and processed development permission with the local authorities.</w:t>
      </w:r>
    </w:p>
    <w:p w14:paraId="0D5DBB32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color w:val="FF0000"/>
          <w:sz w:val="20"/>
          <w:szCs w:val="24"/>
        </w:rPr>
      </w:pPr>
    </w:p>
    <w:p w14:paraId="5FE33026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color w:val="FF0000"/>
          <w:sz w:val="20"/>
          <w:szCs w:val="24"/>
        </w:rPr>
      </w:pPr>
    </w:p>
    <w:p w14:paraId="29BB0A7B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color w:val="FF0000"/>
          <w:sz w:val="20"/>
          <w:szCs w:val="24"/>
        </w:rPr>
      </w:pPr>
    </w:p>
    <w:p w14:paraId="078DE103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8FDD8C6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D7215F8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CC1B677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E81D84F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65429D1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5D4E59B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3794B5E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F4D29BF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E473AA2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DA1462C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F0DE06C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0267724B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55985FD1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51A0B416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D2994B3" w14:textId="77777777" w:rsidR="00695A44" w:rsidRDefault="00695A44"/>
    <w:sectPr w:rsidR="0069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80"/>
    <w:rsid w:val="000C73EF"/>
    <w:rsid w:val="00695A44"/>
    <w:rsid w:val="00B2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851A"/>
  <w15:chartTrackingRefBased/>
  <w15:docId w15:val="{CC3D2ABE-FB30-4AE2-9079-C425483C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Muthoka</dc:creator>
  <cp:keywords/>
  <dc:description/>
  <cp:lastModifiedBy>Allan Muthoka</cp:lastModifiedBy>
  <cp:revision>2</cp:revision>
  <dcterms:created xsi:type="dcterms:W3CDTF">2016-01-19T09:05:00Z</dcterms:created>
  <dcterms:modified xsi:type="dcterms:W3CDTF">2024-09-05T07:50:00Z</dcterms:modified>
</cp:coreProperties>
</file>