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7B1E" w:rsidRPr="00B06D86" w:rsidRDefault="00494C44" w:rsidP="009A0BDF">
      <w:pPr>
        <w:jc w:val="center"/>
        <w:rPr>
          <w:rFonts w:ascii="Arial" w:hAnsi="Arial" w:cs="Arial"/>
          <w:b/>
          <w:sz w:val="24"/>
        </w:rPr>
      </w:pPr>
      <w:r w:rsidRPr="00B06D86">
        <w:rPr>
          <w:rFonts w:ascii="Arial" w:hAnsi="Arial" w:cs="Arial"/>
          <w:b/>
          <w:sz w:val="24"/>
        </w:rPr>
        <w:t>与治理层沟通</w:t>
      </w:r>
      <w:r w:rsidR="003E2C80" w:rsidRPr="00B06D86">
        <w:rPr>
          <w:rFonts w:ascii="Arial" w:hAnsi="Arial" w:cs="Arial"/>
          <w:b/>
          <w:sz w:val="24"/>
        </w:rPr>
        <w:t>审计手册</w:t>
      </w:r>
    </w:p>
    <w:p w:rsidR="009B6728" w:rsidRPr="00B06D86" w:rsidRDefault="009B6728" w:rsidP="009B6728">
      <w:pPr>
        <w:spacing w:line="360" w:lineRule="auto"/>
        <w:rPr>
          <w:rFonts w:ascii="Arial" w:hAnsi="Arial" w:cs="Arial"/>
          <w:b/>
          <w:sz w:val="24"/>
        </w:rPr>
      </w:pPr>
    </w:p>
    <w:p w:rsidR="009B6728" w:rsidRPr="00B06D86" w:rsidRDefault="009B6728" w:rsidP="00320812">
      <w:pPr>
        <w:spacing w:line="300" w:lineRule="auto"/>
        <w:ind w:firstLineChars="200" w:firstLine="420"/>
        <w:rPr>
          <w:rFonts w:ascii="Arial" w:hAnsi="Arial" w:cs="Arial"/>
          <w:b/>
          <w:szCs w:val="21"/>
        </w:rPr>
      </w:pPr>
      <w:r w:rsidRPr="00B06D86">
        <w:rPr>
          <w:rFonts w:ascii="Arial" w:hAnsi="Arial" w:cs="Arial"/>
        </w:rPr>
        <w:t>一、</w:t>
      </w:r>
      <w:r w:rsidRPr="00B06D86">
        <w:rPr>
          <w:rFonts w:ascii="Arial" w:hAnsi="Arial" w:cs="Arial"/>
          <w:b/>
          <w:szCs w:val="21"/>
        </w:rPr>
        <w:t>审计目标</w:t>
      </w:r>
    </w:p>
    <w:p w:rsidR="00494C44" w:rsidRPr="00B06D86" w:rsidRDefault="00494C44" w:rsidP="00494C44">
      <w:pPr>
        <w:spacing w:line="300" w:lineRule="auto"/>
        <w:ind w:firstLineChars="200" w:firstLine="420"/>
        <w:rPr>
          <w:rFonts w:ascii="Arial" w:hAnsi="Arial" w:cs="Arial"/>
        </w:rPr>
      </w:pPr>
      <w:r w:rsidRPr="00B06D86">
        <w:rPr>
          <w:rFonts w:ascii="Arial" w:hAnsi="Arial" w:cs="Arial"/>
        </w:rPr>
        <w:t>1</w:t>
      </w:r>
      <w:r w:rsidRPr="00B06D86">
        <w:rPr>
          <w:rFonts w:ascii="Arial" w:hAnsi="Arial" w:cs="Arial"/>
        </w:rPr>
        <w:t>．就审计范围和时间以及注册会计师、治理层和管理层各方在财务报表审计和沟通中的责任，取得相互了解；</w:t>
      </w:r>
    </w:p>
    <w:p w:rsidR="00494C44" w:rsidRPr="00B06D86" w:rsidRDefault="00494C44" w:rsidP="00494C44">
      <w:pPr>
        <w:spacing w:line="300" w:lineRule="auto"/>
        <w:ind w:firstLineChars="200" w:firstLine="420"/>
        <w:rPr>
          <w:rFonts w:ascii="Arial" w:hAnsi="Arial" w:cs="Arial"/>
        </w:rPr>
      </w:pPr>
      <w:r w:rsidRPr="00B06D86">
        <w:rPr>
          <w:rFonts w:ascii="Arial" w:hAnsi="Arial" w:cs="Arial"/>
        </w:rPr>
        <w:t>2</w:t>
      </w:r>
      <w:r w:rsidRPr="00B06D86">
        <w:rPr>
          <w:rFonts w:ascii="Arial" w:hAnsi="Arial" w:cs="Arial"/>
        </w:rPr>
        <w:t>．及时向治理层告知审计中发现的与治理层责任相关的事项；</w:t>
      </w:r>
    </w:p>
    <w:p w:rsidR="004C7D7F" w:rsidRPr="00B06D86" w:rsidRDefault="00494C44" w:rsidP="00320812">
      <w:pPr>
        <w:spacing w:line="300" w:lineRule="auto"/>
        <w:ind w:firstLineChars="200" w:firstLine="420"/>
        <w:rPr>
          <w:rFonts w:ascii="Arial" w:hAnsi="Arial" w:cs="Arial"/>
        </w:rPr>
      </w:pPr>
      <w:r w:rsidRPr="00B06D86">
        <w:rPr>
          <w:rFonts w:ascii="Arial" w:hAnsi="Arial" w:cs="Arial"/>
        </w:rPr>
        <w:t>3</w:t>
      </w:r>
      <w:r w:rsidRPr="00B06D86">
        <w:rPr>
          <w:rFonts w:ascii="Arial" w:hAnsi="Arial" w:cs="Arial"/>
        </w:rPr>
        <w:t>．共享有助于注册会计师获取审计证据和治理层履行责任的其他信息。</w:t>
      </w:r>
      <w:r w:rsidR="004C7D7F" w:rsidRPr="00B06D86">
        <w:rPr>
          <w:rFonts w:ascii="Arial" w:hAnsi="Arial" w:cs="Arial"/>
        </w:rPr>
        <w:tab/>
      </w:r>
    </w:p>
    <w:p w:rsidR="009B6728" w:rsidRPr="00B06D86" w:rsidRDefault="004C7D7F" w:rsidP="00320812">
      <w:pPr>
        <w:spacing w:line="300" w:lineRule="auto"/>
        <w:rPr>
          <w:rFonts w:ascii="Arial" w:hAnsi="Arial" w:cs="Arial"/>
        </w:rPr>
      </w:pPr>
      <w:r w:rsidRPr="00B06D86">
        <w:rPr>
          <w:rFonts w:ascii="Arial" w:hAnsi="Arial" w:cs="Arial"/>
        </w:rPr>
        <w:t xml:space="preserve">    </w:t>
      </w:r>
    </w:p>
    <w:p w:rsidR="004C7D7F" w:rsidRPr="00B06D86" w:rsidRDefault="004C7D7F" w:rsidP="00320812">
      <w:pPr>
        <w:numPr>
          <w:ilvl w:val="0"/>
          <w:numId w:val="4"/>
        </w:numPr>
        <w:spacing w:line="300" w:lineRule="auto"/>
        <w:rPr>
          <w:rFonts w:ascii="Arial" w:hAnsi="Arial" w:cs="Arial"/>
          <w:b/>
          <w:szCs w:val="21"/>
        </w:rPr>
      </w:pPr>
      <w:r w:rsidRPr="00B06D86">
        <w:rPr>
          <w:rFonts w:ascii="Arial" w:hAnsi="Arial" w:cs="Arial"/>
          <w:b/>
          <w:szCs w:val="21"/>
        </w:rPr>
        <w:t>审计指引</w:t>
      </w:r>
    </w:p>
    <w:p w:rsidR="000B5CEE" w:rsidRPr="00B06D86" w:rsidRDefault="000B5CEE" w:rsidP="00320812">
      <w:pPr>
        <w:spacing w:line="300" w:lineRule="auto"/>
        <w:ind w:firstLine="435"/>
        <w:rPr>
          <w:rFonts w:ascii="Arial" w:hAnsi="Arial" w:cs="Arial"/>
          <w:b/>
        </w:rPr>
      </w:pPr>
      <w:r w:rsidRPr="00B06D86">
        <w:rPr>
          <w:rFonts w:ascii="Arial" w:hAnsi="Arial" w:cs="Arial"/>
          <w:b/>
        </w:rPr>
        <w:t>（一）审计思路</w:t>
      </w:r>
    </w:p>
    <w:p w:rsidR="00097DEA" w:rsidRPr="00B06D86" w:rsidRDefault="00097DEA" w:rsidP="00320812">
      <w:pPr>
        <w:spacing w:line="300" w:lineRule="auto"/>
        <w:ind w:firstLine="435"/>
        <w:rPr>
          <w:rFonts w:ascii="Arial" w:hAnsi="Arial" w:cs="Arial"/>
        </w:rPr>
      </w:pPr>
      <w:r w:rsidRPr="00B06D86">
        <w:rPr>
          <w:rFonts w:ascii="Arial" w:hAnsi="Arial" w:cs="Arial"/>
        </w:rPr>
        <w:t>1</w:t>
      </w:r>
      <w:r w:rsidRPr="00B06D86">
        <w:rPr>
          <w:rFonts w:ascii="Arial" w:hAnsi="Arial" w:cs="Arial"/>
        </w:rPr>
        <w:t>．</w:t>
      </w:r>
      <w:r w:rsidR="00494C44" w:rsidRPr="00B06D86">
        <w:rPr>
          <w:rFonts w:ascii="Arial" w:hAnsi="Arial" w:cs="Arial"/>
        </w:rPr>
        <w:t>对于计划事项的沟通（事前沟通）</w:t>
      </w:r>
    </w:p>
    <w:p w:rsidR="00FE460A" w:rsidRPr="00B06D86" w:rsidRDefault="00494C44" w:rsidP="00320812">
      <w:pPr>
        <w:spacing w:line="300" w:lineRule="auto"/>
        <w:ind w:firstLine="435"/>
        <w:rPr>
          <w:rFonts w:ascii="Arial" w:hAnsi="Arial" w:cs="Arial"/>
        </w:rPr>
      </w:pPr>
      <w:r w:rsidRPr="00B06D86">
        <w:rPr>
          <w:rFonts w:ascii="Arial" w:hAnsi="Arial" w:cs="Arial"/>
        </w:rPr>
        <w:t>对于计划事项的沟通，通常在审计业务的早期进行，如系首次接受委托，沟通可以随同对业务约定条款的协商一并进行</w:t>
      </w:r>
      <w:r w:rsidR="00667916" w:rsidRPr="00B06D86">
        <w:rPr>
          <w:rFonts w:ascii="Arial" w:hAnsi="Arial" w:cs="Arial"/>
        </w:rPr>
        <w:t>。</w:t>
      </w:r>
    </w:p>
    <w:p w:rsidR="00097DEA" w:rsidRPr="00B06D86" w:rsidRDefault="00097DEA" w:rsidP="00320812">
      <w:pPr>
        <w:spacing w:line="300" w:lineRule="auto"/>
        <w:ind w:firstLine="435"/>
        <w:rPr>
          <w:rFonts w:ascii="Arial" w:hAnsi="Arial" w:cs="Arial"/>
        </w:rPr>
      </w:pPr>
      <w:r w:rsidRPr="00B06D86">
        <w:rPr>
          <w:rFonts w:ascii="Arial" w:hAnsi="Arial" w:cs="Arial"/>
        </w:rPr>
        <w:t>2</w:t>
      </w:r>
      <w:r w:rsidRPr="00B06D86">
        <w:rPr>
          <w:rFonts w:ascii="Arial" w:hAnsi="Arial" w:cs="Arial"/>
        </w:rPr>
        <w:t>．</w:t>
      </w:r>
      <w:r w:rsidR="004F54E8" w:rsidRPr="00B06D86">
        <w:rPr>
          <w:rFonts w:ascii="Arial" w:hAnsi="Arial" w:cs="Arial"/>
        </w:rPr>
        <w:t>审计工作中发现的问题（事中、事后沟通）</w:t>
      </w:r>
    </w:p>
    <w:p w:rsidR="004F54E8" w:rsidRPr="00B06D86" w:rsidRDefault="004F54E8" w:rsidP="00320812">
      <w:pPr>
        <w:spacing w:line="300" w:lineRule="auto"/>
        <w:ind w:firstLine="435"/>
        <w:rPr>
          <w:rFonts w:ascii="Arial" w:hAnsi="Arial" w:cs="Arial"/>
        </w:rPr>
      </w:pPr>
      <w:r w:rsidRPr="00B06D86">
        <w:rPr>
          <w:rFonts w:ascii="宋体" w:hAnsi="宋体" w:cs="宋体" w:hint="eastAsia"/>
        </w:rPr>
        <w:t>⑴</w:t>
      </w:r>
      <w:r w:rsidRPr="00B06D86">
        <w:rPr>
          <w:rFonts w:ascii="Arial" w:hAnsi="Arial" w:cs="Arial"/>
        </w:rPr>
        <w:t>对于审计中遇到的重大困难，如果治理层能够协助注册会计师克服这些困难，或者这些困难可能导致出具保留意见或无法表示意见的审计报告，应尽快予以沟通；</w:t>
      </w:r>
    </w:p>
    <w:p w:rsidR="004F54E8" w:rsidRPr="00B06D86" w:rsidRDefault="004F54E8" w:rsidP="00320812">
      <w:pPr>
        <w:spacing w:line="300" w:lineRule="auto"/>
        <w:ind w:firstLine="435"/>
        <w:rPr>
          <w:rFonts w:ascii="Arial" w:hAnsi="Arial" w:cs="Arial"/>
        </w:rPr>
      </w:pPr>
      <w:r w:rsidRPr="00B06D86">
        <w:rPr>
          <w:rFonts w:ascii="宋体" w:hAnsi="宋体" w:cs="宋体" w:hint="eastAsia"/>
        </w:rPr>
        <w:t>⑵</w:t>
      </w:r>
      <w:r w:rsidRPr="00B06D86">
        <w:rPr>
          <w:rFonts w:ascii="Arial" w:hAnsi="Arial" w:cs="Arial"/>
        </w:rPr>
        <w:t>对于注册会计师注意到的内部控制设计或运行中的重大缺陷，应尽快与管理层或治理层沟通；</w:t>
      </w:r>
    </w:p>
    <w:p w:rsidR="004F54E8" w:rsidRPr="00B06D86" w:rsidRDefault="004F54E8" w:rsidP="00320812">
      <w:pPr>
        <w:spacing w:line="300" w:lineRule="auto"/>
        <w:ind w:firstLine="435"/>
        <w:rPr>
          <w:rFonts w:ascii="Arial" w:hAnsi="Arial" w:cs="Arial"/>
        </w:rPr>
      </w:pPr>
      <w:r w:rsidRPr="00B06D86">
        <w:rPr>
          <w:rFonts w:ascii="宋体" w:hAnsi="宋体" w:cs="宋体" w:hint="eastAsia"/>
        </w:rPr>
        <w:t>⑶</w:t>
      </w:r>
      <w:r w:rsidRPr="00B06D86">
        <w:rPr>
          <w:rFonts w:ascii="Arial" w:hAnsi="Arial" w:cs="Arial"/>
        </w:rPr>
        <w:t>对于审计中发现的与财务报表或审计报告相关的事项，包括注册会计师对被审计单位会计处理质量的看法，应在最终完成财务报表前进行沟通；</w:t>
      </w:r>
    </w:p>
    <w:p w:rsidR="004F54E8" w:rsidRPr="00B06D86" w:rsidRDefault="004F54E8" w:rsidP="00320812">
      <w:pPr>
        <w:spacing w:line="300" w:lineRule="auto"/>
        <w:ind w:firstLine="435"/>
        <w:rPr>
          <w:rFonts w:ascii="Arial" w:hAnsi="Arial" w:cs="Arial"/>
        </w:rPr>
      </w:pPr>
      <w:r w:rsidRPr="00B06D86">
        <w:rPr>
          <w:rFonts w:ascii="Arial" w:hAnsi="Arial" w:cs="Arial"/>
        </w:rPr>
        <w:t>3</w:t>
      </w:r>
      <w:r w:rsidRPr="00B06D86">
        <w:rPr>
          <w:rFonts w:ascii="Arial" w:hAnsi="Arial" w:cs="Arial"/>
        </w:rPr>
        <w:t>．对于注册会计师的独立性，应在最终完成财务报表前或在对独立性威胁及其防护措施作出重大判断时（如在决定是否承接某项可能危及独立性的非审计服务时）进行沟通；</w:t>
      </w:r>
    </w:p>
    <w:p w:rsidR="004F54E8" w:rsidRPr="00B06D86" w:rsidRDefault="004F54E8" w:rsidP="00320812">
      <w:pPr>
        <w:spacing w:line="300" w:lineRule="auto"/>
        <w:ind w:firstLine="435"/>
        <w:rPr>
          <w:rFonts w:ascii="Arial" w:hAnsi="Arial" w:cs="Arial"/>
        </w:rPr>
      </w:pPr>
      <w:r w:rsidRPr="00B06D86">
        <w:rPr>
          <w:rFonts w:ascii="Arial" w:hAnsi="Arial" w:cs="Arial"/>
        </w:rPr>
        <w:t>4</w:t>
      </w:r>
      <w:r w:rsidRPr="00B06D86">
        <w:rPr>
          <w:rFonts w:ascii="Arial" w:hAnsi="Arial" w:cs="Arial"/>
        </w:rPr>
        <w:t>．如果同时审计特殊目的财务报表或其他历史财务信息，沟通时间应与通用目的财务报表审计的沟通时间相协调。</w:t>
      </w:r>
    </w:p>
    <w:p w:rsidR="00294938" w:rsidRPr="00B06D86" w:rsidRDefault="00294938" w:rsidP="00294938">
      <w:pPr>
        <w:rPr>
          <w:rFonts w:ascii="Arial" w:hAnsi="Arial" w:cs="Arial"/>
        </w:rPr>
      </w:pPr>
    </w:p>
    <w:p w:rsidR="00294938" w:rsidRPr="00B06D86" w:rsidRDefault="00B37485" w:rsidP="00AF2358">
      <w:pPr>
        <w:spacing w:line="300" w:lineRule="auto"/>
        <w:ind w:firstLine="435"/>
        <w:rPr>
          <w:rFonts w:ascii="Arial" w:hAnsi="Arial" w:cs="Arial"/>
        </w:rPr>
      </w:pPr>
      <w:r w:rsidRPr="00B06D86">
        <w:rPr>
          <w:rFonts w:ascii="Arial" w:hAnsi="Arial" w:cs="Arial"/>
          <w:b/>
          <w:kern w:val="0"/>
          <w:szCs w:val="21"/>
        </w:rPr>
        <w:t>（二）工作底稿编制指引</w:t>
      </w:r>
    </w:p>
    <w:p w:rsidR="004A536C" w:rsidRPr="00B06D86" w:rsidRDefault="004A536C" w:rsidP="00E51EB5">
      <w:pPr>
        <w:spacing w:line="360" w:lineRule="auto"/>
        <w:ind w:firstLineChars="300" w:firstLine="602"/>
        <w:rPr>
          <w:rFonts w:ascii="Arial" w:hAnsi="Arial" w:cs="Arial"/>
          <w:b/>
          <w:szCs w:val="21"/>
        </w:rPr>
      </w:pPr>
      <w:r w:rsidRPr="00B06D86">
        <w:rPr>
          <w:rFonts w:ascii="Arial" w:hAnsi="Arial" w:cs="Arial"/>
          <w:b/>
          <w:bCs/>
          <w:sz w:val="20"/>
          <w:szCs w:val="20"/>
        </w:rPr>
        <w:t>工作底稿：</w:t>
      </w:r>
      <w:r w:rsidR="00065DF1" w:rsidRPr="00B06D86">
        <w:rPr>
          <w:rFonts w:ascii="Arial" w:hAnsi="Arial" w:cs="Arial"/>
          <w:b/>
          <w:bCs/>
          <w:sz w:val="20"/>
          <w:szCs w:val="20"/>
        </w:rPr>
        <w:t>（索引号略）</w:t>
      </w:r>
      <w:r w:rsidR="00EF5631" w:rsidRPr="00B06D86">
        <w:rPr>
          <w:rFonts w:ascii="Arial" w:hAnsi="Arial" w:cs="Arial"/>
          <w:b/>
          <w:bCs/>
          <w:sz w:val="20"/>
          <w:szCs w:val="20"/>
        </w:rPr>
        <w:t xml:space="preserve"> </w:t>
      </w:r>
      <w:r w:rsidR="004F54E8" w:rsidRPr="00B06D86">
        <w:rPr>
          <w:rFonts w:ascii="Arial" w:hAnsi="Arial" w:cs="Arial"/>
          <w:b/>
          <w:szCs w:val="21"/>
        </w:rPr>
        <w:t>沟通事项记录表</w:t>
      </w:r>
    </w:p>
    <w:p w:rsidR="00C81716" w:rsidRPr="00B06D86" w:rsidRDefault="00C81716" w:rsidP="00E51EB5">
      <w:pPr>
        <w:spacing w:line="300" w:lineRule="auto"/>
        <w:ind w:firstLineChars="295" w:firstLine="622"/>
        <w:rPr>
          <w:rFonts w:ascii="Arial" w:hAnsi="Arial" w:cs="Arial"/>
          <w:b/>
        </w:rPr>
      </w:pPr>
      <w:r w:rsidRPr="00B06D86">
        <w:rPr>
          <w:rFonts w:ascii="Arial" w:hAnsi="Arial" w:cs="Arial"/>
          <w:b/>
        </w:rPr>
        <w:t>编制</w:t>
      </w:r>
      <w:r w:rsidR="00E51EB5" w:rsidRPr="00B06D86">
        <w:rPr>
          <w:rFonts w:ascii="Arial" w:hAnsi="Arial" w:cs="Arial"/>
          <w:b/>
        </w:rPr>
        <w:t>指引</w:t>
      </w:r>
      <w:r w:rsidRPr="00B06D86">
        <w:rPr>
          <w:rFonts w:ascii="Arial" w:hAnsi="Arial" w:cs="Arial"/>
          <w:b/>
        </w:rPr>
        <w:t>：</w:t>
      </w:r>
    </w:p>
    <w:p w:rsidR="004F54E8" w:rsidRPr="00B06D86" w:rsidRDefault="00C81716" w:rsidP="00E51EB5">
      <w:pPr>
        <w:spacing w:line="300" w:lineRule="auto"/>
        <w:ind w:firstLine="426"/>
        <w:rPr>
          <w:rFonts w:ascii="Arial" w:hAnsi="Arial" w:cs="Arial"/>
          <w:b/>
        </w:rPr>
      </w:pPr>
      <w:r w:rsidRPr="00B06D86">
        <w:rPr>
          <w:rFonts w:ascii="Arial" w:hAnsi="Arial" w:cs="Arial"/>
          <w:b/>
        </w:rPr>
        <w:t xml:space="preserve">  </w:t>
      </w:r>
      <w:r w:rsidR="004F54E8" w:rsidRPr="00B06D86">
        <w:rPr>
          <w:rFonts w:ascii="Arial" w:hAnsi="Arial" w:cs="Arial"/>
          <w:b/>
        </w:rPr>
        <w:t>关于计划的审计范围和时间</w:t>
      </w:r>
    </w:p>
    <w:p w:rsidR="004F54E8" w:rsidRPr="00B06D86" w:rsidRDefault="004F54E8" w:rsidP="004F54E8">
      <w:pPr>
        <w:spacing w:line="300" w:lineRule="auto"/>
        <w:ind w:firstLineChars="252" w:firstLine="529"/>
        <w:rPr>
          <w:rFonts w:ascii="Arial" w:hAnsi="Arial" w:cs="Arial"/>
        </w:rPr>
      </w:pPr>
      <w:r w:rsidRPr="00B06D86">
        <w:rPr>
          <w:rFonts w:ascii="Arial" w:hAnsi="Arial" w:cs="Arial"/>
        </w:rPr>
        <w:t>1</w:t>
      </w:r>
      <w:r w:rsidRPr="00B06D86">
        <w:rPr>
          <w:rFonts w:ascii="Arial" w:hAnsi="Arial" w:cs="Arial"/>
        </w:rPr>
        <w:t>．应当沟通的事项</w:t>
      </w:r>
    </w:p>
    <w:p w:rsidR="004F54E8" w:rsidRPr="00B06D86" w:rsidRDefault="004F54E8" w:rsidP="004F54E8">
      <w:pPr>
        <w:spacing w:line="300" w:lineRule="auto"/>
        <w:ind w:firstLineChars="252" w:firstLine="529"/>
        <w:rPr>
          <w:rFonts w:ascii="Arial" w:hAnsi="Arial" w:cs="Arial"/>
        </w:rPr>
      </w:pPr>
      <w:r w:rsidRPr="00B06D86">
        <w:rPr>
          <w:rFonts w:ascii="宋体" w:hAnsi="宋体" w:cs="宋体" w:hint="eastAsia"/>
        </w:rPr>
        <w:t>⑴</w:t>
      </w:r>
      <w:r w:rsidRPr="00B06D86">
        <w:rPr>
          <w:rFonts w:ascii="Arial" w:hAnsi="Arial" w:cs="Arial"/>
        </w:rPr>
        <w:t>注册会计师拟如何应对由于舞弊或错误导致的重大错报风险。如</w:t>
      </w:r>
      <w:r w:rsidRPr="00B06D86">
        <w:rPr>
          <w:rFonts w:ascii="Arial" w:hAnsi="Arial" w:cs="Arial"/>
        </w:rPr>
        <w:t>:</w:t>
      </w:r>
      <w:r w:rsidRPr="00B06D86">
        <w:rPr>
          <w:rFonts w:ascii="Arial" w:hAnsi="Arial" w:cs="Arial"/>
        </w:rPr>
        <w:t>简明扼要地向治理层介绍有关错误与舞弊、重大错报风险的概念、对由于舞弊或错误导致的重大错报风险进行评估和应对的基本审计程序。</w:t>
      </w:r>
    </w:p>
    <w:p w:rsidR="004F54E8" w:rsidRPr="00B06D86" w:rsidRDefault="004F54E8" w:rsidP="004F54E8">
      <w:pPr>
        <w:spacing w:line="300" w:lineRule="auto"/>
        <w:ind w:firstLine="426"/>
        <w:rPr>
          <w:rFonts w:ascii="Arial" w:hAnsi="Arial" w:cs="Arial"/>
        </w:rPr>
      </w:pPr>
      <w:r w:rsidRPr="00B06D86">
        <w:rPr>
          <w:rFonts w:ascii="宋体" w:hAnsi="宋体" w:cs="宋体" w:hint="eastAsia"/>
        </w:rPr>
        <w:t>⑵</w:t>
      </w:r>
      <w:r w:rsidRPr="00B06D86">
        <w:rPr>
          <w:rFonts w:ascii="Arial" w:hAnsi="Arial" w:cs="Arial"/>
        </w:rPr>
        <w:t>注册会计师对与审计相关的内部控制采取的方案。如：简明扼要地向治理层介绍了解内部控制、控制测试、综合性方案和实质性方案等基本概念。</w:t>
      </w:r>
    </w:p>
    <w:p w:rsidR="004F54E8" w:rsidRPr="00B06D86" w:rsidRDefault="004F54E8" w:rsidP="004F54E8">
      <w:pPr>
        <w:spacing w:line="300" w:lineRule="auto"/>
        <w:ind w:firstLine="426"/>
        <w:rPr>
          <w:rFonts w:ascii="Arial" w:hAnsi="Arial" w:cs="Arial"/>
        </w:rPr>
      </w:pPr>
      <w:r w:rsidRPr="00B06D86">
        <w:rPr>
          <w:rFonts w:ascii="宋体" w:hAnsi="宋体" w:cs="宋体" w:hint="eastAsia"/>
        </w:rPr>
        <w:lastRenderedPageBreak/>
        <w:t>⑶</w:t>
      </w:r>
      <w:r w:rsidRPr="00B06D86">
        <w:rPr>
          <w:rFonts w:ascii="Arial" w:hAnsi="Arial" w:cs="Arial"/>
        </w:rPr>
        <w:t>重要性的概念，但不宜涉及重要性的具体底线或金额。如：着重解释重要性的基本含义，说明就重要性作出判断的同时考虑了数量和性质因素。</w:t>
      </w:r>
    </w:p>
    <w:p w:rsidR="004F54E8" w:rsidRPr="00B06D86" w:rsidRDefault="004F54E8" w:rsidP="004F54E8">
      <w:pPr>
        <w:spacing w:line="300" w:lineRule="auto"/>
        <w:ind w:firstLine="426"/>
        <w:rPr>
          <w:rFonts w:ascii="Arial" w:hAnsi="Arial" w:cs="Arial"/>
        </w:rPr>
      </w:pPr>
      <w:r w:rsidRPr="00B06D86">
        <w:rPr>
          <w:rFonts w:ascii="宋体" w:hAnsi="宋体" w:cs="宋体" w:hint="eastAsia"/>
        </w:rPr>
        <w:t>⑷</w:t>
      </w:r>
      <w:r w:rsidRPr="00B06D86">
        <w:rPr>
          <w:rFonts w:ascii="Arial" w:hAnsi="Arial" w:cs="Arial"/>
        </w:rPr>
        <w:t>审计业务受到的限制或法律法规对审计业务的特定要求。例如，在审计金融机构时，注册会计师应当向治理层说明银行监管机构对金融企业审计的特殊要求。包括要求注册会计师就审计中发现的某些事项直接与银行监管机构沟通方面的规定。</w:t>
      </w:r>
    </w:p>
    <w:p w:rsidR="004F54E8" w:rsidRPr="00B06D86" w:rsidRDefault="004F54E8" w:rsidP="004F54E8">
      <w:pPr>
        <w:spacing w:line="300" w:lineRule="auto"/>
        <w:ind w:firstLine="426"/>
        <w:rPr>
          <w:rFonts w:ascii="Arial" w:hAnsi="Arial" w:cs="Arial"/>
        </w:rPr>
      </w:pPr>
      <w:r w:rsidRPr="00B06D86">
        <w:rPr>
          <w:rFonts w:ascii="宋体" w:hAnsi="宋体" w:cs="宋体" w:hint="eastAsia"/>
        </w:rPr>
        <w:t>⑸</w:t>
      </w:r>
      <w:r w:rsidRPr="00B06D86">
        <w:rPr>
          <w:rFonts w:ascii="Arial" w:hAnsi="Arial" w:cs="Arial"/>
        </w:rPr>
        <w:t>注册会计师与治理层商定的沟通事项的性质。例如，某个商定沟通事项超出了审计准则规定的范围，或者需要注册会计师设计和实施专门的程序才能发现。</w:t>
      </w:r>
    </w:p>
    <w:p w:rsidR="00BD1ED7" w:rsidRPr="00B06D86" w:rsidRDefault="00BD1ED7" w:rsidP="00BD1ED7">
      <w:pPr>
        <w:spacing w:line="300" w:lineRule="auto"/>
        <w:ind w:firstLine="426"/>
        <w:rPr>
          <w:rFonts w:ascii="Arial" w:hAnsi="Arial" w:cs="Arial"/>
        </w:rPr>
      </w:pPr>
      <w:r w:rsidRPr="00B06D86">
        <w:rPr>
          <w:rFonts w:ascii="Arial" w:hAnsi="Arial" w:cs="Arial"/>
        </w:rPr>
        <w:t>（</w:t>
      </w:r>
      <w:r w:rsidRPr="00B06D86">
        <w:rPr>
          <w:rFonts w:ascii="Arial" w:hAnsi="Arial" w:cs="Arial"/>
        </w:rPr>
        <w:t>6</w:t>
      </w:r>
      <w:r w:rsidRPr="00B06D86">
        <w:rPr>
          <w:rFonts w:ascii="Arial" w:hAnsi="Arial" w:cs="Arial"/>
        </w:rPr>
        <w:t>）注册会计师计划如何应对重大错报风险评估水平较高的领域；</w:t>
      </w:r>
    </w:p>
    <w:p w:rsidR="00BD1ED7" w:rsidRPr="00B06D86" w:rsidRDefault="00BD1ED7" w:rsidP="00BD1ED7">
      <w:pPr>
        <w:spacing w:line="300" w:lineRule="auto"/>
        <w:ind w:firstLine="426"/>
        <w:rPr>
          <w:rFonts w:ascii="Arial" w:hAnsi="Arial" w:cs="Arial"/>
        </w:rPr>
      </w:pPr>
      <w:r w:rsidRPr="00B06D86">
        <w:rPr>
          <w:rFonts w:ascii="Arial" w:hAnsi="Arial" w:cs="Arial"/>
        </w:rPr>
        <w:t>（</w:t>
      </w:r>
      <w:r w:rsidRPr="00B06D86">
        <w:rPr>
          <w:rFonts w:ascii="Arial" w:hAnsi="Arial" w:cs="Arial"/>
        </w:rPr>
        <w:t>7</w:t>
      </w:r>
      <w:r w:rsidRPr="00B06D86">
        <w:rPr>
          <w:rFonts w:ascii="Arial" w:hAnsi="Arial" w:cs="Arial"/>
        </w:rPr>
        <w:t>）实施计划的审计程序或评价审计结果需要的专门技术或知识的性质及程度，包括利用专家的工作；</w:t>
      </w:r>
    </w:p>
    <w:p w:rsidR="00BD1ED7" w:rsidRPr="00B06D86" w:rsidRDefault="00BD1ED7" w:rsidP="00BD1ED7">
      <w:pPr>
        <w:spacing w:line="300" w:lineRule="auto"/>
        <w:ind w:firstLine="426"/>
        <w:rPr>
          <w:rFonts w:ascii="Arial" w:hAnsi="Arial" w:cs="Arial"/>
          <w:color w:val="0000FF"/>
        </w:rPr>
      </w:pPr>
      <w:r w:rsidRPr="00B06D86">
        <w:rPr>
          <w:rFonts w:ascii="Arial" w:hAnsi="Arial" w:cs="Arial"/>
        </w:rPr>
        <w:t>（</w:t>
      </w:r>
      <w:r w:rsidRPr="00B06D86">
        <w:rPr>
          <w:rFonts w:ascii="Arial" w:hAnsi="Arial" w:cs="Arial"/>
        </w:rPr>
        <w:t>8</w:t>
      </w:r>
      <w:r w:rsidRPr="00B06D86">
        <w:rPr>
          <w:rFonts w:ascii="Arial" w:hAnsi="Arial" w:cs="Arial"/>
        </w:rPr>
        <w:t>）当《中国注册会计师审计准则第</w:t>
      </w:r>
      <w:r w:rsidRPr="00B06D86">
        <w:rPr>
          <w:rFonts w:ascii="Arial" w:hAnsi="Arial" w:cs="Arial"/>
        </w:rPr>
        <w:t xml:space="preserve">1504 </w:t>
      </w:r>
      <w:r w:rsidRPr="00B06D86">
        <w:rPr>
          <w:rFonts w:ascii="Arial" w:hAnsi="Arial" w:cs="Arial"/>
        </w:rPr>
        <w:t>号</w:t>
      </w:r>
      <w:r w:rsidRPr="00B06D86">
        <w:rPr>
          <w:rFonts w:ascii="Arial" w:hAnsi="Arial" w:cs="Arial"/>
        </w:rPr>
        <w:t>——</w:t>
      </w:r>
      <w:r w:rsidRPr="00B06D86">
        <w:rPr>
          <w:rFonts w:ascii="Arial" w:hAnsi="Arial" w:cs="Arial"/>
        </w:rPr>
        <w:t>在审计报告中沟通</w:t>
      </w:r>
      <w:r w:rsidRPr="00B06D86">
        <w:rPr>
          <w:rFonts w:ascii="Arial" w:hAnsi="Arial" w:cs="Arial"/>
          <w:b/>
        </w:rPr>
        <w:t>关键审计事项</w:t>
      </w:r>
      <w:r w:rsidRPr="00B06D86">
        <w:rPr>
          <w:rFonts w:ascii="Arial" w:hAnsi="Arial" w:cs="Arial"/>
        </w:rPr>
        <w:t>》适用时，注册会计师对于哪些事项可能需要重点关注因而可能构成关键审计事项所作的初步判断</w:t>
      </w:r>
      <w:r w:rsidRPr="00B06D86">
        <w:rPr>
          <w:rFonts w:ascii="Arial" w:hAnsi="Arial" w:cs="Arial"/>
          <w:color w:val="0000FF"/>
        </w:rPr>
        <w:t>。</w:t>
      </w:r>
      <w:r w:rsidR="00B06D86" w:rsidRPr="00B06D86">
        <w:rPr>
          <w:rFonts w:ascii="Arial" w:hAnsi="Arial" w:cs="Arial" w:hint="eastAsia"/>
          <w:color w:val="0000FF"/>
        </w:rPr>
        <w:t>（上市实体适用）</w:t>
      </w:r>
    </w:p>
    <w:p w:rsidR="00BD1ED7" w:rsidRPr="00B06D86" w:rsidRDefault="00BD1ED7" w:rsidP="00167831">
      <w:pPr>
        <w:spacing w:before="50" w:after="50" w:line="360" w:lineRule="auto"/>
        <w:ind w:firstLineChars="196" w:firstLine="412"/>
        <w:rPr>
          <w:rFonts w:ascii="Arial" w:hAnsi="Arial" w:cs="Arial"/>
          <w:color w:val="000000"/>
          <w:szCs w:val="21"/>
        </w:rPr>
      </w:pPr>
      <w:r w:rsidRPr="00B06D86">
        <w:rPr>
          <w:rFonts w:ascii="Arial" w:hAnsi="Arial" w:cs="Arial"/>
          <w:color w:val="000000"/>
          <w:szCs w:val="21"/>
        </w:rPr>
        <w:t>2</w:t>
      </w:r>
      <w:r w:rsidRPr="00B06D86">
        <w:rPr>
          <w:rFonts w:ascii="Arial" w:hAnsi="Arial" w:cs="Arial"/>
          <w:color w:val="000000"/>
          <w:szCs w:val="21"/>
        </w:rPr>
        <w:t>、如果被审计单位是</w:t>
      </w:r>
      <w:r w:rsidRPr="00B06D86">
        <w:rPr>
          <w:rFonts w:ascii="Arial" w:hAnsi="Arial" w:cs="Arial"/>
          <w:b/>
          <w:color w:val="000000"/>
          <w:szCs w:val="21"/>
        </w:rPr>
        <w:t>上市实体</w:t>
      </w:r>
      <w:r w:rsidRPr="00B06D86">
        <w:rPr>
          <w:rFonts w:ascii="Arial" w:hAnsi="Arial" w:cs="Arial"/>
          <w:color w:val="000000"/>
          <w:szCs w:val="21"/>
        </w:rPr>
        <w:t>，注册会计师还应当与治理层沟通下列内容：</w:t>
      </w:r>
    </w:p>
    <w:p w:rsidR="00BD1ED7" w:rsidRPr="00B06D86" w:rsidRDefault="00BD1ED7" w:rsidP="00167831">
      <w:pPr>
        <w:spacing w:before="50" w:after="50" w:line="360" w:lineRule="auto"/>
        <w:ind w:firstLineChars="196" w:firstLine="412"/>
        <w:rPr>
          <w:rFonts w:ascii="Arial" w:hAnsi="Arial" w:cs="Arial"/>
          <w:color w:val="000000"/>
          <w:szCs w:val="21"/>
        </w:rPr>
      </w:pPr>
      <w:r w:rsidRPr="00B06D86">
        <w:rPr>
          <w:rFonts w:ascii="Arial" w:hAnsi="Arial" w:cs="Arial"/>
          <w:color w:val="000000"/>
          <w:szCs w:val="21"/>
        </w:rPr>
        <w:t>（</w:t>
      </w:r>
      <w:r w:rsidRPr="00B06D86">
        <w:rPr>
          <w:rFonts w:ascii="Arial" w:hAnsi="Arial" w:cs="Arial"/>
          <w:color w:val="000000"/>
          <w:szCs w:val="21"/>
        </w:rPr>
        <w:t>1</w:t>
      </w:r>
      <w:r w:rsidRPr="00B06D86">
        <w:rPr>
          <w:rFonts w:ascii="Arial" w:hAnsi="Arial" w:cs="Arial"/>
          <w:color w:val="000000"/>
          <w:szCs w:val="21"/>
        </w:rPr>
        <w:t>）就审计项目组成员、会计师事务所其他相关人员以及会计师事务所和网络事务所按照相关职业道德要求保持了独立性</w:t>
      </w:r>
      <w:proofErr w:type="gramStart"/>
      <w:r w:rsidRPr="00B06D86">
        <w:rPr>
          <w:rFonts w:ascii="Arial" w:hAnsi="Arial" w:cs="Arial"/>
          <w:color w:val="000000"/>
          <w:szCs w:val="21"/>
        </w:rPr>
        <w:t>作出</w:t>
      </w:r>
      <w:proofErr w:type="gramEnd"/>
      <w:r w:rsidRPr="00B06D86">
        <w:rPr>
          <w:rFonts w:ascii="Arial" w:hAnsi="Arial" w:cs="Arial"/>
          <w:color w:val="000000"/>
          <w:szCs w:val="21"/>
        </w:rPr>
        <w:t>声明；</w:t>
      </w:r>
    </w:p>
    <w:p w:rsidR="00BD1ED7" w:rsidRPr="00B06D86" w:rsidRDefault="00BD1ED7" w:rsidP="00167831">
      <w:pPr>
        <w:spacing w:before="50" w:after="50" w:line="360" w:lineRule="auto"/>
        <w:ind w:firstLineChars="196" w:firstLine="412"/>
        <w:rPr>
          <w:rFonts w:ascii="Arial" w:hAnsi="Arial" w:cs="Arial"/>
          <w:color w:val="000000"/>
          <w:szCs w:val="21"/>
        </w:rPr>
      </w:pPr>
      <w:r w:rsidRPr="00B06D86">
        <w:rPr>
          <w:rFonts w:ascii="Arial" w:hAnsi="Arial" w:cs="Arial"/>
          <w:color w:val="000000"/>
          <w:szCs w:val="21"/>
        </w:rPr>
        <w:t>（</w:t>
      </w:r>
      <w:r w:rsidRPr="00B06D86">
        <w:rPr>
          <w:rFonts w:ascii="Arial" w:hAnsi="Arial" w:cs="Arial"/>
          <w:color w:val="000000"/>
          <w:szCs w:val="21"/>
        </w:rPr>
        <w:t>2</w:t>
      </w:r>
      <w:r w:rsidRPr="00B06D86">
        <w:rPr>
          <w:rFonts w:ascii="Arial" w:hAnsi="Arial" w:cs="Arial"/>
          <w:color w:val="000000"/>
          <w:szCs w:val="21"/>
        </w:rPr>
        <w:t>）根据职业判断，注册会计师认为会计师事务所、网络事务所与被审计单位之间存在的可能影响独立性的所有关系和其他事项，包括会计师事务所和网络事务所在财务报表涵盖期间为被审计单位和受被审计单位控制的组成部分提供审计、非审计服务的收费总额。这些收费应当分配到适当的业务类型中，以帮助治理层评估这些服务对注册会计师独立性的影响；</w:t>
      </w:r>
    </w:p>
    <w:p w:rsidR="00BD1ED7" w:rsidRPr="00B06D86" w:rsidRDefault="00BD1ED7" w:rsidP="00167831">
      <w:pPr>
        <w:spacing w:before="50" w:after="50" w:line="360" w:lineRule="auto"/>
        <w:ind w:firstLineChars="196" w:firstLine="412"/>
        <w:rPr>
          <w:rFonts w:ascii="Arial" w:hAnsi="Arial" w:cs="Arial"/>
          <w:color w:val="000000"/>
          <w:szCs w:val="21"/>
        </w:rPr>
      </w:pPr>
      <w:r w:rsidRPr="00B06D86">
        <w:rPr>
          <w:rFonts w:ascii="Arial" w:hAnsi="Arial" w:cs="Arial"/>
          <w:color w:val="000000"/>
          <w:szCs w:val="21"/>
        </w:rPr>
        <w:t>（</w:t>
      </w:r>
      <w:r w:rsidRPr="00B06D86">
        <w:rPr>
          <w:rFonts w:ascii="Arial" w:hAnsi="Arial" w:cs="Arial"/>
          <w:color w:val="000000"/>
          <w:szCs w:val="21"/>
        </w:rPr>
        <w:t>3</w:t>
      </w:r>
      <w:r w:rsidRPr="00B06D86">
        <w:rPr>
          <w:rFonts w:ascii="Arial" w:hAnsi="Arial" w:cs="Arial"/>
          <w:color w:val="000000"/>
          <w:szCs w:val="21"/>
        </w:rPr>
        <w:t>）为消除对独立性的不利影响或将其降至可接受</w:t>
      </w:r>
      <w:bookmarkStart w:id="0" w:name="_GoBack"/>
      <w:bookmarkEnd w:id="0"/>
      <w:r w:rsidRPr="00B06D86">
        <w:rPr>
          <w:rFonts w:ascii="Arial" w:hAnsi="Arial" w:cs="Arial"/>
          <w:color w:val="000000"/>
          <w:szCs w:val="21"/>
        </w:rPr>
        <w:t>的水平，已经釆取的相关防范措施。</w:t>
      </w:r>
    </w:p>
    <w:p w:rsidR="004F54E8" w:rsidRPr="00B06D86" w:rsidRDefault="004F54E8" w:rsidP="004F54E8">
      <w:pPr>
        <w:spacing w:line="300" w:lineRule="auto"/>
        <w:ind w:firstLine="426"/>
        <w:rPr>
          <w:rFonts w:ascii="Arial" w:hAnsi="Arial" w:cs="Arial"/>
        </w:rPr>
      </w:pPr>
      <w:r w:rsidRPr="00B06D86">
        <w:rPr>
          <w:rFonts w:ascii="Arial" w:hAnsi="Arial" w:cs="Arial"/>
        </w:rPr>
        <w:t>2</w:t>
      </w:r>
      <w:r w:rsidRPr="00B06D86">
        <w:rPr>
          <w:rFonts w:ascii="Arial" w:hAnsi="Arial" w:cs="Arial"/>
        </w:rPr>
        <w:t>．可以考虑与治理</w:t>
      </w:r>
      <w:proofErr w:type="gramStart"/>
      <w:r w:rsidRPr="00B06D86">
        <w:rPr>
          <w:rFonts w:ascii="Arial" w:hAnsi="Arial" w:cs="Arial"/>
        </w:rPr>
        <w:t>层讨论</w:t>
      </w:r>
      <w:proofErr w:type="gramEnd"/>
      <w:r w:rsidRPr="00B06D86">
        <w:rPr>
          <w:rFonts w:ascii="Arial" w:hAnsi="Arial" w:cs="Arial"/>
        </w:rPr>
        <w:t>的事项</w:t>
      </w:r>
    </w:p>
    <w:p w:rsidR="004F54E8" w:rsidRPr="00B06D86" w:rsidRDefault="004F54E8" w:rsidP="004F54E8">
      <w:pPr>
        <w:spacing w:line="300" w:lineRule="auto"/>
        <w:ind w:firstLine="426"/>
        <w:rPr>
          <w:rFonts w:ascii="Arial" w:hAnsi="Arial" w:cs="Arial"/>
        </w:rPr>
      </w:pPr>
      <w:r w:rsidRPr="00B06D86">
        <w:rPr>
          <w:rFonts w:ascii="宋体" w:hAnsi="宋体" w:cs="宋体" w:hint="eastAsia"/>
        </w:rPr>
        <w:t>⑴</w:t>
      </w:r>
      <w:r w:rsidRPr="00B06D86">
        <w:rPr>
          <w:rFonts w:ascii="Arial" w:hAnsi="Arial" w:cs="Arial"/>
        </w:rPr>
        <w:t>当被审计单位设有内部审计职能时，注册会计师拟利用内部审计工作的范围，以及双方如何更好地协调和配合工作。如：着重向治理层介绍利用被审计单位内部审计部门或人员工作的必要性，拟利用的范围，力求取得治理层的充分理解和密切配合。</w:t>
      </w:r>
    </w:p>
    <w:p w:rsidR="004F54E8" w:rsidRPr="00B06D86" w:rsidRDefault="004F54E8" w:rsidP="004F54E8">
      <w:pPr>
        <w:spacing w:line="300" w:lineRule="auto"/>
        <w:ind w:firstLine="426"/>
        <w:rPr>
          <w:rFonts w:ascii="Arial" w:hAnsi="Arial" w:cs="Arial"/>
        </w:rPr>
      </w:pPr>
      <w:r w:rsidRPr="00B06D86">
        <w:rPr>
          <w:rFonts w:ascii="宋体" w:hAnsi="宋体" w:cs="宋体" w:hint="eastAsia"/>
        </w:rPr>
        <w:t>⑵</w:t>
      </w:r>
      <w:r w:rsidRPr="00B06D86">
        <w:rPr>
          <w:rFonts w:ascii="Arial" w:hAnsi="Arial" w:cs="Arial"/>
        </w:rPr>
        <w:t>治理层对内部控制和舞弊的态度、认识和措施。</w:t>
      </w:r>
    </w:p>
    <w:p w:rsidR="004F54E8" w:rsidRPr="00B06D86" w:rsidRDefault="004F54E8" w:rsidP="004F54E8">
      <w:pPr>
        <w:spacing w:line="300" w:lineRule="auto"/>
        <w:ind w:firstLine="426"/>
        <w:rPr>
          <w:rFonts w:ascii="Arial" w:hAnsi="Arial" w:cs="Arial"/>
        </w:rPr>
      </w:pPr>
      <w:r w:rsidRPr="00B06D86">
        <w:rPr>
          <w:rFonts w:ascii="宋体" w:hAnsi="宋体" w:cs="宋体" w:hint="eastAsia"/>
        </w:rPr>
        <w:t>⑶</w:t>
      </w:r>
      <w:r w:rsidRPr="00B06D86">
        <w:rPr>
          <w:rFonts w:ascii="Arial" w:hAnsi="Arial" w:cs="Arial"/>
        </w:rPr>
        <w:t>与拟实施的审计程序相关的事项，这些程序是在法律法规和审计准则的规定之外、应治理层或管理层要求而实施的。如：简要地向治理</w:t>
      </w:r>
      <w:proofErr w:type="gramStart"/>
      <w:r w:rsidRPr="00B06D86">
        <w:rPr>
          <w:rFonts w:ascii="Arial" w:hAnsi="Arial" w:cs="Arial"/>
        </w:rPr>
        <w:t>层介绍</w:t>
      </w:r>
      <w:proofErr w:type="gramEnd"/>
      <w:r w:rsidRPr="00B06D86">
        <w:rPr>
          <w:rFonts w:ascii="Arial" w:hAnsi="Arial" w:cs="Arial"/>
        </w:rPr>
        <w:t>这些程序的性质、可能引起的工作量增加以及要求得到的特殊配合等事项。</w:t>
      </w:r>
    </w:p>
    <w:p w:rsidR="0047688A" w:rsidRPr="00B06D86" w:rsidRDefault="0047688A" w:rsidP="0047688A">
      <w:pPr>
        <w:spacing w:line="300" w:lineRule="auto"/>
        <w:ind w:firstLine="426"/>
        <w:rPr>
          <w:rFonts w:ascii="Arial" w:hAnsi="Arial" w:cs="Arial"/>
        </w:rPr>
      </w:pPr>
      <w:r w:rsidRPr="00B06D86">
        <w:rPr>
          <w:rFonts w:ascii="Arial" w:hAnsi="Arial" w:cs="Arial"/>
        </w:rPr>
        <w:t>根据</w:t>
      </w:r>
      <w:r w:rsidRPr="00B06D86">
        <w:rPr>
          <w:rFonts w:ascii="Arial" w:hAnsi="Arial" w:cs="Arial"/>
        </w:rPr>
        <w:t>CSA1504</w:t>
      </w:r>
      <w:r w:rsidRPr="00B06D86">
        <w:rPr>
          <w:rFonts w:ascii="Arial" w:hAnsi="Arial" w:cs="Arial"/>
        </w:rPr>
        <w:t>的要求针对上市实体计划在审计报告中沟通的关键审计事项应与治理层沟通并讨论。如</w:t>
      </w:r>
      <w:r w:rsidR="00D03D12" w:rsidRPr="00B06D86">
        <w:rPr>
          <w:rFonts w:ascii="Arial" w:hAnsi="Arial" w:cs="Arial"/>
        </w:rPr>
        <w:t>（</w:t>
      </w:r>
      <w:r w:rsidR="00D03D12" w:rsidRPr="00B06D86">
        <w:rPr>
          <w:rFonts w:ascii="Arial" w:hAnsi="Arial" w:cs="Arial"/>
        </w:rPr>
        <w:t>1</w:t>
      </w:r>
      <w:r w:rsidRPr="00B06D86">
        <w:rPr>
          <w:rFonts w:ascii="Arial" w:hAnsi="Arial" w:cs="Arial"/>
        </w:rPr>
        <w:t>）按照《中国注册会计师审计准则第</w:t>
      </w:r>
      <w:r w:rsidRPr="00B06D86">
        <w:rPr>
          <w:rFonts w:ascii="Arial" w:hAnsi="Arial" w:cs="Arial"/>
        </w:rPr>
        <w:t xml:space="preserve"> 1211 </w:t>
      </w:r>
      <w:r w:rsidRPr="00B06D86">
        <w:rPr>
          <w:rFonts w:ascii="Arial" w:hAnsi="Arial" w:cs="Arial"/>
        </w:rPr>
        <w:t>号</w:t>
      </w:r>
      <w:r w:rsidRPr="00B06D86">
        <w:rPr>
          <w:rFonts w:ascii="Arial" w:hAnsi="Arial" w:cs="Arial"/>
        </w:rPr>
        <w:t>——</w:t>
      </w:r>
      <w:r w:rsidRPr="00B06D86">
        <w:rPr>
          <w:rFonts w:ascii="Arial" w:hAnsi="Arial" w:cs="Arial"/>
        </w:rPr>
        <w:t>通过了解被审计单位及其环境识别和评估重大错报风险》的规定，评估的重大错报风险较高的领域或识别出的</w:t>
      </w:r>
      <w:r w:rsidRPr="00B06D86">
        <w:rPr>
          <w:rFonts w:ascii="Arial" w:hAnsi="Arial" w:cs="Arial"/>
        </w:rPr>
        <w:lastRenderedPageBreak/>
        <w:t>特别风险；</w:t>
      </w:r>
    </w:p>
    <w:p w:rsidR="0047688A" w:rsidRPr="00B06D86" w:rsidRDefault="00D03D12" w:rsidP="0047688A">
      <w:pPr>
        <w:spacing w:line="300" w:lineRule="auto"/>
        <w:ind w:firstLine="426"/>
        <w:rPr>
          <w:rFonts w:ascii="Arial" w:hAnsi="Arial" w:cs="Arial"/>
        </w:rPr>
      </w:pPr>
      <w:r w:rsidRPr="00B06D86">
        <w:rPr>
          <w:rFonts w:ascii="Arial" w:hAnsi="Arial" w:cs="Arial"/>
        </w:rPr>
        <w:t>（</w:t>
      </w:r>
      <w:r w:rsidRPr="00B06D86">
        <w:rPr>
          <w:rFonts w:ascii="Arial" w:hAnsi="Arial" w:cs="Arial"/>
        </w:rPr>
        <w:t>2</w:t>
      </w:r>
      <w:r w:rsidR="0047688A" w:rsidRPr="00B06D86">
        <w:rPr>
          <w:rFonts w:ascii="Arial" w:hAnsi="Arial" w:cs="Arial"/>
        </w:rPr>
        <w:t>）与财务报表中涉及重大管理层判断（包括被认为具有高度估计不确定性的会计估计）的领域相关的重大审计判断；</w:t>
      </w:r>
    </w:p>
    <w:p w:rsidR="0047688A" w:rsidRPr="00B06D86" w:rsidRDefault="00D03D12" w:rsidP="0047688A">
      <w:pPr>
        <w:spacing w:line="300" w:lineRule="auto"/>
        <w:ind w:firstLine="426"/>
        <w:rPr>
          <w:rFonts w:ascii="Arial" w:hAnsi="Arial" w:cs="Arial"/>
        </w:rPr>
      </w:pPr>
      <w:r w:rsidRPr="00B06D86">
        <w:rPr>
          <w:rFonts w:ascii="Arial" w:hAnsi="Arial" w:cs="Arial"/>
        </w:rPr>
        <w:t>（</w:t>
      </w:r>
      <w:r w:rsidRPr="00B06D86">
        <w:rPr>
          <w:rFonts w:ascii="Arial" w:hAnsi="Arial" w:cs="Arial"/>
        </w:rPr>
        <w:t>3</w:t>
      </w:r>
      <w:r w:rsidR="0047688A" w:rsidRPr="00B06D86">
        <w:rPr>
          <w:rFonts w:ascii="Arial" w:hAnsi="Arial" w:cs="Arial"/>
        </w:rPr>
        <w:t>）本期重大交易或事项对审计的影响。</w:t>
      </w:r>
    </w:p>
    <w:p w:rsidR="004F54E8" w:rsidRPr="00B06D86" w:rsidRDefault="004F54E8" w:rsidP="004F54E8">
      <w:pPr>
        <w:spacing w:line="300" w:lineRule="auto"/>
        <w:ind w:firstLine="426"/>
        <w:rPr>
          <w:rFonts w:ascii="Arial" w:hAnsi="Arial" w:cs="Arial"/>
        </w:rPr>
      </w:pPr>
      <w:r w:rsidRPr="00B06D86">
        <w:rPr>
          <w:rFonts w:ascii="宋体" w:hAnsi="宋体" w:cs="宋体" w:hint="eastAsia"/>
        </w:rPr>
        <w:t>⑷</w:t>
      </w:r>
      <w:r w:rsidRPr="00B06D86">
        <w:rPr>
          <w:rFonts w:ascii="Arial" w:hAnsi="Arial" w:cs="Arial"/>
        </w:rPr>
        <w:t>治理层对会计准则和相关会计制度以及与财务报表相关的法律法规和其他事项等方面的变化</w:t>
      </w:r>
      <w:proofErr w:type="gramStart"/>
      <w:r w:rsidRPr="00B06D86">
        <w:rPr>
          <w:rFonts w:ascii="Arial" w:hAnsi="Arial" w:cs="Arial"/>
        </w:rPr>
        <w:t>作出</w:t>
      </w:r>
      <w:proofErr w:type="gramEnd"/>
      <w:r w:rsidRPr="00B06D86">
        <w:rPr>
          <w:rFonts w:ascii="Arial" w:hAnsi="Arial" w:cs="Arial"/>
        </w:rPr>
        <w:t>的反应。如：着重针对上述法律法规、制度、准则方面的变化，了解治理层准备或已经采取了哪些措施。</w:t>
      </w:r>
    </w:p>
    <w:p w:rsidR="004F54E8" w:rsidRPr="00B06D86" w:rsidRDefault="004F54E8" w:rsidP="004F54E8">
      <w:pPr>
        <w:spacing w:line="300" w:lineRule="auto"/>
        <w:ind w:firstLine="426"/>
        <w:rPr>
          <w:rFonts w:ascii="Arial" w:hAnsi="Arial" w:cs="Arial"/>
        </w:rPr>
      </w:pPr>
      <w:r w:rsidRPr="00B06D86">
        <w:rPr>
          <w:rFonts w:ascii="宋体" w:hAnsi="宋体" w:cs="宋体" w:hint="eastAsia"/>
        </w:rPr>
        <w:t>⑸</w:t>
      </w:r>
      <w:r w:rsidRPr="00B06D86">
        <w:rPr>
          <w:rFonts w:ascii="Arial" w:hAnsi="Arial" w:cs="Arial"/>
        </w:rPr>
        <w:t>治理层对以前的沟通如何作出反应。针对以前与治理层沟通的具体事项，了解治理层有没有采取相应的措施，其进展或结果如何。</w:t>
      </w:r>
    </w:p>
    <w:p w:rsidR="004F54E8" w:rsidRPr="00B06D86" w:rsidRDefault="004F54E8" w:rsidP="004F54E8">
      <w:pPr>
        <w:spacing w:line="300" w:lineRule="auto"/>
        <w:ind w:firstLine="426"/>
        <w:rPr>
          <w:rFonts w:ascii="Arial" w:hAnsi="Arial" w:cs="Arial"/>
        </w:rPr>
      </w:pPr>
      <w:r w:rsidRPr="00B06D86">
        <w:rPr>
          <w:rFonts w:ascii="Arial" w:hAnsi="Arial" w:cs="Arial"/>
        </w:rPr>
        <w:t>3</w:t>
      </w:r>
      <w:r w:rsidRPr="00B06D86">
        <w:rPr>
          <w:rFonts w:ascii="Arial" w:hAnsi="Arial" w:cs="Arial"/>
        </w:rPr>
        <w:t>．还可以考虑与治理层讨论的事项</w:t>
      </w:r>
    </w:p>
    <w:p w:rsidR="004F54E8" w:rsidRPr="00B06D86" w:rsidRDefault="004F54E8" w:rsidP="004F54E8">
      <w:pPr>
        <w:spacing w:line="300" w:lineRule="auto"/>
        <w:ind w:firstLine="426"/>
        <w:rPr>
          <w:rFonts w:ascii="Arial" w:hAnsi="Arial" w:cs="Arial"/>
        </w:rPr>
      </w:pPr>
      <w:r w:rsidRPr="00B06D86">
        <w:rPr>
          <w:rFonts w:ascii="宋体" w:hAnsi="宋体" w:cs="宋体" w:hint="eastAsia"/>
        </w:rPr>
        <w:t>⑴</w:t>
      </w:r>
      <w:r w:rsidRPr="00B06D86">
        <w:rPr>
          <w:rFonts w:ascii="Arial" w:hAnsi="Arial" w:cs="Arial"/>
        </w:rPr>
        <w:t>与治理结构中的哪些适当人员沟通。即与治理层讨论在与其沟通特定事项时，适当的沟通对象是哪些组织或人员。</w:t>
      </w:r>
    </w:p>
    <w:p w:rsidR="004F54E8" w:rsidRPr="00B06D86" w:rsidRDefault="004F54E8" w:rsidP="004F54E8">
      <w:pPr>
        <w:spacing w:line="300" w:lineRule="auto"/>
        <w:ind w:firstLine="426"/>
        <w:rPr>
          <w:rFonts w:ascii="Arial" w:hAnsi="Arial" w:cs="Arial"/>
        </w:rPr>
      </w:pPr>
      <w:r w:rsidRPr="00B06D86">
        <w:rPr>
          <w:rFonts w:ascii="宋体" w:hAnsi="宋体" w:cs="宋体" w:hint="eastAsia"/>
        </w:rPr>
        <w:t>⑵</w:t>
      </w:r>
      <w:r w:rsidRPr="00B06D86">
        <w:rPr>
          <w:rFonts w:ascii="Arial" w:hAnsi="Arial" w:cs="Arial"/>
        </w:rPr>
        <w:t>治理层和管理层责任的划分。即与治理层讨论治理层认为其自身以及管理层各自所应承担的职责。</w:t>
      </w:r>
    </w:p>
    <w:p w:rsidR="004F54E8" w:rsidRPr="00B06D86" w:rsidRDefault="004F54E8" w:rsidP="004F54E8">
      <w:pPr>
        <w:spacing w:line="300" w:lineRule="auto"/>
        <w:ind w:firstLine="426"/>
        <w:rPr>
          <w:rFonts w:ascii="Arial" w:hAnsi="Arial" w:cs="Arial"/>
        </w:rPr>
      </w:pPr>
      <w:r w:rsidRPr="00B06D86">
        <w:rPr>
          <w:rFonts w:ascii="宋体" w:hAnsi="宋体" w:cs="宋体" w:hint="eastAsia"/>
        </w:rPr>
        <w:t>⑶</w:t>
      </w:r>
      <w:r w:rsidRPr="00B06D86">
        <w:rPr>
          <w:rFonts w:ascii="Arial" w:hAnsi="Arial" w:cs="Arial"/>
        </w:rPr>
        <w:t>被审计单位的目标、战略以及可能导致财务报表发生重大错报的相关经营风险。即与治理层讨论治理层对被审计单位目标、战略的看法，以及治理层认为哪些经营风险可能会导致财务报表发生重大错报。</w:t>
      </w:r>
    </w:p>
    <w:p w:rsidR="004F54E8" w:rsidRPr="00B06D86" w:rsidRDefault="004F54E8" w:rsidP="004F54E8">
      <w:pPr>
        <w:spacing w:line="300" w:lineRule="auto"/>
        <w:ind w:firstLine="426"/>
        <w:rPr>
          <w:rFonts w:ascii="Arial" w:hAnsi="Arial" w:cs="Arial"/>
        </w:rPr>
      </w:pPr>
      <w:r w:rsidRPr="00B06D86">
        <w:rPr>
          <w:rFonts w:ascii="宋体" w:hAnsi="宋体" w:cs="宋体" w:hint="eastAsia"/>
        </w:rPr>
        <w:t>⑷</w:t>
      </w:r>
      <w:r w:rsidRPr="00B06D86">
        <w:rPr>
          <w:rFonts w:ascii="Arial" w:hAnsi="Arial" w:cs="Arial"/>
        </w:rPr>
        <w:t>治理层认为审计中应特别注意的事项，以及需要采取额外程序的领域。即通过与治理层的讨论，了解治理层需要注册会计师在审计过程中特别注意的事项和采取额外程序的领域。</w:t>
      </w:r>
    </w:p>
    <w:p w:rsidR="004F54E8" w:rsidRPr="00B06D86" w:rsidRDefault="004F54E8" w:rsidP="004F54E8">
      <w:pPr>
        <w:spacing w:line="300" w:lineRule="auto"/>
        <w:ind w:firstLine="426"/>
        <w:rPr>
          <w:rFonts w:ascii="Arial" w:hAnsi="Arial" w:cs="Arial"/>
        </w:rPr>
      </w:pPr>
      <w:r w:rsidRPr="00B06D86">
        <w:rPr>
          <w:rFonts w:ascii="宋体" w:hAnsi="宋体" w:cs="宋体" w:hint="eastAsia"/>
        </w:rPr>
        <w:t>⑸</w:t>
      </w:r>
      <w:r w:rsidRPr="00B06D86">
        <w:rPr>
          <w:rFonts w:ascii="Arial" w:hAnsi="Arial" w:cs="Arial"/>
        </w:rPr>
        <w:t>与监管机构沟通的重大事项。即与治理层讨论注册会计师需要与监管机构就哪些重大事项进行沟通。</w:t>
      </w:r>
    </w:p>
    <w:p w:rsidR="004F54E8" w:rsidRPr="00B06D86" w:rsidRDefault="004F54E8" w:rsidP="004F54E8">
      <w:pPr>
        <w:spacing w:line="300" w:lineRule="auto"/>
        <w:ind w:firstLine="426"/>
        <w:rPr>
          <w:rFonts w:ascii="Arial" w:hAnsi="Arial" w:cs="Arial"/>
        </w:rPr>
      </w:pPr>
      <w:r w:rsidRPr="00B06D86">
        <w:rPr>
          <w:rFonts w:ascii="宋体" w:hAnsi="宋体" w:cs="宋体" w:hint="eastAsia"/>
        </w:rPr>
        <w:t>⑹</w:t>
      </w:r>
      <w:r w:rsidRPr="00B06D86">
        <w:rPr>
          <w:rFonts w:ascii="Arial" w:hAnsi="Arial" w:cs="Arial"/>
        </w:rPr>
        <w:t>治理层认为可能会影响财务报表审计的事项。</w:t>
      </w:r>
    </w:p>
    <w:p w:rsidR="004F54E8" w:rsidRPr="00B06D86" w:rsidRDefault="004F54E8" w:rsidP="004F54E8">
      <w:pPr>
        <w:spacing w:line="300" w:lineRule="auto"/>
        <w:ind w:firstLine="426"/>
        <w:rPr>
          <w:rFonts w:ascii="Arial" w:hAnsi="Arial" w:cs="Arial"/>
          <w:b/>
        </w:rPr>
      </w:pPr>
    </w:p>
    <w:p w:rsidR="004F54E8" w:rsidRPr="00B06D86" w:rsidRDefault="001B2AF2" w:rsidP="004F54E8">
      <w:pPr>
        <w:spacing w:line="300" w:lineRule="auto"/>
        <w:ind w:firstLine="426"/>
        <w:rPr>
          <w:rFonts w:ascii="Arial" w:hAnsi="Arial" w:cs="Arial"/>
          <w:b/>
        </w:rPr>
      </w:pPr>
      <w:r w:rsidRPr="00B06D86">
        <w:rPr>
          <w:rFonts w:ascii="Arial" w:hAnsi="Arial" w:cs="Arial"/>
          <w:b/>
        </w:rPr>
        <w:t>关于沟通形式</w:t>
      </w:r>
    </w:p>
    <w:p w:rsidR="001B2AF2" w:rsidRPr="00B06D86" w:rsidRDefault="001B2AF2" w:rsidP="004F54E8">
      <w:pPr>
        <w:spacing w:line="300" w:lineRule="auto"/>
        <w:ind w:firstLine="426"/>
        <w:rPr>
          <w:rFonts w:ascii="Arial" w:hAnsi="Arial" w:cs="Arial"/>
        </w:rPr>
      </w:pPr>
      <w:r w:rsidRPr="00B06D86">
        <w:rPr>
          <w:rFonts w:ascii="Arial" w:hAnsi="Arial" w:cs="Arial"/>
        </w:rPr>
        <w:t>下列事项与治理层沟通应当采取书面形式：（</w:t>
      </w:r>
      <w:r w:rsidRPr="00B06D86">
        <w:rPr>
          <w:rFonts w:ascii="Arial" w:hAnsi="Arial" w:cs="Arial"/>
        </w:rPr>
        <w:t>1</w:t>
      </w:r>
      <w:r w:rsidRPr="00B06D86">
        <w:rPr>
          <w:rFonts w:ascii="Arial" w:hAnsi="Arial" w:cs="Arial"/>
        </w:rPr>
        <w:t>）准则第二十八条和第二十九条规定的审计工作中发现的重大问题，其中已向治理层提出并得到妥善解决的事项不必包含在书面沟通文件中；（</w:t>
      </w:r>
      <w:r w:rsidRPr="00B06D86">
        <w:rPr>
          <w:rFonts w:ascii="Arial" w:hAnsi="Arial" w:cs="Arial"/>
        </w:rPr>
        <w:t>2</w:t>
      </w:r>
      <w:r w:rsidRPr="00B06D86">
        <w:rPr>
          <w:rFonts w:ascii="Arial" w:hAnsi="Arial" w:cs="Arial"/>
        </w:rPr>
        <w:t>）准则第四十条规定的注册会计师的独立性。</w:t>
      </w:r>
    </w:p>
    <w:p w:rsidR="001B2AF2" w:rsidRPr="00B06D86" w:rsidRDefault="001B2AF2" w:rsidP="004F54E8">
      <w:pPr>
        <w:spacing w:line="300" w:lineRule="auto"/>
        <w:ind w:firstLine="426"/>
        <w:rPr>
          <w:rFonts w:ascii="Arial" w:hAnsi="Arial" w:cs="Arial"/>
          <w:b/>
        </w:rPr>
      </w:pPr>
      <w:r w:rsidRPr="00B06D86">
        <w:rPr>
          <w:rFonts w:ascii="Arial" w:hAnsi="Arial" w:cs="Arial"/>
          <w:b/>
        </w:rPr>
        <w:t>关于沟通对象</w:t>
      </w:r>
    </w:p>
    <w:p w:rsidR="001B2AF2" w:rsidRPr="00B06D86" w:rsidRDefault="001B2AF2" w:rsidP="004F54E8">
      <w:pPr>
        <w:spacing w:line="300" w:lineRule="auto"/>
        <w:ind w:firstLine="426"/>
        <w:rPr>
          <w:rFonts w:ascii="Arial" w:hAnsi="Arial" w:cs="Arial"/>
        </w:rPr>
      </w:pPr>
      <w:r w:rsidRPr="00B06D86">
        <w:rPr>
          <w:rFonts w:ascii="Arial" w:hAnsi="Arial" w:cs="Arial"/>
        </w:rPr>
        <w:t>通常，被审计单位一般也会指定其治理结构中相对固定的人员或组织（如审计委员会）负责与注册会计师进行沟通。如果由于被审计单位的治理结构没有被清楚地界定。导致注册会计师无法清楚地识别适当的沟通对象，被审计单位也没有指定适当的沟通对象，注册会计师就应当尽早与审计委托人商定沟通对象，并就商定的结果形成备忘录或其他形式的书面记录。</w:t>
      </w:r>
    </w:p>
    <w:p w:rsidR="001B2AF2" w:rsidRPr="00B06D86" w:rsidRDefault="001B2AF2" w:rsidP="001B2AF2">
      <w:pPr>
        <w:spacing w:line="300" w:lineRule="auto"/>
        <w:ind w:firstLineChars="200" w:firstLine="420"/>
        <w:rPr>
          <w:rFonts w:ascii="Arial" w:hAnsi="Arial" w:cs="Arial"/>
        </w:rPr>
      </w:pPr>
      <w:r w:rsidRPr="00B06D86">
        <w:rPr>
          <w:rFonts w:ascii="Arial" w:hAnsi="Arial" w:cs="Arial"/>
        </w:rPr>
        <w:t>通常，没有必要（实际上也不可能）就准则要求的全部沟通事项与治理层整体进行沟通。适当的沟通对象往往是治理层的下设组织和人员，如董事会下设的审计委员会，独立董事，</w:t>
      </w:r>
      <w:r w:rsidRPr="00B06D86">
        <w:rPr>
          <w:rFonts w:ascii="Arial" w:hAnsi="Arial" w:cs="Arial"/>
        </w:rPr>
        <w:lastRenderedPageBreak/>
        <w:t>监事会，或者被审计单位特别指定的组织和人员等。</w:t>
      </w:r>
    </w:p>
    <w:p w:rsidR="001B2AF2" w:rsidRPr="00B06D86" w:rsidRDefault="001B2AF2" w:rsidP="001B2AF2">
      <w:pPr>
        <w:spacing w:line="300" w:lineRule="auto"/>
        <w:ind w:firstLineChars="200" w:firstLine="420"/>
        <w:rPr>
          <w:rFonts w:ascii="Arial" w:hAnsi="Arial" w:cs="Arial"/>
        </w:rPr>
      </w:pPr>
      <w:r w:rsidRPr="00B06D86">
        <w:rPr>
          <w:rFonts w:ascii="Arial" w:hAnsi="Arial" w:cs="Arial"/>
        </w:rPr>
        <w:t>注册会计师应当根据沟通事项的性质，运用职业判断，考虑仅与审计委员会或监事会沟通是否足以履行其与治理层沟通的责任。对于一些影响特别重大、性质十分特殊的沟通事项，或者在与治理层下设组织、人员进行沟通无法达到沟通目的的情况下，注册会计师可能需要与治理层整体进行沟通。</w:t>
      </w:r>
    </w:p>
    <w:p w:rsidR="004F54E8" w:rsidRPr="00B06D86" w:rsidRDefault="001B2AF2" w:rsidP="001B2AF2">
      <w:pPr>
        <w:spacing w:line="300" w:lineRule="auto"/>
        <w:ind w:firstLine="426"/>
        <w:rPr>
          <w:rFonts w:ascii="Arial" w:hAnsi="Arial" w:cs="Arial"/>
        </w:rPr>
      </w:pPr>
      <w:r w:rsidRPr="00B06D86">
        <w:rPr>
          <w:rFonts w:ascii="Arial" w:hAnsi="Arial" w:cs="Arial"/>
        </w:rPr>
        <w:t>如果注册会计师认为针对某个沟通事项，仅仅与审计委员会沟通可能是不够的，例如，发现管理层存在重大舞弊行为，就需要考虑与董事会整体进行沟通。在某些极其特殊的情况下，例如，发现管理层存在重大舞弊行为，而且被审计单位董事会中的大多数成员都兼任高级管理职务，或者董事会和监事会不仅抵制注册会计师的沟通。而且在意见分歧时以解聘注册会计师相威胁。在这种情况下，注册会计师可能需要与股东大会（股东会）进行沟通。</w:t>
      </w:r>
    </w:p>
    <w:p w:rsidR="001B2AF2" w:rsidRPr="00B06D86" w:rsidRDefault="001B2AF2" w:rsidP="001B2AF2">
      <w:pPr>
        <w:spacing w:line="300" w:lineRule="auto"/>
        <w:ind w:firstLine="426"/>
        <w:rPr>
          <w:rFonts w:ascii="Arial" w:hAnsi="Arial" w:cs="Arial"/>
          <w:b/>
        </w:rPr>
      </w:pPr>
    </w:p>
    <w:p w:rsidR="00075D35" w:rsidRPr="00B06D86" w:rsidRDefault="009905D0" w:rsidP="009905D0">
      <w:pPr>
        <w:spacing w:line="300" w:lineRule="auto"/>
        <w:ind w:firstLine="435"/>
        <w:rPr>
          <w:rFonts w:ascii="Arial" w:hAnsi="Arial" w:cs="Arial"/>
        </w:rPr>
      </w:pPr>
      <w:r w:rsidRPr="00B06D86">
        <w:rPr>
          <w:rFonts w:ascii="Arial" w:hAnsi="Arial" w:cs="Arial"/>
        </w:rPr>
        <w:tab/>
      </w:r>
      <w:r w:rsidRPr="00B06D86">
        <w:rPr>
          <w:rFonts w:ascii="Arial" w:hAnsi="Arial" w:cs="Arial"/>
        </w:rPr>
        <w:tab/>
      </w:r>
      <w:r w:rsidRPr="00B06D86">
        <w:rPr>
          <w:rFonts w:ascii="Arial" w:hAnsi="Arial" w:cs="Arial"/>
        </w:rPr>
        <w:tab/>
      </w:r>
      <w:r w:rsidRPr="00B06D86">
        <w:rPr>
          <w:rFonts w:ascii="Arial" w:hAnsi="Arial" w:cs="Arial"/>
        </w:rPr>
        <w:tab/>
      </w:r>
    </w:p>
    <w:sectPr w:rsidR="00075D35" w:rsidRPr="00B06D86" w:rsidSect="005E2E68">
      <w:headerReference w:type="default" r:id="rId9"/>
      <w:footerReference w:type="default" r:id="rId10"/>
      <w:pgSz w:w="11906" w:h="16838"/>
      <w:pgMar w:top="1440" w:right="1800" w:bottom="1440" w:left="1800" w:header="851" w:footer="1156"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413D" w:rsidRDefault="0051413D">
      <w:r>
        <w:separator/>
      </w:r>
    </w:p>
  </w:endnote>
  <w:endnote w:type="continuationSeparator" w:id="0">
    <w:p w:rsidR="0051413D" w:rsidRDefault="005141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0"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E68" w:rsidRPr="005E2E68" w:rsidRDefault="005E2E68">
    <w:pPr>
      <w:pStyle w:val="a5"/>
      <w:rPr>
        <w:rFonts w:ascii="Arial" w:hAnsi="Arial" w:cs="Arial"/>
      </w:rPr>
    </w:pPr>
    <w:r w:rsidRPr="005E2E68">
      <w:rPr>
        <w:rFonts w:ascii="Arial" w:hAnsi="Arial" w:cs="Arial"/>
      </w:rPr>
      <w:t>201</w:t>
    </w:r>
    <w:r w:rsidR="0072236D">
      <w:rPr>
        <w:rFonts w:ascii="Arial" w:hAnsi="Arial" w:cs="Arial"/>
      </w:rPr>
      <w:t>7</w:t>
    </w:r>
    <w:r w:rsidRPr="005E2E68">
      <w:rPr>
        <w:rFonts w:ascii="Arial" w:hAnsi="Arial" w:cs="Arial"/>
      </w:rPr>
      <w:t>.8</w:t>
    </w:r>
    <w:r w:rsidRPr="005E2E68">
      <w:rPr>
        <w:rFonts w:ascii="Arial" w:hAnsi="Arial" w:cs="Arial"/>
      </w:rPr>
      <w:ptab w:relativeTo="margin" w:alignment="center" w:leader="none"/>
    </w:r>
    <w:r w:rsidRPr="005E2E68">
      <w:rPr>
        <w:rFonts w:ascii="Arial" w:hAnsi="Arial" w:cs="Arial"/>
      </w:rPr>
      <w:fldChar w:fldCharType="begin"/>
    </w:r>
    <w:r w:rsidRPr="005E2E68">
      <w:rPr>
        <w:rFonts w:ascii="Arial" w:hAnsi="Arial" w:cs="Arial"/>
      </w:rPr>
      <w:instrText xml:space="preserve"> PAGE   \* MERGEFORMAT </w:instrText>
    </w:r>
    <w:r w:rsidRPr="005E2E68">
      <w:rPr>
        <w:rFonts w:ascii="Arial" w:hAnsi="Arial" w:cs="Arial"/>
      </w:rPr>
      <w:fldChar w:fldCharType="separate"/>
    </w:r>
    <w:r w:rsidR="00B06D86" w:rsidRPr="00B06D86">
      <w:rPr>
        <w:rFonts w:ascii="Arial" w:hAnsi="Arial" w:cs="Arial"/>
        <w:noProof/>
        <w:lang w:val="zh-CN"/>
      </w:rPr>
      <w:t>3</w:t>
    </w:r>
    <w:r w:rsidRPr="005E2E68">
      <w:rPr>
        <w:rFonts w:ascii="Arial" w:hAnsi="Arial" w:cs="Arial"/>
      </w:rPr>
      <w:fldChar w:fldCharType="end"/>
    </w:r>
    <w:r w:rsidRPr="005E2E68">
      <w:rPr>
        <w:rFonts w:ascii="Arial" w:hAnsi="Arial" w:cs="Arial"/>
      </w:rP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413D" w:rsidRDefault="0051413D">
      <w:r>
        <w:separator/>
      </w:r>
    </w:p>
  </w:footnote>
  <w:footnote w:type="continuationSeparator" w:id="0">
    <w:p w:rsidR="0051413D" w:rsidRDefault="005141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147D" w:rsidRPr="00734396" w:rsidRDefault="00F510B1" w:rsidP="00734396">
    <w:pPr>
      <w:pStyle w:val="a4"/>
      <w:jc w:val="left"/>
    </w:pPr>
    <w:r>
      <w:rPr>
        <w:noProof/>
      </w:rPr>
      <w:drawing>
        <wp:inline distT="0" distB="0" distL="0" distR="0" wp14:anchorId="406DA037" wp14:editId="48A84395">
          <wp:extent cx="1800225" cy="257046"/>
          <wp:effectExtent l="0" t="0" r="0" b="0"/>
          <wp:docPr id="2" name="图片 2" descr="D:\培训\【最终】瑞华标最终定稿-横长.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培训\【最终】瑞华标最终定稿-横长.png"/>
                  <pic:cNvPicPr>
                    <a:picLocks noChangeAspect="1" noChangeArrowheads="1"/>
                  </pic:cNvPicPr>
                </pic:nvPicPr>
                <pic:blipFill>
                  <a:blip r:embed="rId1" cstate="print"/>
                  <a:srcRect/>
                  <a:stretch>
                    <a:fillRect/>
                  </a:stretch>
                </pic:blipFill>
                <pic:spPr bwMode="auto">
                  <a:xfrm>
                    <a:off x="0" y="0"/>
                    <a:ext cx="1836392" cy="26221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981790"/>
    <w:multiLevelType w:val="hybridMultilevel"/>
    <w:tmpl w:val="478A0384"/>
    <w:lvl w:ilvl="0" w:tplc="BD78531A">
      <w:start w:val="1"/>
      <w:numFmt w:val="japaneseCounting"/>
      <w:lvlText w:val="%1、"/>
      <w:lvlJc w:val="left"/>
      <w:pPr>
        <w:tabs>
          <w:tab w:val="num" w:pos="419"/>
        </w:tabs>
        <w:ind w:left="419" w:hanging="419"/>
      </w:pPr>
      <w:rPr>
        <w:rFonts w:hint="default"/>
      </w:rPr>
    </w:lvl>
    <w:lvl w:ilvl="1" w:tplc="D568AF64">
      <w:start w:val="1"/>
      <w:numFmt w:val="decimal"/>
      <w:lvlText w:val="%2、"/>
      <w:lvlJc w:val="left"/>
      <w:pPr>
        <w:tabs>
          <w:tab w:val="num" w:pos="780"/>
        </w:tabs>
        <w:ind w:left="780" w:hanging="360"/>
      </w:pPr>
      <w:rPr>
        <w:rFonts w:hint="default"/>
      </w:rPr>
    </w:lvl>
    <w:lvl w:ilvl="2" w:tplc="31922BC8">
      <w:start w:val="1"/>
      <w:numFmt w:val="japaneseCounting"/>
      <w:lvlText w:val="%3）"/>
      <w:lvlJc w:val="left"/>
      <w:pPr>
        <w:tabs>
          <w:tab w:val="num" w:pos="1311"/>
        </w:tabs>
        <w:ind w:left="1311" w:hanging="471"/>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5D37536D"/>
    <w:multiLevelType w:val="hybridMultilevel"/>
    <w:tmpl w:val="53CE580C"/>
    <w:lvl w:ilvl="0" w:tplc="2A6C0064">
      <w:start w:val="1"/>
      <w:numFmt w:val="decimalEnclosedCircle"/>
      <w:lvlText w:val="%1"/>
      <w:lvlJc w:val="left"/>
      <w:pPr>
        <w:tabs>
          <w:tab w:val="num" w:pos="795"/>
        </w:tabs>
        <w:ind w:left="795" w:hanging="360"/>
      </w:pPr>
      <w:rPr>
        <w:rFonts w:hint="default"/>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
    <w:nsid w:val="70C344E6"/>
    <w:multiLevelType w:val="hybridMultilevel"/>
    <w:tmpl w:val="410A81EC"/>
    <w:lvl w:ilvl="0" w:tplc="8F46DE1A">
      <w:start w:val="2"/>
      <w:numFmt w:val="japaneseCounting"/>
      <w:lvlText w:val="%1、"/>
      <w:lvlJc w:val="left"/>
      <w:pPr>
        <w:tabs>
          <w:tab w:val="num" w:pos="839"/>
        </w:tabs>
        <w:ind w:left="839" w:hanging="426"/>
      </w:pPr>
      <w:rPr>
        <w:rFonts w:hint="default"/>
      </w:rPr>
    </w:lvl>
    <w:lvl w:ilvl="1" w:tplc="04090019" w:tentative="1">
      <w:start w:val="1"/>
      <w:numFmt w:val="lowerLetter"/>
      <w:lvlText w:val="%2)"/>
      <w:lvlJc w:val="left"/>
      <w:pPr>
        <w:tabs>
          <w:tab w:val="num" w:pos="1253"/>
        </w:tabs>
        <w:ind w:left="1253" w:hanging="420"/>
      </w:pPr>
    </w:lvl>
    <w:lvl w:ilvl="2" w:tplc="0409001B" w:tentative="1">
      <w:start w:val="1"/>
      <w:numFmt w:val="lowerRoman"/>
      <w:lvlText w:val="%3."/>
      <w:lvlJc w:val="right"/>
      <w:pPr>
        <w:tabs>
          <w:tab w:val="num" w:pos="1673"/>
        </w:tabs>
        <w:ind w:left="1673" w:hanging="420"/>
      </w:pPr>
    </w:lvl>
    <w:lvl w:ilvl="3" w:tplc="0409000F" w:tentative="1">
      <w:start w:val="1"/>
      <w:numFmt w:val="decimal"/>
      <w:lvlText w:val="%4."/>
      <w:lvlJc w:val="left"/>
      <w:pPr>
        <w:tabs>
          <w:tab w:val="num" w:pos="2093"/>
        </w:tabs>
        <w:ind w:left="2093" w:hanging="420"/>
      </w:pPr>
    </w:lvl>
    <w:lvl w:ilvl="4" w:tplc="04090019" w:tentative="1">
      <w:start w:val="1"/>
      <w:numFmt w:val="lowerLetter"/>
      <w:lvlText w:val="%5)"/>
      <w:lvlJc w:val="left"/>
      <w:pPr>
        <w:tabs>
          <w:tab w:val="num" w:pos="2513"/>
        </w:tabs>
        <w:ind w:left="2513" w:hanging="420"/>
      </w:pPr>
    </w:lvl>
    <w:lvl w:ilvl="5" w:tplc="0409001B" w:tentative="1">
      <w:start w:val="1"/>
      <w:numFmt w:val="lowerRoman"/>
      <w:lvlText w:val="%6."/>
      <w:lvlJc w:val="right"/>
      <w:pPr>
        <w:tabs>
          <w:tab w:val="num" w:pos="2933"/>
        </w:tabs>
        <w:ind w:left="2933" w:hanging="420"/>
      </w:pPr>
    </w:lvl>
    <w:lvl w:ilvl="6" w:tplc="0409000F" w:tentative="1">
      <w:start w:val="1"/>
      <w:numFmt w:val="decimal"/>
      <w:lvlText w:val="%7."/>
      <w:lvlJc w:val="left"/>
      <w:pPr>
        <w:tabs>
          <w:tab w:val="num" w:pos="3353"/>
        </w:tabs>
        <w:ind w:left="3353" w:hanging="420"/>
      </w:pPr>
    </w:lvl>
    <w:lvl w:ilvl="7" w:tplc="04090019" w:tentative="1">
      <w:start w:val="1"/>
      <w:numFmt w:val="lowerLetter"/>
      <w:lvlText w:val="%8)"/>
      <w:lvlJc w:val="left"/>
      <w:pPr>
        <w:tabs>
          <w:tab w:val="num" w:pos="3773"/>
        </w:tabs>
        <w:ind w:left="3773" w:hanging="420"/>
      </w:pPr>
    </w:lvl>
    <w:lvl w:ilvl="8" w:tplc="0409001B" w:tentative="1">
      <w:start w:val="1"/>
      <w:numFmt w:val="lowerRoman"/>
      <w:lvlText w:val="%9."/>
      <w:lvlJc w:val="right"/>
      <w:pPr>
        <w:tabs>
          <w:tab w:val="num" w:pos="4193"/>
        </w:tabs>
        <w:ind w:left="4193" w:hanging="420"/>
      </w:pPr>
    </w:lvl>
  </w:abstractNum>
  <w:abstractNum w:abstractNumId="3">
    <w:nsid w:val="7F704255"/>
    <w:multiLevelType w:val="hybridMultilevel"/>
    <w:tmpl w:val="E4BC868A"/>
    <w:lvl w:ilvl="0" w:tplc="8EAAB0D8">
      <w:start w:val="2"/>
      <w:numFmt w:val="japaneseCounting"/>
      <w:lvlText w:val="%1、"/>
      <w:lvlJc w:val="left"/>
      <w:pPr>
        <w:tabs>
          <w:tab w:val="num" w:pos="426"/>
        </w:tabs>
        <w:ind w:left="426" w:hanging="426"/>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E2C80"/>
    <w:rsid w:val="00045959"/>
    <w:rsid w:val="00065DF1"/>
    <w:rsid w:val="00067D25"/>
    <w:rsid w:val="00075D35"/>
    <w:rsid w:val="0008522F"/>
    <w:rsid w:val="00097DEA"/>
    <w:rsid w:val="000A6E05"/>
    <w:rsid w:val="000B47ED"/>
    <w:rsid w:val="000B5CEE"/>
    <w:rsid w:val="000D6C7A"/>
    <w:rsid w:val="000E2DF7"/>
    <w:rsid w:val="00115BE3"/>
    <w:rsid w:val="001354D1"/>
    <w:rsid w:val="0013636B"/>
    <w:rsid w:val="00142CD3"/>
    <w:rsid w:val="001440F8"/>
    <w:rsid w:val="001629F6"/>
    <w:rsid w:val="00164639"/>
    <w:rsid w:val="00164B06"/>
    <w:rsid w:val="00167831"/>
    <w:rsid w:val="0017056E"/>
    <w:rsid w:val="00182AC1"/>
    <w:rsid w:val="00190009"/>
    <w:rsid w:val="001979F8"/>
    <w:rsid w:val="001B2AF2"/>
    <w:rsid w:val="001D06D9"/>
    <w:rsid w:val="001E4828"/>
    <w:rsid w:val="001F6465"/>
    <w:rsid w:val="0021233E"/>
    <w:rsid w:val="002201CE"/>
    <w:rsid w:val="00232670"/>
    <w:rsid w:val="00235AA4"/>
    <w:rsid w:val="002462D5"/>
    <w:rsid w:val="00257DEE"/>
    <w:rsid w:val="00264B96"/>
    <w:rsid w:val="002832C5"/>
    <w:rsid w:val="00294938"/>
    <w:rsid w:val="002A4C82"/>
    <w:rsid w:val="002C334E"/>
    <w:rsid w:val="002C3CE6"/>
    <w:rsid w:val="002D0D63"/>
    <w:rsid w:val="002D358B"/>
    <w:rsid w:val="002E73A7"/>
    <w:rsid w:val="00311407"/>
    <w:rsid w:val="00316A1B"/>
    <w:rsid w:val="00320812"/>
    <w:rsid w:val="003379A6"/>
    <w:rsid w:val="00341410"/>
    <w:rsid w:val="003634DB"/>
    <w:rsid w:val="003647B5"/>
    <w:rsid w:val="0036615F"/>
    <w:rsid w:val="003825E5"/>
    <w:rsid w:val="003C43A8"/>
    <w:rsid w:val="003C4595"/>
    <w:rsid w:val="003D5B71"/>
    <w:rsid w:val="003E264B"/>
    <w:rsid w:val="003E2C80"/>
    <w:rsid w:val="004149A2"/>
    <w:rsid w:val="004201D3"/>
    <w:rsid w:val="0045124F"/>
    <w:rsid w:val="004540F3"/>
    <w:rsid w:val="00455548"/>
    <w:rsid w:val="0047688A"/>
    <w:rsid w:val="00494C44"/>
    <w:rsid w:val="004A536C"/>
    <w:rsid w:val="004C21FA"/>
    <w:rsid w:val="004C7D7F"/>
    <w:rsid w:val="004F3A91"/>
    <w:rsid w:val="004F4858"/>
    <w:rsid w:val="004F54E8"/>
    <w:rsid w:val="00506615"/>
    <w:rsid w:val="00511F27"/>
    <w:rsid w:val="0051413D"/>
    <w:rsid w:val="00515A9D"/>
    <w:rsid w:val="0052449A"/>
    <w:rsid w:val="00524577"/>
    <w:rsid w:val="00540F73"/>
    <w:rsid w:val="0054457D"/>
    <w:rsid w:val="0054664A"/>
    <w:rsid w:val="00556C01"/>
    <w:rsid w:val="00572786"/>
    <w:rsid w:val="00583043"/>
    <w:rsid w:val="005A2038"/>
    <w:rsid w:val="005C04A2"/>
    <w:rsid w:val="005E2E68"/>
    <w:rsid w:val="00612430"/>
    <w:rsid w:val="00612D25"/>
    <w:rsid w:val="00633608"/>
    <w:rsid w:val="00651F66"/>
    <w:rsid w:val="00667916"/>
    <w:rsid w:val="006847BC"/>
    <w:rsid w:val="0069028D"/>
    <w:rsid w:val="0069089B"/>
    <w:rsid w:val="0069294D"/>
    <w:rsid w:val="006A35D7"/>
    <w:rsid w:val="006B05E6"/>
    <w:rsid w:val="006C0B63"/>
    <w:rsid w:val="006E2C4D"/>
    <w:rsid w:val="006F68AC"/>
    <w:rsid w:val="006F6C1E"/>
    <w:rsid w:val="00710B2B"/>
    <w:rsid w:val="0072236D"/>
    <w:rsid w:val="0072544E"/>
    <w:rsid w:val="00734396"/>
    <w:rsid w:val="0074687C"/>
    <w:rsid w:val="00775B72"/>
    <w:rsid w:val="007768E6"/>
    <w:rsid w:val="007839EF"/>
    <w:rsid w:val="007A1CEC"/>
    <w:rsid w:val="007A422D"/>
    <w:rsid w:val="007B0748"/>
    <w:rsid w:val="007C1358"/>
    <w:rsid w:val="00810338"/>
    <w:rsid w:val="008327C7"/>
    <w:rsid w:val="00834B01"/>
    <w:rsid w:val="00852F62"/>
    <w:rsid w:val="0086088D"/>
    <w:rsid w:val="0086473D"/>
    <w:rsid w:val="0087189B"/>
    <w:rsid w:val="0088132E"/>
    <w:rsid w:val="008814D0"/>
    <w:rsid w:val="00884BD1"/>
    <w:rsid w:val="008908B3"/>
    <w:rsid w:val="008B0F29"/>
    <w:rsid w:val="008D283B"/>
    <w:rsid w:val="008E232C"/>
    <w:rsid w:val="008F0A45"/>
    <w:rsid w:val="008F5047"/>
    <w:rsid w:val="00903764"/>
    <w:rsid w:val="0090405D"/>
    <w:rsid w:val="00917323"/>
    <w:rsid w:val="00963400"/>
    <w:rsid w:val="00966211"/>
    <w:rsid w:val="00984734"/>
    <w:rsid w:val="009905D0"/>
    <w:rsid w:val="00991095"/>
    <w:rsid w:val="009A0BDF"/>
    <w:rsid w:val="009A1CEF"/>
    <w:rsid w:val="009A41AA"/>
    <w:rsid w:val="009A7896"/>
    <w:rsid w:val="009B5289"/>
    <w:rsid w:val="009B6728"/>
    <w:rsid w:val="009C07E1"/>
    <w:rsid w:val="00A03393"/>
    <w:rsid w:val="00A052B8"/>
    <w:rsid w:val="00A0646F"/>
    <w:rsid w:val="00A1093B"/>
    <w:rsid w:val="00A30A45"/>
    <w:rsid w:val="00A50DD0"/>
    <w:rsid w:val="00A703E8"/>
    <w:rsid w:val="00A8098F"/>
    <w:rsid w:val="00A94603"/>
    <w:rsid w:val="00AB2B23"/>
    <w:rsid w:val="00AD003A"/>
    <w:rsid w:val="00AE2077"/>
    <w:rsid w:val="00AE5C6B"/>
    <w:rsid w:val="00AE7961"/>
    <w:rsid w:val="00AF11E0"/>
    <w:rsid w:val="00AF2358"/>
    <w:rsid w:val="00B06D86"/>
    <w:rsid w:val="00B215F4"/>
    <w:rsid w:val="00B360F0"/>
    <w:rsid w:val="00B37485"/>
    <w:rsid w:val="00B37976"/>
    <w:rsid w:val="00B42439"/>
    <w:rsid w:val="00B43839"/>
    <w:rsid w:val="00B45860"/>
    <w:rsid w:val="00B6147D"/>
    <w:rsid w:val="00B772E6"/>
    <w:rsid w:val="00B8631B"/>
    <w:rsid w:val="00BA1CF7"/>
    <w:rsid w:val="00BA7641"/>
    <w:rsid w:val="00BC0E48"/>
    <w:rsid w:val="00BD1ED7"/>
    <w:rsid w:val="00BF1058"/>
    <w:rsid w:val="00BF5E2C"/>
    <w:rsid w:val="00BF6DDD"/>
    <w:rsid w:val="00BF7D43"/>
    <w:rsid w:val="00C01836"/>
    <w:rsid w:val="00C67255"/>
    <w:rsid w:val="00C67A3F"/>
    <w:rsid w:val="00C7586C"/>
    <w:rsid w:val="00C81716"/>
    <w:rsid w:val="00C84375"/>
    <w:rsid w:val="00CA490B"/>
    <w:rsid w:val="00CB76C7"/>
    <w:rsid w:val="00CC0528"/>
    <w:rsid w:val="00CC547D"/>
    <w:rsid w:val="00CD365C"/>
    <w:rsid w:val="00D03D12"/>
    <w:rsid w:val="00D42A90"/>
    <w:rsid w:val="00D43D4C"/>
    <w:rsid w:val="00D479DD"/>
    <w:rsid w:val="00D50A38"/>
    <w:rsid w:val="00D700A4"/>
    <w:rsid w:val="00D713AF"/>
    <w:rsid w:val="00DC6EE1"/>
    <w:rsid w:val="00DE5DC2"/>
    <w:rsid w:val="00DE6E56"/>
    <w:rsid w:val="00DF301F"/>
    <w:rsid w:val="00DF5CED"/>
    <w:rsid w:val="00E14DE2"/>
    <w:rsid w:val="00E3352E"/>
    <w:rsid w:val="00E468A7"/>
    <w:rsid w:val="00E509FB"/>
    <w:rsid w:val="00E50E90"/>
    <w:rsid w:val="00E51EB5"/>
    <w:rsid w:val="00E5556F"/>
    <w:rsid w:val="00E57EFA"/>
    <w:rsid w:val="00E64CEA"/>
    <w:rsid w:val="00E672DC"/>
    <w:rsid w:val="00E714FF"/>
    <w:rsid w:val="00E72932"/>
    <w:rsid w:val="00E75C22"/>
    <w:rsid w:val="00E806A2"/>
    <w:rsid w:val="00EA2B43"/>
    <w:rsid w:val="00EB3353"/>
    <w:rsid w:val="00EB448E"/>
    <w:rsid w:val="00EB50A4"/>
    <w:rsid w:val="00EC0DFB"/>
    <w:rsid w:val="00EC51B5"/>
    <w:rsid w:val="00ED7985"/>
    <w:rsid w:val="00ED7D76"/>
    <w:rsid w:val="00EE69A6"/>
    <w:rsid w:val="00EF0F10"/>
    <w:rsid w:val="00EF2CA0"/>
    <w:rsid w:val="00EF5631"/>
    <w:rsid w:val="00F11C22"/>
    <w:rsid w:val="00F16773"/>
    <w:rsid w:val="00F3295C"/>
    <w:rsid w:val="00F3517E"/>
    <w:rsid w:val="00F510B1"/>
    <w:rsid w:val="00F529E1"/>
    <w:rsid w:val="00F53117"/>
    <w:rsid w:val="00F57B1E"/>
    <w:rsid w:val="00F70010"/>
    <w:rsid w:val="00F84A63"/>
    <w:rsid w:val="00F8513A"/>
    <w:rsid w:val="00F92D19"/>
    <w:rsid w:val="00FA0CF5"/>
    <w:rsid w:val="00FA324F"/>
    <w:rsid w:val="00FA6109"/>
    <w:rsid w:val="00FC7009"/>
    <w:rsid w:val="00FE460A"/>
    <w:rsid w:val="00FF09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839E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29493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rsid w:val="00B772E6"/>
    <w:pPr>
      <w:pBdr>
        <w:bottom w:val="single" w:sz="6" w:space="1" w:color="auto"/>
      </w:pBdr>
      <w:tabs>
        <w:tab w:val="center" w:pos="4153"/>
        <w:tab w:val="right" w:pos="8306"/>
      </w:tabs>
      <w:snapToGrid w:val="0"/>
      <w:jc w:val="center"/>
    </w:pPr>
    <w:rPr>
      <w:sz w:val="18"/>
      <w:szCs w:val="18"/>
    </w:rPr>
  </w:style>
  <w:style w:type="paragraph" w:styleId="a5">
    <w:name w:val="footer"/>
    <w:basedOn w:val="a"/>
    <w:link w:val="Char"/>
    <w:uiPriority w:val="99"/>
    <w:rsid w:val="00B772E6"/>
    <w:pPr>
      <w:tabs>
        <w:tab w:val="center" w:pos="4153"/>
        <w:tab w:val="right" w:pos="8306"/>
      </w:tabs>
      <w:snapToGrid w:val="0"/>
      <w:jc w:val="left"/>
    </w:pPr>
    <w:rPr>
      <w:sz w:val="18"/>
      <w:szCs w:val="18"/>
    </w:rPr>
  </w:style>
  <w:style w:type="paragraph" w:customStyle="1" w:styleId="CharCharCharCharCharCharCharCharCharCharCharCharChar">
    <w:name w:val="Char Char Char Char Char Char Char Char Char Char Char Char Char"/>
    <w:basedOn w:val="a"/>
    <w:rsid w:val="00B772E6"/>
    <w:pPr>
      <w:snapToGrid w:val="0"/>
      <w:spacing w:line="360" w:lineRule="auto"/>
      <w:ind w:firstLineChars="200" w:firstLine="200"/>
    </w:pPr>
    <w:rPr>
      <w:rFonts w:eastAsia="仿宋_GB2312"/>
      <w:sz w:val="24"/>
    </w:rPr>
  </w:style>
  <w:style w:type="character" w:customStyle="1" w:styleId="Char">
    <w:name w:val="页脚 Char"/>
    <w:basedOn w:val="a0"/>
    <w:link w:val="a5"/>
    <w:uiPriority w:val="99"/>
    <w:rsid w:val="009B5289"/>
    <w:rPr>
      <w:kern w:val="2"/>
      <w:sz w:val="18"/>
      <w:szCs w:val="18"/>
    </w:rPr>
  </w:style>
  <w:style w:type="paragraph" w:styleId="a6">
    <w:name w:val="Balloon Text"/>
    <w:basedOn w:val="a"/>
    <w:link w:val="Char0"/>
    <w:rsid w:val="00DC6EE1"/>
    <w:rPr>
      <w:sz w:val="18"/>
      <w:szCs w:val="18"/>
    </w:rPr>
  </w:style>
  <w:style w:type="character" w:customStyle="1" w:styleId="Char0">
    <w:name w:val="批注框文本 Char"/>
    <w:basedOn w:val="a0"/>
    <w:link w:val="a6"/>
    <w:rsid w:val="00DC6EE1"/>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969005">
      <w:bodyDiv w:val="1"/>
      <w:marLeft w:val="0"/>
      <w:marRight w:val="0"/>
      <w:marTop w:val="0"/>
      <w:marBottom w:val="0"/>
      <w:divBdr>
        <w:top w:val="none" w:sz="0" w:space="0" w:color="auto"/>
        <w:left w:val="none" w:sz="0" w:space="0" w:color="auto"/>
        <w:bottom w:val="none" w:sz="0" w:space="0" w:color="auto"/>
        <w:right w:val="none" w:sz="0" w:space="0" w:color="auto"/>
      </w:divBdr>
    </w:div>
    <w:div w:id="345794087">
      <w:bodyDiv w:val="1"/>
      <w:marLeft w:val="0"/>
      <w:marRight w:val="0"/>
      <w:marTop w:val="0"/>
      <w:marBottom w:val="0"/>
      <w:divBdr>
        <w:top w:val="none" w:sz="0" w:space="0" w:color="auto"/>
        <w:left w:val="none" w:sz="0" w:space="0" w:color="auto"/>
        <w:bottom w:val="none" w:sz="0" w:space="0" w:color="auto"/>
        <w:right w:val="none" w:sz="0" w:space="0" w:color="auto"/>
      </w:divBdr>
    </w:div>
    <w:div w:id="386493426">
      <w:bodyDiv w:val="1"/>
      <w:marLeft w:val="0"/>
      <w:marRight w:val="0"/>
      <w:marTop w:val="0"/>
      <w:marBottom w:val="0"/>
      <w:divBdr>
        <w:top w:val="none" w:sz="0" w:space="0" w:color="auto"/>
        <w:left w:val="none" w:sz="0" w:space="0" w:color="auto"/>
        <w:bottom w:val="none" w:sz="0" w:space="0" w:color="auto"/>
        <w:right w:val="none" w:sz="0" w:space="0" w:color="auto"/>
      </w:divBdr>
    </w:div>
    <w:div w:id="518197088">
      <w:bodyDiv w:val="1"/>
      <w:marLeft w:val="0"/>
      <w:marRight w:val="0"/>
      <w:marTop w:val="0"/>
      <w:marBottom w:val="0"/>
      <w:divBdr>
        <w:top w:val="none" w:sz="0" w:space="0" w:color="auto"/>
        <w:left w:val="none" w:sz="0" w:space="0" w:color="auto"/>
        <w:bottom w:val="none" w:sz="0" w:space="0" w:color="auto"/>
        <w:right w:val="none" w:sz="0" w:space="0" w:color="auto"/>
      </w:divBdr>
    </w:div>
    <w:div w:id="630793763">
      <w:bodyDiv w:val="1"/>
      <w:marLeft w:val="0"/>
      <w:marRight w:val="0"/>
      <w:marTop w:val="0"/>
      <w:marBottom w:val="0"/>
      <w:divBdr>
        <w:top w:val="none" w:sz="0" w:space="0" w:color="auto"/>
        <w:left w:val="none" w:sz="0" w:space="0" w:color="auto"/>
        <w:bottom w:val="none" w:sz="0" w:space="0" w:color="auto"/>
        <w:right w:val="none" w:sz="0" w:space="0" w:color="auto"/>
      </w:divBdr>
    </w:div>
    <w:div w:id="826895194">
      <w:bodyDiv w:val="1"/>
      <w:marLeft w:val="0"/>
      <w:marRight w:val="0"/>
      <w:marTop w:val="0"/>
      <w:marBottom w:val="0"/>
      <w:divBdr>
        <w:top w:val="none" w:sz="0" w:space="0" w:color="auto"/>
        <w:left w:val="none" w:sz="0" w:space="0" w:color="auto"/>
        <w:bottom w:val="none" w:sz="0" w:space="0" w:color="auto"/>
        <w:right w:val="none" w:sz="0" w:space="0" w:color="auto"/>
      </w:divBdr>
    </w:div>
    <w:div w:id="919294705">
      <w:bodyDiv w:val="1"/>
      <w:marLeft w:val="0"/>
      <w:marRight w:val="0"/>
      <w:marTop w:val="0"/>
      <w:marBottom w:val="0"/>
      <w:divBdr>
        <w:top w:val="none" w:sz="0" w:space="0" w:color="auto"/>
        <w:left w:val="none" w:sz="0" w:space="0" w:color="auto"/>
        <w:bottom w:val="none" w:sz="0" w:space="0" w:color="auto"/>
        <w:right w:val="none" w:sz="0" w:space="0" w:color="auto"/>
      </w:divBdr>
    </w:div>
    <w:div w:id="923760222">
      <w:bodyDiv w:val="1"/>
      <w:marLeft w:val="0"/>
      <w:marRight w:val="0"/>
      <w:marTop w:val="0"/>
      <w:marBottom w:val="0"/>
      <w:divBdr>
        <w:top w:val="none" w:sz="0" w:space="0" w:color="auto"/>
        <w:left w:val="none" w:sz="0" w:space="0" w:color="auto"/>
        <w:bottom w:val="none" w:sz="0" w:space="0" w:color="auto"/>
        <w:right w:val="none" w:sz="0" w:space="0" w:color="auto"/>
      </w:divBdr>
    </w:div>
    <w:div w:id="1076636298">
      <w:bodyDiv w:val="1"/>
      <w:marLeft w:val="0"/>
      <w:marRight w:val="0"/>
      <w:marTop w:val="0"/>
      <w:marBottom w:val="0"/>
      <w:divBdr>
        <w:top w:val="none" w:sz="0" w:space="0" w:color="auto"/>
        <w:left w:val="none" w:sz="0" w:space="0" w:color="auto"/>
        <w:bottom w:val="none" w:sz="0" w:space="0" w:color="auto"/>
        <w:right w:val="none" w:sz="0" w:space="0" w:color="auto"/>
      </w:divBdr>
    </w:div>
    <w:div w:id="1269852466">
      <w:bodyDiv w:val="1"/>
      <w:marLeft w:val="0"/>
      <w:marRight w:val="0"/>
      <w:marTop w:val="0"/>
      <w:marBottom w:val="0"/>
      <w:divBdr>
        <w:top w:val="none" w:sz="0" w:space="0" w:color="auto"/>
        <w:left w:val="none" w:sz="0" w:space="0" w:color="auto"/>
        <w:bottom w:val="none" w:sz="0" w:space="0" w:color="auto"/>
        <w:right w:val="none" w:sz="0" w:space="0" w:color="auto"/>
      </w:divBdr>
      <w:divsChild>
        <w:div w:id="1365714014">
          <w:marLeft w:val="0"/>
          <w:marRight w:val="0"/>
          <w:marTop w:val="0"/>
          <w:marBottom w:val="0"/>
          <w:divBdr>
            <w:top w:val="none" w:sz="0" w:space="0" w:color="auto"/>
            <w:left w:val="none" w:sz="0" w:space="0" w:color="auto"/>
            <w:bottom w:val="none" w:sz="0" w:space="0" w:color="auto"/>
            <w:right w:val="none" w:sz="0" w:space="0" w:color="auto"/>
          </w:divBdr>
        </w:div>
      </w:divsChild>
    </w:div>
    <w:div w:id="1446577822">
      <w:bodyDiv w:val="1"/>
      <w:marLeft w:val="0"/>
      <w:marRight w:val="0"/>
      <w:marTop w:val="0"/>
      <w:marBottom w:val="0"/>
      <w:divBdr>
        <w:top w:val="none" w:sz="0" w:space="0" w:color="auto"/>
        <w:left w:val="none" w:sz="0" w:space="0" w:color="auto"/>
        <w:bottom w:val="none" w:sz="0" w:space="0" w:color="auto"/>
        <w:right w:val="none" w:sz="0" w:space="0" w:color="auto"/>
      </w:divBdr>
    </w:div>
    <w:div w:id="1856072460">
      <w:bodyDiv w:val="1"/>
      <w:marLeft w:val="0"/>
      <w:marRight w:val="0"/>
      <w:marTop w:val="0"/>
      <w:marBottom w:val="0"/>
      <w:divBdr>
        <w:top w:val="none" w:sz="0" w:space="0" w:color="auto"/>
        <w:left w:val="none" w:sz="0" w:space="0" w:color="auto"/>
        <w:bottom w:val="none" w:sz="0" w:space="0" w:color="auto"/>
        <w:right w:val="none" w:sz="0" w:space="0" w:color="auto"/>
      </w:divBdr>
    </w:div>
    <w:div w:id="1869678579">
      <w:bodyDiv w:val="1"/>
      <w:marLeft w:val="0"/>
      <w:marRight w:val="0"/>
      <w:marTop w:val="0"/>
      <w:marBottom w:val="0"/>
      <w:divBdr>
        <w:top w:val="none" w:sz="0" w:space="0" w:color="auto"/>
        <w:left w:val="none" w:sz="0" w:space="0" w:color="auto"/>
        <w:bottom w:val="none" w:sz="0" w:space="0" w:color="auto"/>
        <w:right w:val="none" w:sz="0" w:space="0" w:color="auto"/>
      </w:divBdr>
    </w:div>
    <w:div w:id="1983844633">
      <w:bodyDiv w:val="1"/>
      <w:marLeft w:val="0"/>
      <w:marRight w:val="0"/>
      <w:marTop w:val="0"/>
      <w:marBottom w:val="0"/>
      <w:divBdr>
        <w:top w:val="none" w:sz="0" w:space="0" w:color="auto"/>
        <w:left w:val="none" w:sz="0" w:space="0" w:color="auto"/>
        <w:bottom w:val="none" w:sz="0" w:space="0" w:color="auto"/>
        <w:right w:val="none" w:sz="0" w:space="0" w:color="auto"/>
      </w:divBdr>
    </w:div>
    <w:div w:id="2049835052">
      <w:bodyDiv w:val="1"/>
      <w:marLeft w:val="0"/>
      <w:marRight w:val="0"/>
      <w:marTop w:val="0"/>
      <w:marBottom w:val="0"/>
      <w:divBdr>
        <w:top w:val="none" w:sz="0" w:space="0" w:color="auto"/>
        <w:left w:val="none" w:sz="0" w:space="0" w:color="auto"/>
        <w:bottom w:val="none" w:sz="0" w:space="0" w:color="auto"/>
        <w:right w:val="none" w:sz="0" w:space="0" w:color="auto"/>
      </w:divBdr>
    </w:div>
    <w:div w:id="2135127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2CFD2DCF-ED08-4A3A-8552-3D7EA9025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471</Words>
  <Characters>2686</Characters>
  <Application>Microsoft Office Word</Application>
  <DocSecurity>0</DocSecurity>
  <Lines>22</Lines>
  <Paragraphs>6</Paragraphs>
  <ScaleCrop>false</ScaleCrop>
  <Company> </Company>
  <LinksUpToDate>false</LinksUpToDate>
  <CharactersWithSpaces>3151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cp:lastModifiedBy>马明明</cp:lastModifiedBy>
  <cp:revision>22</cp:revision>
  <dcterms:created xsi:type="dcterms:W3CDTF">2011-11-09T08:50:00Z</dcterms:created>
  <dcterms:modified xsi:type="dcterms:W3CDTF">2017-11-20T07:13:00Z</dcterms:modified>
</cp:coreProperties>
</file>