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firstLine="3238"/>
        <w:rPr>
          <w:rFonts w:ascii="Arial" w:hAnsi="Arial" w:cs="Arial"/>
        </w:rPr>
      </w:pPr>
      <w:r>
        <w:rPr>
          <w:rFonts w:cs="Arial" w:ascii="Arial" w:hAnsi="Arial"/>
        </w:rPr>
      </w:r>
    </w:p>
    <w:tbl>
      <w:tblPr>
        <w:tblW w:w="5760" w:type="dxa"/>
        <w:jc w:val="left"/>
        <w:tblInd w:w="3255" w:type="dxa"/>
        <w:tblBorders/>
        <w:tblCellMar>
          <w:top w:w="15" w:type="dxa"/>
          <w:left w:w="15" w:type="dxa"/>
          <w:bottom w:w="0" w:type="dxa"/>
          <w:right w:w="15" w:type="dxa"/>
        </w:tblCellMar>
      </w:tblPr>
      <w:tblGrid>
        <w:gridCol w:w="5760"/>
      </w:tblGrid>
      <w:tr>
        <w:trPr>
          <w:trHeight w:val="785" w:hRule="exact"/>
        </w:trPr>
        <w:tc>
          <w:tcPr>
            <w:tcW w:w="5760" w:type="dxa"/>
            <w:tcBorders/>
            <w:shd w:fill="auto" w:val="clear"/>
            <w:vAlign w:val="bottom"/>
          </w:tcPr>
          <w:p>
            <w:pPr>
              <w:pStyle w:val="Normal"/>
              <w:jc w:val="center"/>
              <w:rPr/>
            </w:pPr>
            <w:r>
              <w:rPr>
                <w:rFonts w:eastAsia="隶书" w:cs="Arial" w:ascii="Arial" w:hAnsi="Arial"/>
                <w:sz w:val="44"/>
                <w:szCs w:val="52"/>
              </w:rPr>
              <w:t>ABC</w:t>
            </w:r>
            <w:r>
              <w:rPr>
                <w:rFonts w:ascii="Arial" w:hAnsi="Arial" w:cs="Arial" w:eastAsia="隶书"/>
                <w:sz w:val="44"/>
                <w:szCs w:val="52"/>
              </w:rPr>
              <w:t>公司</w:t>
            </w:r>
          </w:p>
        </w:tc>
      </w:tr>
      <w:tr>
        <w:trPr>
          <w:trHeight w:val="711" w:hRule="exact"/>
        </w:trPr>
        <w:tc>
          <w:tcPr>
            <w:tcW w:w="5760" w:type="dxa"/>
            <w:tcBorders/>
            <w:shd w:fill="auto" w:val="clear"/>
          </w:tcPr>
          <w:p>
            <w:pPr>
              <w:pStyle w:val="Normal"/>
              <w:jc w:val="center"/>
              <w:rPr>
                <w:rFonts w:ascii="Arial" w:hAnsi="Arial" w:eastAsia="隶书" w:cs="Arial"/>
                <w:sz w:val="56"/>
                <w:szCs w:val="56"/>
              </w:rPr>
            </w:pPr>
            <w:r>
              <w:rPr>
                <w:rFonts w:ascii="Arial" w:hAnsi="Arial" w:cs="Arial" w:eastAsia="隶书"/>
                <w:sz w:val="56"/>
                <w:szCs w:val="56"/>
              </w:rPr>
              <w:t>审</w:t>
            </w:r>
            <w:r>
              <w:rPr>
                <w:rFonts w:ascii="Arial" w:hAnsi="Arial" w:cs="Arial" w:eastAsia="Arial"/>
                <w:sz w:val="56"/>
                <w:szCs w:val="56"/>
              </w:rPr>
              <w:t xml:space="preserve">  </w:t>
            </w:r>
            <w:r>
              <w:rPr>
                <w:rFonts w:ascii="Arial" w:hAnsi="Arial" w:cs="Arial" w:eastAsia="隶书"/>
                <w:sz w:val="56"/>
                <w:szCs w:val="56"/>
              </w:rPr>
              <w:t>计</w:t>
            </w:r>
            <w:r>
              <w:rPr>
                <w:rFonts w:ascii="Arial" w:hAnsi="Arial" w:cs="Arial" w:eastAsia="Arial"/>
                <w:sz w:val="56"/>
                <w:szCs w:val="56"/>
              </w:rPr>
              <w:t xml:space="preserve">  </w:t>
            </w:r>
            <w:r>
              <w:rPr>
                <w:rFonts w:ascii="Arial" w:hAnsi="Arial" w:cs="Arial" w:eastAsia="隶书"/>
                <w:sz w:val="56"/>
                <w:szCs w:val="56"/>
              </w:rPr>
              <w:t>报</w:t>
            </w:r>
            <w:r>
              <w:rPr>
                <w:rFonts w:ascii="Arial" w:hAnsi="Arial" w:cs="Arial" w:eastAsia="Arial"/>
                <w:sz w:val="56"/>
                <w:szCs w:val="56"/>
              </w:rPr>
              <w:t xml:space="preserve">  </w:t>
            </w:r>
            <w:r>
              <w:rPr>
                <w:rFonts w:ascii="Arial" w:hAnsi="Arial" w:cs="Arial" w:eastAsia="隶书"/>
                <w:sz w:val="56"/>
                <w:szCs w:val="56"/>
              </w:rPr>
              <w:t>告</w:t>
            </w:r>
            <w:r>
              <w:rPr>
                <w:rFonts w:ascii="Arial" w:hAnsi="Arial" w:cs="Arial" w:eastAsia="Arial"/>
                <w:sz w:val="56"/>
                <w:szCs w:val="56"/>
              </w:rPr>
              <w:t xml:space="preserve"> </w:t>
            </w:r>
          </w:p>
        </w:tc>
      </w:tr>
      <w:tr>
        <w:trPr>
          <w:trHeight w:val="425" w:hRule="atLeast"/>
        </w:trPr>
        <w:tc>
          <w:tcPr>
            <w:tcW w:w="5760" w:type="dxa"/>
            <w:tcBorders/>
            <w:shd w:fill="auto" w:val="clear"/>
            <w:vAlign w:val="bottom"/>
          </w:tcPr>
          <w:p>
            <w:pPr>
              <w:pStyle w:val="Normal"/>
              <w:jc w:val="center"/>
              <w:rPr>
                <w:rFonts w:ascii="Arial" w:hAnsi="Arial" w:eastAsia="隶书" w:cs="Arial"/>
                <w:sz w:val="28"/>
              </w:rPr>
            </w:pPr>
            <w:r>
              <w:rPr>
                <w:rFonts w:ascii="Arial" w:hAnsi="Arial" w:cs="Arial" w:eastAsia="隶书"/>
                <w:sz w:val="28"/>
              </w:rPr>
              <w:t>报表日期</w:t>
            </w:r>
          </w:p>
          <w:p>
            <w:pPr>
              <w:pStyle w:val="Normal"/>
              <w:jc w:val="center"/>
              <w:rPr>
                <w:rFonts w:ascii="Arial" w:hAnsi="Arial" w:eastAsia="隶书" w:cs="Arial"/>
                <w:sz w:val="28"/>
              </w:rPr>
            </w:pPr>
            <w:r>
              <w:rPr>
                <w:rFonts w:eastAsia="隶书" w:cs="Arial" w:ascii="Arial" w:hAnsi="Arial"/>
                <w:sz w:val="28"/>
              </w:rPr>
              <w:t>XX</w:t>
            </w:r>
            <w:r>
              <w:rPr>
                <w:rFonts w:ascii="Arial" w:hAnsi="Arial" w:cs="Arial" w:eastAsia="隶书"/>
                <w:sz w:val="28"/>
              </w:rPr>
              <w:t>集团审计</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eastAsia="隶书" w:cs="Arial"/>
          <w:sz w:val="48"/>
          <w:szCs w:val="48"/>
        </w:rPr>
      </w:pPr>
      <w:r>
        <w:rPr>
          <w:rFonts w:eastAsia="隶书" w:cs="Arial" w:ascii="Arial" w:hAnsi="Arial"/>
          <w:sz w:val="48"/>
          <w:szCs w:val="48"/>
        </w:rPr>
      </w:r>
    </w:p>
    <w:p>
      <w:pPr>
        <w:pStyle w:val="Normal"/>
        <w:jc w:val="center"/>
        <w:rPr>
          <w:rFonts w:ascii="Arial" w:hAnsi="Arial" w:eastAsia="隶书" w:cs="Arial"/>
          <w:sz w:val="48"/>
          <w:szCs w:val="48"/>
        </w:rPr>
      </w:pPr>
      <w:r>
        <w:rPr>
          <w:rFonts w:eastAsia="隶书" w:cs="Arial" w:ascii="Arial" w:hAnsi="Arial"/>
          <w:sz w:val="48"/>
          <w:szCs w:val="48"/>
        </w:rPr>
      </w:r>
    </w:p>
    <w:p>
      <w:pPr>
        <w:sectPr>
          <w:headerReference w:type="default" r:id="rId3"/>
          <w:headerReference w:type="first" r:id="rId4"/>
          <w:footerReference w:type="default" r:id="rId5"/>
          <w:footerReference w:type="first" r:id="rId6"/>
          <w:type w:val="nextPage"/>
          <w:pgSz w:w="11906" w:h="16838"/>
          <w:pgMar w:left="1800" w:right="1800" w:header="851" w:top="1440" w:footer="690" w:bottom="1402" w:gutter="0"/>
          <w:pgBorders w:display="allPages" w:offsetFrom="page">
            <w:top w:val="single" w:sz="4" w:space="24" w:color="FFFFFF"/>
            <w:left w:val="single" w:sz="4" w:space="24" w:color="FFFFFF"/>
            <w:bottom w:val="single" w:sz="4" w:space="24" w:color="FFFFFF"/>
            <w:right w:val="single" w:sz="4" w:space="24" w:color="FFFFFF"/>
          </w:pgBorders>
          <w:pgNumType w:start="0" w:fmt="decimal"/>
          <w:formProt w:val="false"/>
          <w:titlePg/>
          <w:textDirection w:val="lrTb"/>
          <w:docGrid w:type="lines" w:linePitch="312" w:charSpace="0"/>
        </w:sectPr>
        <w:pStyle w:val="Normal"/>
        <w:jc w:val="center"/>
        <w:rPr>
          <w:rFonts w:ascii="Arial" w:hAnsi="Arial" w:eastAsia="黑体;SimHei" w:cs="Arial"/>
          <w:sz w:val="30"/>
          <w:szCs w:val="30"/>
        </w:rPr>
      </w:pPr>
      <w:r>
        <w:rPr>
          <w:rFonts w:cs="Calibri" w:ascii="Calibri" w:hAnsi="Calibri"/>
          <w:szCs w:val="22"/>
          <w:lang w:val="en-US" w:eastAsia="en-US"/>
        </w:rPr>
        <w:drawing>
          <wp:inline distT="0" distB="0" distL="0" distR="0">
            <wp:extent cx="4170680" cy="6096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170680" cy="609600"/>
                    </a:xfrm>
                    <a:prstGeom prst="rect">
                      <a:avLst/>
                    </a:prstGeom>
                  </pic:spPr>
                </pic:pic>
              </a:graphicData>
            </a:graphic>
          </wp:inline>
        </w:drawing>
      </w:r>
    </w:p>
    <w:p>
      <w:pPr>
        <w:pStyle w:val="Heading2"/>
        <w:numPr>
          <w:ilvl w:val="1"/>
          <w:numId w:val="1"/>
        </w:numPr>
        <w:tabs>
          <w:tab w:val="left" w:pos="993" w:leader="none"/>
        </w:tabs>
        <w:spacing w:lineRule="auto" w:line="312" w:before="0" w:after="0"/>
        <w:ind w:left="895" w:hanging="895"/>
        <w:rPr/>
      </w:pPr>
      <w:r>
        <w:rPr>
          <w:rFonts w:eastAsia="楷体_GB2312;楷体"/>
          <w:b w:val="false"/>
          <w:color w:val="0000FF"/>
          <w:sz w:val="21"/>
          <w:szCs w:val="21"/>
          <w:lang w:eastAsia="zh-CN"/>
        </w:rPr>
        <w:t>[</w:t>
      </w:r>
      <w:r>
        <w:rPr>
          <w:rFonts w:eastAsia="楷体_GB2312;楷体"/>
          <w:b w:val="false"/>
          <w:color w:val="0000FF"/>
          <w:sz w:val="21"/>
          <w:szCs w:val="21"/>
          <w:lang w:eastAsia="zh-CN"/>
        </w:rPr>
        <w:t>为满足集团审计的需要而向集团审计师提交的针对特定账户、交易或披露的审计报告</w:t>
      </w:r>
      <w:r>
        <w:rPr>
          <w:rFonts w:eastAsia="楷体_GB2312;楷体"/>
          <w:b w:val="false"/>
          <w:color w:val="0000FF"/>
          <w:sz w:val="21"/>
          <w:szCs w:val="21"/>
          <w:lang w:eastAsia="zh-CN"/>
        </w:rPr>
        <w:t>]</w:t>
      </w:r>
    </w:p>
    <w:p>
      <w:pPr>
        <w:pStyle w:val="Normal"/>
        <w:rPr>
          <w:rFonts w:ascii="Arial" w:hAnsi="Arial" w:eastAsia="楷体_GB2312;楷体" w:cs="Arial"/>
          <w:b/>
          <w:b/>
          <w:color w:val="0000FF"/>
          <w:sz w:val="21"/>
          <w:szCs w:val="21"/>
          <w:lang w:val="en-GB" w:eastAsia="zh-CN"/>
        </w:rPr>
      </w:pPr>
      <w:r>
        <w:rPr>
          <w:rFonts w:eastAsia="楷体_GB2312;楷体" w:cs="Arial" w:ascii="Arial" w:hAnsi="Arial"/>
          <w:b/>
          <w:color w:val="0000FF"/>
          <w:sz w:val="21"/>
          <w:szCs w:val="21"/>
          <w:lang w:val="en-GB" w:eastAsia="zh-CN"/>
        </w:rPr>
      </w:r>
    </w:p>
    <w:p>
      <w:pPr>
        <w:pStyle w:val="Normal"/>
        <w:spacing w:lineRule="exact" w:line="420"/>
        <w:jc w:val="center"/>
        <w:rPr>
          <w:rFonts w:ascii="Arial" w:hAnsi="Arial" w:cs="Arial"/>
          <w:b/>
          <w:b/>
          <w:sz w:val="36"/>
        </w:rPr>
      </w:pPr>
      <w:r>
        <w:rPr>
          <w:rFonts w:ascii="Arial" w:hAnsi="Arial" w:cs="Arial" w:eastAsia="楷体_GB2312;楷体"/>
          <w:b/>
          <w:sz w:val="36"/>
        </w:rPr>
        <w:t>审</w:t>
      </w:r>
      <w:r>
        <w:rPr>
          <w:rFonts w:ascii="Arial" w:hAnsi="Arial" w:cs="Arial" w:eastAsia="Arial"/>
          <w:b/>
          <w:sz w:val="36"/>
        </w:rPr>
        <w:t xml:space="preserve"> </w:t>
      </w:r>
      <w:r>
        <w:rPr>
          <w:rFonts w:ascii="Arial" w:hAnsi="Arial" w:cs="Arial" w:eastAsia="楷体_GB2312;楷体"/>
          <w:b/>
          <w:sz w:val="36"/>
        </w:rPr>
        <w:t>计</w:t>
      </w:r>
      <w:r>
        <w:rPr>
          <w:rFonts w:ascii="Arial" w:hAnsi="Arial" w:cs="Arial" w:eastAsia="Arial"/>
          <w:b/>
          <w:sz w:val="36"/>
        </w:rPr>
        <w:t xml:space="preserve"> </w:t>
      </w:r>
      <w:r>
        <w:rPr>
          <w:rFonts w:ascii="Arial" w:hAnsi="Arial" w:cs="Arial" w:eastAsia="楷体_GB2312;楷体"/>
          <w:b/>
          <w:sz w:val="36"/>
        </w:rPr>
        <w:t>报</w:t>
      </w:r>
      <w:r>
        <w:rPr>
          <w:rFonts w:ascii="Arial" w:hAnsi="Arial" w:cs="Arial" w:eastAsia="Arial"/>
          <w:b/>
          <w:sz w:val="36"/>
        </w:rPr>
        <w:t xml:space="preserve"> </w:t>
      </w:r>
      <w:r>
        <w:rPr>
          <w:rFonts w:ascii="Arial" w:hAnsi="Arial" w:cs="Arial" w:eastAsia="楷体_GB2312;楷体"/>
          <w:b/>
          <w:sz w:val="36"/>
        </w:rPr>
        <w:t>告</w:t>
      </w:r>
    </w:p>
    <w:p>
      <w:pPr>
        <w:pStyle w:val="Normal"/>
        <w:rPr>
          <w:rFonts w:ascii="Arial" w:hAnsi="Arial" w:eastAsia="楷体_GB2312;楷体" w:cs="Arial"/>
          <w:b/>
          <w:b/>
          <w:sz w:val="36"/>
          <w:lang w:val="en-GB"/>
        </w:rPr>
      </w:pPr>
      <w:r>
        <w:rPr>
          <w:rFonts w:eastAsia="楷体_GB2312;楷体" w:cs="Arial" w:ascii="Arial" w:hAnsi="Arial"/>
          <w:b/>
          <w:sz w:val="36"/>
          <w:lang w:val="en-GB"/>
        </w:rPr>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集团公司名称：</w:t>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财务报表日期：</w:t>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主审会计师事务所：</w:t>
      </w:r>
    </w:p>
    <w:p>
      <w:pPr>
        <w:pStyle w:val="FRDText"/>
        <w:spacing w:lineRule="auto" w:line="360" w:before="0" w:after="0"/>
        <w:ind w:firstLine="480"/>
        <w:rPr>
          <w:rFonts w:eastAsia="楷体_GB2312;楷体" w:cs="Arial"/>
          <w:sz w:val="24"/>
          <w:szCs w:val="24"/>
          <w:lang w:eastAsia="zh-CN"/>
        </w:rPr>
      </w:pPr>
      <w:r>
        <w:rPr>
          <w:rFonts w:cs="Arial" w:eastAsia="楷体_GB2312;楷体"/>
          <w:sz w:val="24"/>
          <w:szCs w:val="24"/>
          <w:lang w:eastAsia="zh-CN"/>
        </w:rPr>
        <w:t>主审项目合伙人：</w:t>
      </w:r>
    </w:p>
    <w:p>
      <w:pPr>
        <w:pStyle w:val="FRDText"/>
        <w:spacing w:lineRule="auto" w:line="360" w:before="0" w:after="0"/>
        <w:ind w:firstLine="480"/>
        <w:rPr>
          <w:rFonts w:cs="Arial"/>
          <w:sz w:val="24"/>
          <w:szCs w:val="24"/>
          <w:lang w:eastAsia="zh-CN"/>
        </w:rPr>
      </w:pPr>
      <w:r>
        <w:rPr>
          <w:rFonts w:eastAsia="Arial" w:cs="Arial"/>
          <w:sz w:val="24"/>
          <w:szCs w:val="24"/>
          <w:lang w:eastAsia="zh-CN"/>
        </w:rPr>
        <w:t xml:space="preserve"> </w:t>
      </w:r>
      <w:r>
        <w:rPr>
          <w:rFonts w:eastAsia="楷体_GB2312;楷体" w:cs="Arial"/>
          <w:sz w:val="24"/>
          <w:szCs w:val="24"/>
          <w:lang w:eastAsia="zh-CN"/>
        </w:rPr>
        <w:tab/>
      </w:r>
    </w:p>
    <w:p>
      <w:pPr>
        <w:pStyle w:val="Body"/>
        <w:spacing w:lineRule="auto" w:line="360" w:before="0" w:after="0"/>
        <w:rPr>
          <w:rFonts w:eastAsia="楷体_GB2312;楷体"/>
          <w:sz w:val="24"/>
          <w:szCs w:val="24"/>
          <w:lang w:val="en-GB" w:eastAsia="zh-CN"/>
        </w:rPr>
      </w:pPr>
      <w:r>
        <w:rPr>
          <w:rFonts w:eastAsia="楷体_GB2312;楷体"/>
          <w:sz w:val="24"/>
          <w:szCs w:val="24"/>
          <w:lang w:val="en-GB" w:eastAsia="zh-CN"/>
        </w:rPr>
        <w:t>集团审计师</w:t>
      </w:r>
      <w:r>
        <w:rPr>
          <w:rFonts w:eastAsia="楷体_GB2312;楷体"/>
          <w:sz w:val="24"/>
          <w:szCs w:val="24"/>
          <w:lang w:val="en-GB" w:eastAsia="zh-CN"/>
        </w:rPr>
        <w:t>/</w:t>
      </w:r>
      <w:r>
        <w:rPr>
          <w:rFonts w:eastAsia="楷体_GB2312;楷体"/>
          <w:color w:val="0000FF"/>
          <w:sz w:val="24"/>
          <w:szCs w:val="24"/>
          <w:lang w:val="en-GB" w:eastAsia="zh-CN"/>
        </w:rPr>
        <w:t>[</w:t>
      </w:r>
      <w:r>
        <w:rPr>
          <w:rFonts w:eastAsia="楷体_GB2312;楷体"/>
          <w:color w:val="0000FF"/>
          <w:sz w:val="24"/>
          <w:szCs w:val="24"/>
          <w:lang w:val="en-GB" w:eastAsia="zh-CN"/>
        </w:rPr>
        <w:t>集团审计项目合伙人</w:t>
      </w:r>
      <w:r>
        <w:rPr>
          <w:rFonts w:eastAsia="楷体_GB2312;楷体"/>
          <w:color w:val="0000FF"/>
          <w:sz w:val="24"/>
          <w:szCs w:val="24"/>
          <w:lang w:val="en-GB" w:eastAsia="zh-CN"/>
        </w:rPr>
        <w:t>]</w:t>
      </w:r>
      <w:r>
        <w:rPr>
          <w:rFonts w:eastAsia="楷体_GB2312;楷体"/>
          <w:sz w:val="24"/>
          <w:szCs w:val="24"/>
          <w:lang w:val="en-GB" w:eastAsia="zh-CN"/>
        </w:rPr>
        <w:t xml:space="preserve"> </w:t>
      </w:r>
      <w:r>
        <w:rPr>
          <w:rFonts w:eastAsia="楷体_GB2312;楷体"/>
          <w:sz w:val="24"/>
          <w:szCs w:val="24"/>
          <w:lang w:val="en-GB" w:eastAsia="zh-CN"/>
        </w:rPr>
        <w:t>：</w:t>
      </w:r>
    </w:p>
    <w:p>
      <w:pPr>
        <w:pStyle w:val="Body"/>
        <w:spacing w:lineRule="auto" w:line="360" w:before="0" w:after="0"/>
        <w:rPr>
          <w:rFonts w:eastAsia="楷体_GB2312;楷体"/>
          <w:sz w:val="24"/>
          <w:szCs w:val="24"/>
          <w:lang w:val="en-GB" w:eastAsia="zh-CN"/>
        </w:rPr>
      </w:pPr>
      <w:r>
        <w:rPr>
          <w:rFonts w:eastAsia="楷体_GB2312;楷体"/>
          <w:sz w:val="24"/>
          <w:szCs w:val="24"/>
          <w:lang w:val="en-GB" w:eastAsia="zh-CN"/>
        </w:rPr>
      </w:r>
    </w:p>
    <w:p>
      <w:pPr>
        <w:pStyle w:val="Body"/>
        <w:spacing w:lineRule="auto" w:line="360" w:before="0" w:after="0"/>
        <w:ind w:firstLine="480"/>
        <w:rPr/>
      </w:pPr>
      <w:r>
        <w:rPr>
          <w:rFonts w:eastAsia="Arial"/>
          <w:sz w:val="24"/>
          <w:szCs w:val="24"/>
          <w:lang w:val="en-GB" w:eastAsia="zh-CN"/>
        </w:rPr>
        <w:t xml:space="preserve"> </w:t>
      </w:r>
      <w:r>
        <w:rPr>
          <w:rFonts w:eastAsia="楷体_GB2312;楷体"/>
          <w:sz w:val="24"/>
          <w:szCs w:val="24"/>
          <w:lang w:val="en-GB" w:eastAsia="zh-CN"/>
        </w:rPr>
        <w:t>按照您在</w:t>
      </w:r>
      <w:r>
        <w:rPr>
          <w:rFonts w:eastAsia="楷体_GB2312;楷体"/>
          <w:color w:val="0000FF"/>
          <w:sz w:val="24"/>
          <w:szCs w:val="24"/>
          <w:lang w:val="en-GB" w:eastAsia="zh-CN"/>
        </w:rPr>
        <w:t>[</w:t>
      </w:r>
      <w:r>
        <w:rPr>
          <w:rFonts w:eastAsia="楷体_GB2312;楷体"/>
          <w:color w:val="0000FF"/>
          <w:sz w:val="24"/>
          <w:szCs w:val="24"/>
          <w:lang w:val="en-GB" w:eastAsia="zh-CN"/>
        </w:rPr>
        <w:t>日期</w:t>
      </w:r>
      <w:r>
        <w:rPr>
          <w:rFonts w:eastAsia="楷体_GB2312;楷体"/>
          <w:color w:val="0000FF"/>
          <w:sz w:val="24"/>
          <w:szCs w:val="24"/>
          <w:lang w:val="en-GB" w:eastAsia="zh-CN"/>
        </w:rPr>
        <w:t>]</w:t>
      </w:r>
      <w:r>
        <w:rPr>
          <w:rFonts w:eastAsia="楷体_GB2312;楷体"/>
          <w:sz w:val="24"/>
          <w:szCs w:val="24"/>
          <w:lang w:val="en-GB" w:eastAsia="zh-CN"/>
        </w:rPr>
        <w:t>的审计指示中的要求，为了满足您所执行的</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集团财务报表审计的需要，我们对</w:t>
      </w:r>
      <w:r>
        <w:rPr>
          <w:rFonts w:eastAsia="楷体_GB2312;楷体"/>
          <w:color w:val="0000FF"/>
          <w:sz w:val="24"/>
          <w:szCs w:val="24"/>
          <w:lang w:val="en-GB" w:eastAsia="zh-CN"/>
        </w:rPr>
        <w:t>[</w:t>
      </w:r>
      <w:r>
        <w:rPr>
          <w:rFonts w:eastAsia="楷体_GB2312;楷体"/>
          <w:color w:val="0000FF"/>
          <w:sz w:val="24"/>
          <w:szCs w:val="24"/>
          <w:lang w:val="en-GB" w:eastAsia="zh-CN"/>
        </w:rPr>
        <w:t>组成部分名称</w:t>
      </w:r>
      <w:r>
        <w:rPr>
          <w:rFonts w:eastAsia="楷体_GB2312;楷体"/>
          <w:color w:val="0000FF"/>
          <w:sz w:val="24"/>
          <w:szCs w:val="24"/>
          <w:lang w:val="en-GB" w:eastAsia="zh-CN"/>
        </w:rPr>
        <w:t xml:space="preserve">] ( </w:t>
      </w:r>
      <w:r>
        <w:rPr>
          <w:rFonts w:eastAsia="楷体_GB2312;楷体"/>
          <w:color w:val="0000FF"/>
          <w:sz w:val="24"/>
          <w:szCs w:val="24"/>
          <w:lang w:val="en-GB" w:eastAsia="zh-CN"/>
        </w:rPr>
        <w:t>组成部分</w:t>
      </w:r>
      <w:r>
        <w:rPr>
          <w:rFonts w:eastAsia="楷体_GB2312;楷体"/>
          <w:color w:val="0000FF"/>
          <w:sz w:val="24"/>
          <w:szCs w:val="24"/>
          <w:lang w:val="en-GB" w:eastAsia="zh-CN"/>
        </w:rPr>
        <w:t>)( [</w:t>
      </w:r>
      <w:r>
        <w:rPr>
          <w:rFonts w:eastAsia="楷体_GB2312;楷体"/>
          <w:color w:val="0000FF"/>
          <w:sz w:val="24"/>
          <w:szCs w:val="24"/>
          <w:lang w:val="en-GB" w:eastAsia="zh-CN"/>
        </w:rPr>
        <w:t>子公司</w:t>
      </w:r>
      <w:r>
        <w:rPr>
          <w:rFonts w:eastAsia="楷体_GB2312;楷体"/>
          <w:color w:val="0000FF"/>
          <w:sz w:val="24"/>
          <w:szCs w:val="24"/>
          <w:lang w:val="en-GB" w:eastAsia="zh-CN"/>
        </w:rPr>
        <w:t>/</w:t>
      </w:r>
      <w:r>
        <w:rPr>
          <w:rFonts w:eastAsia="楷体_GB2312;楷体"/>
          <w:color w:val="0000FF"/>
          <w:sz w:val="24"/>
          <w:szCs w:val="24"/>
          <w:lang w:val="en-GB" w:eastAsia="zh-CN"/>
        </w:rPr>
        <w:t>分支</w:t>
      </w:r>
      <w:r>
        <w:rPr>
          <w:rFonts w:eastAsia="楷体_GB2312;楷体"/>
          <w:color w:val="0000FF"/>
          <w:sz w:val="24"/>
          <w:szCs w:val="24"/>
          <w:lang w:val="en-GB" w:eastAsia="zh-CN"/>
        </w:rPr>
        <w:t>/</w:t>
      </w:r>
      <w:r>
        <w:rPr>
          <w:rFonts w:eastAsia="楷体_GB2312;楷体"/>
          <w:color w:val="0000FF"/>
          <w:sz w:val="24"/>
          <w:szCs w:val="24"/>
          <w:lang w:val="en-GB" w:eastAsia="zh-CN"/>
        </w:rPr>
        <w:t>分部</w:t>
      </w:r>
      <w:r>
        <w:rPr>
          <w:rFonts w:eastAsia="楷体_GB2312;楷体"/>
          <w:color w:val="0000FF"/>
          <w:sz w:val="24"/>
          <w:szCs w:val="24"/>
          <w:lang w:val="en-GB" w:eastAsia="zh-CN"/>
        </w:rPr>
        <w:t>])</w:t>
      </w:r>
      <w:r>
        <w:rPr>
          <w:rFonts w:eastAsia="楷体_GB2312;楷体"/>
          <w:sz w:val="24"/>
          <w:szCs w:val="24"/>
          <w:lang w:val="en-GB" w:eastAsia="zh-CN"/>
        </w:rPr>
        <w:t>截至</w:t>
      </w:r>
      <w:r>
        <w:rPr>
          <w:rFonts w:eastAsia="楷体_GB2312;楷体"/>
          <w:color w:val="0000FF"/>
          <w:sz w:val="24"/>
          <w:szCs w:val="24"/>
          <w:lang w:val="en-GB" w:eastAsia="zh-CN"/>
        </w:rPr>
        <w:t>[</w:t>
      </w:r>
      <w:r>
        <w:rPr>
          <w:rFonts w:eastAsia="楷体_GB2312;楷体"/>
          <w:color w:val="0000FF"/>
          <w:sz w:val="24"/>
          <w:szCs w:val="24"/>
          <w:lang w:val="en-GB" w:eastAsia="zh-CN"/>
        </w:rPr>
        <w:t>报告日期</w:t>
      </w:r>
      <w:r>
        <w:rPr>
          <w:rFonts w:eastAsia="楷体_GB2312;楷体"/>
          <w:color w:val="0000FF"/>
          <w:sz w:val="24"/>
          <w:szCs w:val="24"/>
          <w:lang w:val="en-GB" w:eastAsia="zh-CN"/>
        </w:rPr>
        <w:t>]</w:t>
      </w:r>
      <w:r>
        <w:rPr>
          <w:rFonts w:eastAsia="楷体_GB2312;楷体"/>
          <w:sz w:val="24"/>
          <w:szCs w:val="24"/>
          <w:lang w:val="en-GB" w:eastAsia="zh-CN"/>
        </w:rPr>
        <w:t>和相应期间的特殊目的财务信息</w:t>
      </w:r>
      <w:r>
        <w:rPr>
          <w:rFonts w:eastAsia="楷体_GB2312;楷体"/>
          <w:color w:val="0000FF"/>
          <w:sz w:val="24"/>
          <w:szCs w:val="24"/>
          <w:lang w:val="en-GB" w:eastAsia="zh-CN"/>
        </w:rPr>
        <w:t>[</w:t>
      </w:r>
      <w:r>
        <w:rPr>
          <w:rFonts w:eastAsia="楷体_GB2312;楷体"/>
          <w:color w:val="0000FF"/>
          <w:sz w:val="24"/>
          <w:szCs w:val="24"/>
          <w:lang w:val="en-GB" w:eastAsia="zh-CN"/>
        </w:rPr>
        <w:t>指明程序所涵盖的报表</w:t>
      </w:r>
      <w:r>
        <w:rPr>
          <w:rFonts w:eastAsia="楷体_GB2312;楷体"/>
          <w:color w:val="0000FF"/>
          <w:sz w:val="24"/>
          <w:szCs w:val="24"/>
          <w:lang w:val="en-GB" w:eastAsia="zh-CN"/>
        </w:rPr>
        <w:t>] (</w:t>
      </w:r>
      <w:r>
        <w:rPr>
          <w:rFonts w:eastAsia="楷体_GB2312;楷体"/>
          <w:color w:val="0000FF"/>
          <w:sz w:val="24"/>
          <w:szCs w:val="24"/>
          <w:lang w:val="en-GB" w:eastAsia="zh-CN"/>
        </w:rPr>
        <w:t>特定报表</w:t>
      </w:r>
      <w:r>
        <w:rPr>
          <w:rFonts w:eastAsia="楷体_GB2312;楷体"/>
          <w:color w:val="0000FF"/>
          <w:sz w:val="24"/>
          <w:szCs w:val="24"/>
          <w:lang w:val="en-GB" w:eastAsia="zh-CN"/>
        </w:rPr>
        <w:t>)</w:t>
      </w:r>
      <w:r>
        <w:rPr>
          <w:rFonts w:eastAsia="楷体_GB2312;楷体"/>
          <w:sz w:val="24"/>
          <w:szCs w:val="24"/>
          <w:lang w:val="en-GB" w:eastAsia="zh-CN"/>
        </w:rPr>
        <w:t>中所包括的</w:t>
      </w:r>
      <w:r>
        <w:rPr>
          <w:rFonts w:eastAsia="楷体_GB2312;楷体"/>
          <w:color w:val="0000FF"/>
          <w:sz w:val="24"/>
          <w:szCs w:val="24"/>
          <w:lang w:val="en-GB" w:eastAsia="zh-CN"/>
        </w:rPr>
        <w:t>[</w:t>
      </w:r>
      <w:r>
        <w:rPr>
          <w:rFonts w:eastAsia="楷体_GB2312;楷体"/>
          <w:color w:val="0000FF"/>
          <w:sz w:val="24"/>
          <w:szCs w:val="24"/>
          <w:lang w:val="en-GB" w:eastAsia="zh-CN"/>
        </w:rPr>
        <w:t>写明账户</w:t>
      </w:r>
      <w:r>
        <w:rPr>
          <w:rFonts w:eastAsia="楷体_GB2312;楷体"/>
          <w:color w:val="0000FF"/>
          <w:sz w:val="24"/>
          <w:szCs w:val="24"/>
          <w:lang w:val="en-GB" w:eastAsia="zh-CN"/>
        </w:rPr>
        <w:t>(</w:t>
      </w:r>
      <w:r>
        <w:rPr>
          <w:rFonts w:eastAsia="楷体_GB2312;楷体"/>
          <w:color w:val="0000FF"/>
          <w:sz w:val="24"/>
          <w:szCs w:val="24"/>
          <w:lang w:val="en-GB" w:eastAsia="zh-CN"/>
        </w:rPr>
        <w:t>例如，现金、存货</w:t>
      </w:r>
      <w:r>
        <w:rPr>
          <w:rFonts w:eastAsia="楷体_GB2312;楷体"/>
          <w:color w:val="0000FF"/>
          <w:sz w:val="24"/>
          <w:szCs w:val="24"/>
          <w:lang w:val="en-GB" w:eastAsia="zh-CN"/>
        </w:rPr>
        <w:t>)]</w:t>
      </w:r>
      <w:r>
        <w:rPr>
          <w:rFonts w:eastAsia="楷体_GB2312;楷体"/>
          <w:sz w:val="24"/>
          <w:szCs w:val="24"/>
          <w:lang w:val="en-GB" w:eastAsia="zh-CN"/>
        </w:rPr>
        <w:t>进行审计。</w:t>
      </w:r>
    </w:p>
    <w:p>
      <w:pPr>
        <w:pStyle w:val="Body"/>
        <w:spacing w:lineRule="auto" w:line="360" w:before="0" w:after="0"/>
        <w:ind w:firstLine="480"/>
        <w:rPr>
          <w:rFonts w:eastAsia="楷体_GB2312;楷体"/>
          <w:sz w:val="24"/>
          <w:szCs w:val="24"/>
          <w:lang w:val="en-GB" w:eastAsia="zh-CN"/>
        </w:rPr>
      </w:pPr>
      <w:r>
        <w:rPr>
          <w:rFonts w:eastAsia="楷体_GB2312;楷体"/>
          <w:sz w:val="24"/>
          <w:szCs w:val="24"/>
          <w:lang w:val="en-GB" w:eastAsia="zh-CN"/>
        </w:rPr>
      </w:r>
    </w:p>
    <w:p>
      <w:pPr>
        <w:pStyle w:val="Normal"/>
        <w:numPr>
          <w:ilvl w:val="0"/>
          <w:numId w:val="0"/>
        </w:numPr>
        <w:spacing w:lineRule="auto" w:line="360"/>
        <w:ind w:firstLine="482"/>
        <w:outlineLvl w:val="0"/>
        <w:rPr>
          <w:rFonts w:ascii="Arial" w:hAnsi="Arial" w:eastAsia="楷体_GB2312;楷体" w:cs="Arial"/>
          <w:b/>
          <w:b/>
          <w:sz w:val="24"/>
        </w:rPr>
      </w:pPr>
      <w:r>
        <w:rPr>
          <w:rFonts w:ascii="Arial" w:hAnsi="Arial" w:cs="Arial" w:eastAsia="楷体_GB2312;楷体"/>
          <w:b/>
          <w:sz w:val="24"/>
        </w:rPr>
        <w:t>一、管理层对财务报表的责任</w:t>
      </w:r>
    </w:p>
    <w:p>
      <w:pPr>
        <w:pStyle w:val="Body"/>
        <w:spacing w:lineRule="auto" w:line="360" w:before="0" w:after="0"/>
        <w:ind w:firstLine="480"/>
        <w:rPr/>
      </w:pPr>
      <w:r>
        <w:rPr>
          <w:rFonts w:eastAsia="楷体_GB2312;楷体"/>
          <w:sz w:val="24"/>
          <w:szCs w:val="24"/>
          <w:lang w:val="en-GB" w:eastAsia="zh-CN"/>
        </w:rPr>
        <w:t>管理层对按照</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 xml:space="preserve"> </w:t>
      </w:r>
      <w:r>
        <w:rPr>
          <w:rFonts w:eastAsia="楷体_GB2312;楷体"/>
          <w:sz w:val="24"/>
          <w:szCs w:val="24"/>
          <w:lang w:val="en-GB" w:eastAsia="zh-CN"/>
        </w:rPr>
        <w:t>已发布的会计政策和指示编制和列报特定报表负有责任。这一责任包括设计、</w:t>
      </w:r>
      <w:r>
        <w:rPr>
          <w:rFonts w:eastAsia="Arial"/>
          <w:sz w:val="24"/>
          <w:szCs w:val="24"/>
          <w:lang w:val="en-GB" w:eastAsia="zh-CN"/>
        </w:rPr>
        <w:t xml:space="preserve"> </w:t>
      </w:r>
      <w:r>
        <w:rPr>
          <w:rFonts w:eastAsia="楷体_GB2312;楷体"/>
          <w:sz w:val="24"/>
          <w:szCs w:val="24"/>
          <w:lang w:val="en-GB" w:eastAsia="zh-CN"/>
        </w:rPr>
        <w:t>实施和维护与特定报表编制相关的内部控制，以使报表不存在由舞弊或错误导致的重大错报；选择和运用适当的会计政策；作出合理的会计估计。编制这些特定报表仅用于满足</w:t>
      </w:r>
      <w:r>
        <w:rPr>
          <w:rFonts w:eastAsia="楷体_GB2312;楷体"/>
          <w:color w:val="0000FF"/>
          <w:sz w:val="24"/>
          <w:szCs w:val="24"/>
          <w:lang w:val="en-GB" w:eastAsia="zh-CN"/>
        </w:rPr>
        <w:t>[</w:t>
      </w:r>
      <w:r>
        <w:rPr>
          <w:rFonts w:eastAsia="楷体_GB2312;楷体"/>
          <w:color w:val="0000FF"/>
          <w:sz w:val="24"/>
          <w:szCs w:val="24"/>
          <w:lang w:val="en-GB" w:eastAsia="zh-CN"/>
        </w:rPr>
        <w:t>公司名称</w:t>
      </w:r>
      <w:r>
        <w:rPr>
          <w:rFonts w:eastAsia="楷体_GB2312;楷体"/>
          <w:color w:val="0000FF"/>
          <w:sz w:val="24"/>
          <w:szCs w:val="24"/>
          <w:lang w:val="en-GB" w:eastAsia="zh-CN"/>
        </w:rPr>
        <w:t>]</w:t>
      </w:r>
      <w:r>
        <w:rPr>
          <w:rFonts w:eastAsia="楷体_GB2312;楷体"/>
          <w:sz w:val="24"/>
          <w:szCs w:val="24"/>
          <w:lang w:val="en-GB" w:eastAsia="zh-CN"/>
        </w:rPr>
        <w:t>集团财务报表的合并要求。</w:t>
      </w:r>
    </w:p>
    <w:p>
      <w:pPr>
        <w:pStyle w:val="Body"/>
        <w:keepNext/>
        <w:spacing w:lineRule="auto" w:line="360" w:before="0" w:after="0"/>
        <w:ind w:firstLine="508"/>
        <w:rPr>
          <w:rFonts w:eastAsia="楷体_GB2312;楷体"/>
          <w:b/>
          <w:b/>
          <w:i/>
          <w:i/>
          <w:sz w:val="24"/>
          <w:szCs w:val="24"/>
          <w:lang w:val="en-GB" w:eastAsia="zh-CN"/>
        </w:rPr>
      </w:pPr>
      <w:r>
        <w:rPr>
          <w:rFonts w:eastAsia="楷体_GB2312;楷体"/>
          <w:b/>
          <w:i/>
          <w:sz w:val="24"/>
          <w:szCs w:val="24"/>
          <w:lang w:val="en-GB" w:eastAsia="zh-CN"/>
        </w:rPr>
      </w:r>
    </w:p>
    <w:p>
      <w:pPr>
        <w:pStyle w:val="Normal"/>
        <w:numPr>
          <w:ilvl w:val="0"/>
          <w:numId w:val="0"/>
        </w:numPr>
        <w:spacing w:lineRule="auto" w:line="360"/>
        <w:ind w:firstLine="482"/>
        <w:outlineLvl w:val="0"/>
        <w:rPr>
          <w:rFonts w:ascii="Arial" w:hAnsi="Arial" w:eastAsia="楷体_GB2312;楷体" w:cs="Arial"/>
          <w:b/>
          <w:b/>
          <w:sz w:val="24"/>
        </w:rPr>
      </w:pPr>
      <w:r>
        <w:rPr>
          <w:rFonts w:ascii="Arial" w:hAnsi="Arial" w:cs="Arial" w:eastAsia="楷体_GB2312;楷体"/>
          <w:b/>
          <w:sz w:val="24"/>
        </w:rPr>
        <w:t>二、注册会计师的责任</w:t>
      </w:r>
    </w:p>
    <w:p>
      <w:pPr>
        <w:pStyle w:val="Body"/>
        <w:spacing w:lineRule="auto" w:line="360" w:before="0" w:after="0"/>
        <w:ind w:firstLine="480"/>
        <w:rPr/>
      </w:pPr>
      <w:r>
        <w:rPr>
          <w:rFonts w:eastAsia="楷体_GB2312;楷体"/>
          <w:sz w:val="24"/>
          <w:szCs w:val="24"/>
          <w:lang w:val="en-GB" w:eastAsia="zh-CN"/>
        </w:rPr>
        <w:t>我们的责任是在实施审计工作的基础上对特定报表所包含的</w:t>
      </w:r>
      <w:r>
        <w:rPr>
          <w:rFonts w:eastAsia="楷体_GB2312;楷体"/>
          <w:color w:val="0000FF"/>
          <w:sz w:val="24"/>
          <w:szCs w:val="24"/>
          <w:lang w:val="en-GB" w:eastAsia="zh-CN"/>
        </w:rPr>
        <w:t>[</w:t>
      </w:r>
      <w:r>
        <w:rPr>
          <w:rFonts w:eastAsia="楷体_GB2312;楷体"/>
          <w:color w:val="0000FF"/>
          <w:sz w:val="24"/>
          <w:szCs w:val="24"/>
          <w:lang w:val="en-GB" w:eastAsia="zh-CN"/>
        </w:rPr>
        <w:t>写明账户</w:t>
      </w:r>
      <w:r>
        <w:rPr>
          <w:rFonts w:eastAsia="楷体_GB2312;楷体"/>
          <w:color w:val="0000FF"/>
          <w:sz w:val="24"/>
          <w:szCs w:val="24"/>
          <w:lang w:val="en-GB" w:eastAsia="zh-CN"/>
        </w:rPr>
        <w:t>(</w:t>
      </w:r>
      <w:r>
        <w:rPr>
          <w:rFonts w:eastAsia="楷体_GB2312;楷体"/>
          <w:color w:val="0000FF"/>
          <w:sz w:val="24"/>
          <w:szCs w:val="24"/>
          <w:lang w:val="en-GB" w:eastAsia="zh-CN"/>
        </w:rPr>
        <w:t>例如，现金、存货</w:t>
      </w:r>
      <w:r>
        <w:rPr>
          <w:rFonts w:eastAsia="楷体_GB2312;楷体"/>
          <w:color w:val="0000FF"/>
          <w:sz w:val="24"/>
          <w:szCs w:val="24"/>
          <w:lang w:val="en-GB" w:eastAsia="zh-CN"/>
        </w:rPr>
        <w:t>)]</w:t>
      </w:r>
      <w:r>
        <w:rPr>
          <w:rFonts w:eastAsia="楷体_GB2312;楷体"/>
          <w:sz w:val="24"/>
          <w:szCs w:val="24"/>
          <w:lang w:val="en-GB" w:eastAsia="zh-CN"/>
        </w:rPr>
        <w:t>发表意见。这些准则要求我们遵守职业道德规范，计划和实施审计工作以对特定报表所包含的</w:t>
      </w:r>
      <w:r>
        <w:rPr>
          <w:rFonts w:eastAsia="楷体_GB2312;楷体"/>
          <w:color w:val="0000FF"/>
          <w:sz w:val="24"/>
          <w:szCs w:val="24"/>
          <w:lang w:val="en-GB" w:eastAsia="zh-CN"/>
        </w:rPr>
        <w:t>[</w:t>
      </w:r>
      <w:r>
        <w:rPr>
          <w:rFonts w:eastAsia="楷体_GB2312;楷体"/>
          <w:color w:val="0000FF"/>
          <w:sz w:val="24"/>
          <w:szCs w:val="24"/>
          <w:lang w:val="en-GB" w:eastAsia="zh-CN"/>
        </w:rPr>
        <w:t>写明账户</w:t>
      </w:r>
      <w:r>
        <w:rPr>
          <w:rFonts w:eastAsia="楷体_GB2312;楷体"/>
          <w:color w:val="0000FF"/>
          <w:sz w:val="24"/>
          <w:szCs w:val="24"/>
          <w:lang w:val="en-GB" w:eastAsia="zh-CN"/>
        </w:rPr>
        <w:t>(</w:t>
      </w:r>
      <w:r>
        <w:rPr>
          <w:rFonts w:eastAsia="楷体_GB2312;楷体"/>
          <w:color w:val="0000FF"/>
          <w:sz w:val="24"/>
          <w:szCs w:val="24"/>
          <w:lang w:val="en-GB" w:eastAsia="zh-CN"/>
        </w:rPr>
        <w:t>例如，现金、存货</w:t>
      </w:r>
      <w:r>
        <w:rPr>
          <w:rFonts w:eastAsia="楷体_GB2312;楷体"/>
          <w:color w:val="0000FF"/>
          <w:sz w:val="24"/>
          <w:szCs w:val="24"/>
          <w:lang w:val="en-GB" w:eastAsia="zh-CN"/>
        </w:rPr>
        <w:t>)]</w:t>
      </w:r>
      <w:r>
        <w:rPr>
          <w:rFonts w:eastAsia="楷体_GB2312;楷体"/>
          <w:sz w:val="24"/>
          <w:szCs w:val="24"/>
          <w:lang w:val="en-GB" w:eastAsia="zh-CN"/>
        </w:rPr>
        <w:t>是否不存在重大错报获取合理保证。我们选择的程序取决于我们的判断，包括对特定报表所包含的</w:t>
      </w:r>
      <w:r>
        <w:rPr>
          <w:rFonts w:eastAsia="楷体_GB2312;楷体"/>
          <w:color w:val="0000FF"/>
          <w:sz w:val="24"/>
          <w:szCs w:val="24"/>
          <w:lang w:val="en-GB" w:eastAsia="zh-CN"/>
        </w:rPr>
        <w:t>[</w:t>
      </w:r>
      <w:r>
        <w:rPr>
          <w:rFonts w:eastAsia="楷体_GB2312;楷体"/>
          <w:color w:val="0000FF"/>
          <w:sz w:val="24"/>
          <w:szCs w:val="24"/>
          <w:lang w:val="en-GB" w:eastAsia="zh-CN"/>
        </w:rPr>
        <w:t>写明账户</w:t>
      </w:r>
      <w:r>
        <w:rPr>
          <w:rFonts w:eastAsia="楷体_GB2312;楷体"/>
          <w:color w:val="0000FF"/>
          <w:sz w:val="24"/>
          <w:szCs w:val="24"/>
          <w:lang w:val="en-GB" w:eastAsia="zh-CN"/>
        </w:rPr>
        <w:t>(</w:t>
      </w:r>
      <w:r>
        <w:rPr>
          <w:rFonts w:eastAsia="楷体_GB2312;楷体"/>
          <w:color w:val="0000FF"/>
          <w:sz w:val="24"/>
          <w:szCs w:val="24"/>
          <w:lang w:val="en-GB" w:eastAsia="zh-CN"/>
        </w:rPr>
        <w:t>例如，现金、存货</w:t>
      </w:r>
      <w:r>
        <w:rPr>
          <w:rFonts w:eastAsia="楷体_GB2312;楷体"/>
          <w:color w:val="0000FF"/>
          <w:sz w:val="24"/>
          <w:szCs w:val="24"/>
          <w:lang w:val="en-GB" w:eastAsia="zh-CN"/>
        </w:rPr>
        <w:t>)]</w:t>
      </w:r>
      <w:r>
        <w:rPr>
          <w:rFonts w:eastAsia="楷体_GB2312;楷体"/>
          <w:sz w:val="24"/>
          <w:szCs w:val="24"/>
          <w:lang w:val="en-GB" w:eastAsia="zh-CN"/>
        </w:rPr>
        <w:t xml:space="preserve"> </w:t>
      </w:r>
      <w:r>
        <w:rPr>
          <w:rFonts w:eastAsia="楷体_GB2312;楷体"/>
          <w:sz w:val="24"/>
          <w:szCs w:val="24"/>
          <w:lang w:val="en-GB" w:eastAsia="zh-CN"/>
        </w:rPr>
        <w:t>的由舞弊或错误导致的重大错报风险进行评估。在进行风险评估时，我们考虑与组成部分特定报表的编制和列报相关的内部控制，以设计恰当的审计程序，但目的并非对内部控制的有效性发表意见。审计工作还包括评价管理层选用会计政策的恰当性和作出会计估计</w:t>
      </w:r>
      <w:r>
        <w:rPr>
          <w:rFonts w:eastAsia="楷体_GB2312;楷体"/>
          <w:sz w:val="24"/>
          <w:szCs w:val="24"/>
          <w:lang w:val="en-GB" w:eastAsia="zh-CN"/>
        </w:rPr>
        <w:t>(</w:t>
      </w:r>
      <w:r>
        <w:rPr>
          <w:rFonts w:eastAsia="楷体_GB2312;楷体"/>
          <w:sz w:val="24"/>
          <w:szCs w:val="24"/>
          <w:lang w:val="en-GB" w:eastAsia="zh-CN"/>
        </w:rPr>
        <w:t>如有</w:t>
      </w:r>
      <w:r>
        <w:rPr>
          <w:rFonts w:eastAsia="楷体_GB2312;楷体"/>
          <w:sz w:val="24"/>
          <w:szCs w:val="24"/>
          <w:lang w:val="en-GB" w:eastAsia="zh-CN"/>
        </w:rPr>
        <w:t>)</w:t>
      </w:r>
      <w:r>
        <w:rPr>
          <w:rFonts w:eastAsia="楷体_GB2312;楷体"/>
          <w:sz w:val="24"/>
          <w:szCs w:val="24"/>
          <w:lang w:val="en-GB" w:eastAsia="zh-CN"/>
        </w:rPr>
        <w:t>的合理性。</w:t>
      </w:r>
    </w:p>
    <w:p>
      <w:pPr>
        <w:pStyle w:val="Body"/>
        <w:spacing w:lineRule="auto" w:line="360" w:before="0" w:after="0"/>
        <w:ind w:firstLine="480"/>
        <w:rPr/>
      </w:pPr>
      <w:r>
        <w:rPr>
          <w:rFonts w:eastAsia="楷体_GB2312;楷体"/>
          <w:sz w:val="24"/>
          <w:szCs w:val="24"/>
          <w:lang w:val="en-GB" w:eastAsia="zh-CN"/>
        </w:rPr>
        <w:t>根据您的要求，我们在计划和执行审计工作时利用了您的指示中所规定的组成部分重要性水平</w:t>
      </w:r>
      <w:r>
        <w:rPr>
          <w:rFonts w:eastAsia="楷体_GB2312;楷体"/>
          <w:color w:val="0000FF"/>
          <w:sz w:val="24"/>
          <w:szCs w:val="24"/>
          <w:lang w:val="en-GB" w:eastAsia="zh-CN"/>
        </w:rPr>
        <w:t>[</w:t>
      </w:r>
      <w:r>
        <w:rPr>
          <w:rFonts w:eastAsia="楷体_GB2312;楷体"/>
          <w:color w:val="0000FF"/>
          <w:sz w:val="24"/>
          <w:szCs w:val="24"/>
          <w:lang w:val="en-GB" w:eastAsia="zh-CN"/>
        </w:rPr>
        <w:t>金额</w:t>
      </w:r>
      <w:r>
        <w:rPr>
          <w:rFonts w:eastAsia="楷体_GB2312;楷体"/>
          <w:color w:val="0000FF"/>
          <w:sz w:val="24"/>
          <w:szCs w:val="24"/>
          <w:lang w:val="en-GB" w:eastAsia="zh-CN"/>
        </w:rPr>
        <w:t>]</w:t>
      </w:r>
      <w:r>
        <w:rPr>
          <w:rFonts w:eastAsia="楷体_GB2312;楷体"/>
          <w:sz w:val="24"/>
          <w:szCs w:val="24"/>
          <w:lang w:val="en-GB" w:eastAsia="zh-CN"/>
        </w:rPr>
        <w:t>，而该金额与我们单独设计审计程序从而对组成部分的财务报表发表意见时所用的重要性水平不同。</w:t>
      </w:r>
    </w:p>
    <w:p>
      <w:pPr>
        <w:pStyle w:val="Body"/>
        <w:spacing w:lineRule="auto" w:line="360" w:before="0" w:after="0"/>
        <w:ind w:firstLine="480"/>
        <w:rPr>
          <w:rFonts w:eastAsia="楷体_GB2312;楷体"/>
          <w:sz w:val="24"/>
          <w:szCs w:val="24"/>
          <w:lang w:val="en-GB" w:eastAsia="zh-CN"/>
        </w:rPr>
      </w:pPr>
      <w:r>
        <w:rPr>
          <w:rFonts w:eastAsia="楷体_GB2312;楷体"/>
          <w:sz w:val="24"/>
          <w:szCs w:val="24"/>
          <w:lang w:val="en-GB" w:eastAsia="zh-CN"/>
        </w:rPr>
        <w:t>我们相信，我们获取的审计证据是充分、适当的，为发表审计意见提供了基础。我们在形成意见过程中所得出的结论是以您在考虑了集团财务报表审计的情况下所规定的组成部分重要性水平为基础的。</w:t>
      </w:r>
    </w:p>
    <w:p>
      <w:pPr>
        <w:pStyle w:val="Body"/>
        <w:spacing w:lineRule="auto" w:line="360" w:before="0" w:after="0"/>
        <w:ind w:firstLine="480"/>
        <w:rPr/>
      </w:pPr>
      <w:r>
        <w:rPr>
          <w:rFonts w:eastAsia="Arial"/>
          <w:color w:val="0000FF"/>
          <w:sz w:val="24"/>
          <w:szCs w:val="24"/>
          <w:lang w:val="en-GB" w:eastAsia="zh-CN"/>
        </w:rPr>
        <w:t xml:space="preserve"> </w:t>
      </w:r>
      <w:r>
        <w:rPr>
          <w:rFonts w:eastAsia="楷体_GB2312;楷体"/>
          <w:color w:val="0000FF"/>
          <w:sz w:val="24"/>
          <w:szCs w:val="24"/>
          <w:lang w:val="en-GB" w:eastAsia="zh-CN"/>
        </w:rPr>
        <w:t>[</w:t>
      </w:r>
      <w:commentRangeStart w:id="0"/>
      <w:r>
        <w:rPr>
          <w:rFonts w:eastAsia="楷体_GB2312;楷体"/>
          <w:color w:val="0000FF"/>
          <w:sz w:val="24"/>
          <w:szCs w:val="24"/>
          <w:lang w:val="en-GB" w:eastAsia="zh-CN"/>
        </w:rPr>
        <w:t>出具保留意见的依据</w:t>
      </w:r>
      <w:r>
        <w:rPr>
          <w:rFonts w:eastAsia="楷体_GB2312;楷体"/>
          <w:vanish w:val="false"/>
          <w:color w:val="0000FF"/>
          <w:sz w:val="24"/>
          <w:szCs w:val="24"/>
          <w:lang w:val="en-GB"/>
        </w:rPr>
      </w:r>
      <w:commentRangeEnd w:id="0"/>
      <w:r>
        <w:commentReference w:id="0"/>
      </w:r>
      <w:r>
        <w:rPr>
          <w:rFonts w:eastAsia="楷体_GB2312;楷体"/>
          <w:color w:val="0000FF"/>
          <w:sz w:val="24"/>
          <w:szCs w:val="24"/>
          <w:lang w:val="en-GB" w:eastAsia="zh-CN"/>
        </w:rPr>
        <w:t>。</w:t>
      </w:r>
      <w:r>
        <w:rPr>
          <w:rFonts w:eastAsia="楷体_GB2312;楷体"/>
          <w:color w:val="0000FF"/>
          <w:sz w:val="24"/>
          <w:szCs w:val="24"/>
          <w:lang w:val="en-GB" w:eastAsia="zh-CN"/>
        </w:rPr>
        <w:t>]</w:t>
      </w:r>
    </w:p>
    <w:p>
      <w:pPr>
        <w:pStyle w:val="Body"/>
        <w:spacing w:lineRule="auto" w:line="360" w:before="0" w:after="0"/>
        <w:ind w:firstLine="480"/>
        <w:rPr>
          <w:rFonts w:eastAsia="楷体_GB2312;楷体"/>
          <w:i/>
          <w:i/>
          <w:color w:val="0033CC"/>
          <w:sz w:val="24"/>
          <w:szCs w:val="24"/>
          <w:lang w:val="en-GB" w:eastAsia="zh-CN"/>
        </w:rPr>
      </w:pPr>
      <w:r>
        <w:rPr>
          <w:rFonts w:eastAsia="楷体_GB2312;楷体"/>
          <w:i/>
          <w:color w:val="0033CC"/>
          <w:sz w:val="24"/>
          <w:szCs w:val="24"/>
          <w:lang w:val="en-GB" w:eastAsia="zh-CN"/>
        </w:rPr>
      </w:r>
    </w:p>
    <w:p>
      <w:pPr>
        <w:pStyle w:val="Normal"/>
        <w:numPr>
          <w:ilvl w:val="0"/>
          <w:numId w:val="0"/>
        </w:numPr>
        <w:spacing w:lineRule="auto" w:line="360"/>
        <w:ind w:firstLine="482"/>
        <w:outlineLvl w:val="0"/>
        <w:rPr>
          <w:rFonts w:ascii="Arial" w:hAnsi="Arial" w:eastAsia="楷体_GB2312;楷体" w:cs="Arial"/>
          <w:sz w:val="24"/>
        </w:rPr>
      </w:pPr>
      <w:r>
        <w:rPr>
          <w:rFonts w:ascii="Arial" w:hAnsi="Arial" w:cs="Arial" w:eastAsia="楷体_GB2312;楷体"/>
          <w:b/>
          <w:sz w:val="24"/>
        </w:rPr>
        <w:t>三、审计意见</w:t>
      </w:r>
    </w:p>
    <w:p>
      <w:pPr>
        <w:pStyle w:val="Normal"/>
        <w:overflowPunct w:val="false"/>
        <w:autoSpaceDE w:val="false"/>
        <w:snapToGrid w:val="false"/>
        <w:spacing w:lineRule="auto" w:line="360"/>
        <w:ind w:firstLine="480"/>
        <w:textAlignment w:val="bottom"/>
        <w:rPr>
          <w:rFonts w:ascii="Arial" w:hAnsi="Arial" w:eastAsia="楷体_GB2312;楷体" w:cs="Arial"/>
          <w:sz w:val="24"/>
          <w:lang w:val="en-GB"/>
        </w:rPr>
      </w:pPr>
      <w:r>
        <w:rPr>
          <w:rFonts w:ascii="Arial" w:hAnsi="Arial" w:cs="Arial" w:eastAsia="楷体_GB2312;楷体"/>
          <w:sz w:val="24"/>
        </w:rPr>
        <w:t>我们认为，</w:t>
      </w:r>
      <w:r>
        <w:rPr>
          <w:rFonts w:eastAsia="楷体_GB2312;楷体" w:cs="Arial" w:ascii="Arial" w:hAnsi="Arial"/>
          <w:color w:val="0000FF"/>
          <w:sz w:val="24"/>
        </w:rPr>
        <w:t>[</w:t>
      </w:r>
      <w:r>
        <w:rPr>
          <w:rFonts w:ascii="Arial" w:hAnsi="Arial" w:cs="Arial" w:eastAsia="楷体_GB2312;楷体"/>
          <w:color w:val="0000FF"/>
          <w:sz w:val="24"/>
        </w:rPr>
        <w:t>组成部分名称</w:t>
      </w:r>
      <w:r>
        <w:rPr>
          <w:rFonts w:eastAsia="楷体_GB2312;楷体" w:cs="Arial" w:ascii="Arial" w:hAnsi="Arial"/>
          <w:color w:val="0000FF"/>
          <w:sz w:val="24"/>
        </w:rPr>
        <w:t>]</w:t>
      </w:r>
      <w:r>
        <w:rPr>
          <w:rFonts w:ascii="Arial" w:hAnsi="Arial" w:cs="Arial" w:eastAsia="楷体_GB2312;楷体"/>
          <w:sz w:val="24"/>
        </w:rPr>
        <w:t>截至</w:t>
      </w:r>
      <w:r>
        <w:rPr>
          <w:rFonts w:eastAsia="楷体_GB2312;楷体" w:cs="Arial" w:ascii="Arial" w:hAnsi="Arial"/>
          <w:color w:val="0000FF"/>
          <w:sz w:val="24"/>
        </w:rPr>
        <w:t>[</w:t>
      </w:r>
      <w:r>
        <w:rPr>
          <w:rFonts w:ascii="Arial" w:hAnsi="Arial" w:cs="Arial" w:eastAsia="楷体_GB2312;楷体"/>
          <w:color w:val="0000FF"/>
          <w:sz w:val="24"/>
        </w:rPr>
        <w:t>日期</w:t>
      </w:r>
      <w:r>
        <w:rPr>
          <w:rFonts w:eastAsia="楷体_GB2312;楷体" w:cs="Arial" w:ascii="Arial" w:hAnsi="Arial"/>
          <w:color w:val="0000FF"/>
          <w:sz w:val="24"/>
        </w:rPr>
        <w:t>]</w:t>
      </w:r>
      <w:r>
        <w:rPr>
          <w:rFonts w:ascii="Arial" w:hAnsi="Arial" w:cs="Arial" w:eastAsia="楷体_GB2312;楷体"/>
          <w:sz w:val="24"/>
        </w:rPr>
        <w:t>和相应期间的特定报表中所包括的</w:t>
      </w:r>
      <w:r>
        <w:rPr>
          <w:rFonts w:eastAsia="楷体_GB2312;楷体" w:cs="Arial" w:ascii="Arial" w:hAnsi="Arial"/>
          <w:color w:val="0000FF"/>
          <w:sz w:val="24"/>
        </w:rPr>
        <w:t>[</w:t>
      </w:r>
      <w:r>
        <w:rPr>
          <w:rFonts w:ascii="Arial" w:hAnsi="Arial" w:cs="Arial" w:eastAsia="楷体_GB2312;楷体"/>
          <w:color w:val="0000FF"/>
          <w:sz w:val="24"/>
        </w:rPr>
        <w:t>写明账户</w:t>
      </w:r>
      <w:r>
        <w:rPr>
          <w:rFonts w:eastAsia="楷体_GB2312;楷体" w:cs="Arial" w:ascii="Arial" w:hAnsi="Arial"/>
          <w:color w:val="0000FF"/>
          <w:sz w:val="24"/>
        </w:rPr>
        <w:t>(</w:t>
      </w:r>
      <w:r>
        <w:rPr>
          <w:rFonts w:ascii="Arial" w:hAnsi="Arial" w:cs="Arial" w:eastAsia="楷体_GB2312;楷体"/>
          <w:color w:val="0000FF"/>
          <w:sz w:val="24"/>
        </w:rPr>
        <w:t>例如，现金、存货</w:t>
      </w:r>
      <w:r>
        <w:rPr>
          <w:rFonts w:eastAsia="楷体_GB2312;楷体" w:cs="Arial" w:ascii="Arial" w:hAnsi="Arial"/>
          <w:color w:val="0000FF"/>
          <w:sz w:val="24"/>
        </w:rPr>
        <w:t>)]</w:t>
      </w:r>
      <w:r>
        <w:rPr>
          <w:rFonts w:ascii="Arial" w:hAnsi="Arial" w:cs="Arial" w:eastAsia="楷体_GB2312;楷体"/>
          <w:sz w:val="24"/>
        </w:rPr>
        <w:t>在所有重大方面均已按照</w:t>
      </w:r>
      <w:r>
        <w:rPr>
          <w:rFonts w:ascii="Arial" w:hAnsi="Arial" w:cs="Arial" w:eastAsia="Arial"/>
          <w:color w:val="0000FF"/>
          <w:sz w:val="24"/>
        </w:rPr>
        <w:t xml:space="preserve"> </w:t>
      </w:r>
      <w:r>
        <w:rPr>
          <w:rFonts w:eastAsia="楷体_GB2312;楷体" w:cs="Arial" w:ascii="Arial" w:hAnsi="Arial"/>
          <w:color w:val="0000FF"/>
          <w:sz w:val="24"/>
        </w:rPr>
        <w:t>[</w:t>
      </w:r>
      <w:r>
        <w:rPr>
          <w:rFonts w:ascii="Arial" w:hAnsi="Arial" w:cs="Arial" w:eastAsia="楷体_GB2312;楷体"/>
          <w:color w:val="0000FF"/>
          <w:sz w:val="24"/>
        </w:rPr>
        <w:t>描述会计指示和政策</w:t>
      </w:r>
      <w:r>
        <w:rPr>
          <w:rFonts w:eastAsia="楷体_GB2312;楷体" w:cs="Arial" w:ascii="Arial" w:hAnsi="Arial"/>
          <w:color w:val="0000FF"/>
          <w:sz w:val="24"/>
        </w:rPr>
        <w:t>]</w:t>
      </w:r>
      <w:r>
        <w:rPr>
          <w:rFonts w:ascii="Arial" w:hAnsi="Arial" w:cs="Arial" w:eastAsia="楷体_GB2312;楷体"/>
          <w:sz w:val="24"/>
        </w:rPr>
        <w:t>编制。</w:t>
      </w:r>
    </w:p>
    <w:p>
      <w:pPr>
        <w:pStyle w:val="Body"/>
        <w:spacing w:lineRule="auto" w:line="360" w:before="0" w:after="0"/>
        <w:ind w:firstLine="480"/>
        <w:rPr>
          <w:rFonts w:ascii="Arial" w:hAnsi="Arial" w:eastAsia="楷体_GB2312;楷体" w:cs="Arial"/>
          <w:sz w:val="24"/>
          <w:szCs w:val="24"/>
          <w:lang w:val="en-GB" w:eastAsia="zh-CN"/>
        </w:rPr>
      </w:pPr>
      <w:r>
        <w:rPr>
          <w:rFonts w:eastAsia="楷体_GB2312;楷体" w:cs="Arial"/>
          <w:sz w:val="24"/>
          <w:szCs w:val="24"/>
          <w:lang w:val="en-GB" w:eastAsia="zh-CN"/>
        </w:rPr>
      </w:r>
    </w:p>
    <w:p>
      <w:pPr>
        <w:pStyle w:val="Body"/>
        <w:spacing w:lineRule="auto" w:line="360" w:before="0" w:after="0"/>
        <w:ind w:firstLine="482"/>
        <w:rPr/>
      </w:pPr>
      <w:r>
        <w:rPr>
          <w:rFonts w:eastAsia="楷体_GB2312;楷体"/>
          <w:b/>
          <w:sz w:val="24"/>
          <w:szCs w:val="24"/>
          <w:lang w:eastAsia="zh-CN"/>
        </w:rPr>
        <w:t>四、使用和分发限制</w:t>
      </w:r>
    </w:p>
    <w:p>
      <w:pPr>
        <w:pStyle w:val="Normal"/>
        <w:overflowPunct w:val="false"/>
        <w:autoSpaceDE w:val="false"/>
        <w:snapToGrid w:val="false"/>
        <w:spacing w:lineRule="auto" w:line="360"/>
        <w:ind w:firstLine="480"/>
        <w:textAlignment w:val="bottom"/>
        <w:rPr/>
      </w:pPr>
      <w:r>
        <w:rPr>
          <w:rFonts w:ascii="Arial" w:hAnsi="Arial" w:cs="Arial" w:eastAsia="楷体_GB2312;楷体"/>
          <w:sz w:val="24"/>
        </w:rPr>
        <w:t>编制这些特定报表是为了向</w:t>
      </w:r>
      <w:r>
        <w:rPr>
          <w:rFonts w:eastAsia="楷体_GB2312;楷体" w:cs="Arial" w:ascii="Arial" w:hAnsi="Arial"/>
          <w:color w:val="0000FF"/>
          <w:sz w:val="24"/>
        </w:rPr>
        <w:t>[</w:t>
      </w:r>
      <w:r>
        <w:rPr>
          <w:rFonts w:ascii="Arial" w:hAnsi="Arial" w:cs="Arial" w:eastAsia="楷体_GB2312;楷体"/>
          <w:color w:val="0000FF"/>
          <w:sz w:val="24"/>
        </w:rPr>
        <w:t>公司名称</w:t>
      </w:r>
      <w:r>
        <w:rPr>
          <w:rFonts w:eastAsia="楷体_GB2312;楷体" w:cs="Arial" w:ascii="Arial" w:hAnsi="Arial"/>
          <w:color w:val="0000FF"/>
          <w:sz w:val="24"/>
        </w:rPr>
        <w:t>]</w:t>
      </w:r>
      <w:r>
        <w:rPr>
          <w:rFonts w:eastAsia="楷体_GB2312;楷体" w:cs="Arial" w:ascii="Arial" w:hAnsi="Arial"/>
          <w:sz w:val="24"/>
        </w:rPr>
        <w:t xml:space="preserve"> </w:t>
      </w:r>
      <w:r>
        <w:rPr>
          <w:rFonts w:ascii="Arial" w:hAnsi="Arial" w:cs="Arial" w:eastAsia="楷体_GB2312;楷体"/>
          <w:sz w:val="24"/>
        </w:rPr>
        <w:t>提供资料使其能够编制集团财务报表。因此，这些特定报表可能不适用于其他目的。</w:t>
      </w:r>
    </w:p>
    <w:p>
      <w:pPr>
        <w:pStyle w:val="Normal"/>
        <w:overflowPunct w:val="false"/>
        <w:autoSpaceDE w:val="false"/>
        <w:snapToGrid w:val="false"/>
        <w:spacing w:lineRule="auto" w:line="360"/>
        <w:ind w:firstLine="420"/>
        <w:textAlignment w:val="bottom"/>
        <w:rPr>
          <w:rFonts w:ascii="Arial" w:hAnsi="Arial" w:eastAsia="楷体_GB2312;楷体" w:cs="Arial"/>
          <w:sz w:val="24"/>
          <w:szCs w:val="21"/>
        </w:rPr>
      </w:pPr>
      <w:r>
        <w:rPr>
          <w:rFonts w:eastAsia="楷体_GB2312;楷体" w:cs="Arial" w:ascii="Arial" w:hAnsi="Arial"/>
          <w:sz w:val="24"/>
          <w:szCs w:val="21"/>
        </w:rPr>
      </w:r>
    </w:p>
    <w:p>
      <w:pPr>
        <w:pStyle w:val="Normal"/>
        <w:overflowPunct w:val="false"/>
        <w:autoSpaceDE w:val="false"/>
        <w:snapToGrid w:val="false"/>
        <w:spacing w:lineRule="auto" w:line="360"/>
        <w:ind w:firstLine="480"/>
        <w:textAlignment w:val="bottom"/>
        <w:rPr/>
      </w:pPr>
      <w:r>
        <w:rPr>
          <w:rFonts w:ascii="Arial" w:hAnsi="Arial" w:cs="Arial" w:eastAsia="楷体_GB2312;楷体"/>
          <w:sz w:val="24"/>
        </w:rPr>
        <w:t>本报告仅供您参考并用于</w:t>
      </w:r>
      <w:r>
        <w:rPr>
          <w:rFonts w:eastAsia="楷体_GB2312;楷体" w:cs="Arial" w:ascii="Arial" w:hAnsi="Arial"/>
          <w:color w:val="0000FF"/>
          <w:sz w:val="24"/>
        </w:rPr>
        <w:t>[</w:t>
      </w:r>
      <w:r>
        <w:rPr>
          <w:rFonts w:ascii="Arial" w:hAnsi="Arial" w:cs="Arial" w:eastAsia="楷体_GB2312;楷体"/>
          <w:color w:val="0000FF"/>
          <w:sz w:val="24"/>
        </w:rPr>
        <w:t>公司名称</w:t>
      </w:r>
      <w:r>
        <w:rPr>
          <w:rFonts w:eastAsia="楷体_GB2312;楷体" w:cs="Arial" w:ascii="Arial" w:hAnsi="Arial"/>
          <w:color w:val="0000FF"/>
          <w:sz w:val="24"/>
        </w:rPr>
        <w:t>]</w:t>
      </w:r>
      <w:r>
        <w:rPr>
          <w:rFonts w:ascii="Arial" w:hAnsi="Arial" w:cs="Arial" w:eastAsia="楷体_GB2312;楷体"/>
          <w:sz w:val="24"/>
        </w:rPr>
        <w:t>集团财务报表审计中，不得由任何人用于其他目的。如果您对本报告有疑问，请联系我或</w:t>
      </w:r>
      <w:r>
        <w:rPr>
          <w:rFonts w:eastAsia="楷体_GB2312;楷体" w:cs="Arial" w:ascii="Arial" w:hAnsi="Arial"/>
          <w:color w:val="0000FF"/>
          <w:sz w:val="24"/>
        </w:rPr>
        <w:t>[</w:t>
      </w:r>
      <w:r>
        <w:rPr>
          <w:rFonts w:ascii="Arial" w:hAnsi="Arial" w:cs="Arial" w:eastAsia="楷体_GB2312;楷体"/>
          <w:color w:val="0000FF"/>
          <w:sz w:val="24"/>
        </w:rPr>
        <w:t>适当人员的联系方式</w:t>
      </w:r>
      <w:r>
        <w:rPr>
          <w:rFonts w:eastAsia="楷体_GB2312;楷体" w:cs="Arial" w:ascii="Arial" w:hAnsi="Arial"/>
          <w:color w:val="0000FF"/>
          <w:sz w:val="24"/>
        </w:rPr>
        <w:t xml:space="preserve">] </w:t>
      </w:r>
      <w:r>
        <w:rPr>
          <w:rFonts w:ascii="Arial" w:hAnsi="Arial" w:cs="Arial" w:eastAsia="楷体_GB2312;楷体"/>
          <w:sz w:val="24"/>
        </w:rPr>
        <w:t>。</w:t>
      </w:r>
    </w:p>
    <w:p>
      <w:pPr>
        <w:pStyle w:val="Normal"/>
        <w:overflowPunct w:val="false"/>
        <w:autoSpaceDE w:val="false"/>
        <w:snapToGrid w:val="false"/>
        <w:spacing w:lineRule="auto" w:line="360"/>
        <w:ind w:firstLine="480"/>
        <w:textAlignment w:val="bottom"/>
        <w:rPr>
          <w:rFonts w:ascii="Arial" w:hAnsi="Arial" w:eastAsia="楷体_GB2312;楷体" w:cs="Arial"/>
          <w:sz w:val="24"/>
        </w:rPr>
      </w:pPr>
      <w:r>
        <w:rPr>
          <w:rFonts w:eastAsia="楷体_GB2312;楷体" w:cs="Arial" w:ascii="Arial" w:hAnsi="Arial"/>
          <w:sz w:val="24"/>
        </w:rPr>
      </w:r>
    </w:p>
    <w:p>
      <w:pPr>
        <w:pStyle w:val="Normal"/>
        <w:overflowPunct w:val="false"/>
        <w:autoSpaceDE w:val="false"/>
        <w:snapToGrid w:val="false"/>
        <w:spacing w:lineRule="auto" w:line="360"/>
        <w:ind w:firstLine="480"/>
        <w:textAlignment w:val="bottom"/>
        <w:rPr>
          <w:rFonts w:ascii="Arial" w:hAnsi="Arial" w:eastAsia="楷体_GB2312;楷体" w:cs="Arial"/>
          <w:sz w:val="24"/>
        </w:rPr>
      </w:pPr>
      <w:r>
        <w:rPr>
          <w:rFonts w:eastAsia="楷体_GB2312;楷体" w:cs="Arial" w:ascii="Arial" w:hAnsi="Arial"/>
          <w:sz w:val="24"/>
        </w:rPr>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组成部分审计项目合伙人的签名</w:t>
      </w:r>
      <w:r>
        <w:rPr>
          <w:rFonts w:eastAsia="楷体_GB2312;楷体"/>
          <w:sz w:val="24"/>
          <w:szCs w:val="24"/>
          <w:lang w:eastAsia="zh-CN"/>
        </w:rPr>
        <w:t>]</w:t>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组成部分审计项目合伙人的名字</w:t>
      </w:r>
      <w:r>
        <w:rPr>
          <w:rFonts w:eastAsia="楷体_GB2312;楷体"/>
          <w:sz w:val="24"/>
          <w:szCs w:val="24"/>
          <w:lang w:eastAsia="zh-CN"/>
        </w:rPr>
        <w:t>]</w:t>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组成部分审计师的名称</w:t>
      </w:r>
      <w:r>
        <w:rPr>
          <w:rFonts w:eastAsia="楷体_GB2312;楷体"/>
          <w:sz w:val="24"/>
          <w:szCs w:val="24"/>
          <w:lang w:eastAsia="zh-CN"/>
        </w:rPr>
        <w:t>/</w:t>
      </w:r>
      <w:r>
        <w:rPr>
          <w:rFonts w:eastAsia="楷体_GB2312;楷体"/>
          <w:sz w:val="24"/>
          <w:szCs w:val="24"/>
          <w:lang w:eastAsia="zh-CN"/>
        </w:rPr>
        <w:t>地区</w:t>
      </w:r>
      <w:r>
        <w:rPr>
          <w:rFonts w:eastAsia="楷体_GB2312;楷体"/>
          <w:sz w:val="24"/>
          <w:szCs w:val="24"/>
          <w:lang w:eastAsia="zh-CN"/>
        </w:rPr>
        <w:t>]</w:t>
      </w:r>
    </w:p>
    <w:p>
      <w:pPr>
        <w:pStyle w:val="Body"/>
        <w:spacing w:lineRule="auto" w:line="360" w:before="0" w:after="0"/>
        <w:ind w:firstLine="480"/>
        <w:rPr/>
      </w:pPr>
      <w:r>
        <w:rPr>
          <w:rFonts w:eastAsia="Arial"/>
          <w:sz w:val="24"/>
          <w:szCs w:val="24"/>
          <w:lang w:eastAsia="zh-CN"/>
        </w:rPr>
        <w:t xml:space="preserve">                                 </w:t>
      </w:r>
      <w:r>
        <w:rPr>
          <w:rFonts w:eastAsia="楷体_GB2312;楷体"/>
          <w:sz w:val="24"/>
          <w:szCs w:val="24"/>
          <w:lang w:eastAsia="zh-CN"/>
        </w:rPr>
        <w:t>[</w:t>
      </w:r>
      <w:r>
        <w:rPr>
          <w:rFonts w:eastAsia="楷体_GB2312;楷体"/>
          <w:sz w:val="24"/>
          <w:szCs w:val="24"/>
          <w:lang w:eastAsia="zh-CN"/>
        </w:rPr>
        <w:t>日期</w:t>
      </w:r>
      <w:r>
        <w:rPr>
          <w:rFonts w:eastAsia="楷体_GB2312;楷体"/>
          <w:sz w:val="24"/>
          <w:szCs w:val="24"/>
          <w:lang w:eastAsia="zh-CN"/>
        </w:rPr>
        <w:t>]</w:t>
      </w:r>
    </w:p>
    <w:sectPr>
      <w:headerReference w:type="default" r:id="rId7"/>
      <w:footerReference w:type="default" r:id="rId8"/>
      <w:type w:val="nextPage"/>
      <w:pgSz w:w="11906" w:h="16838"/>
      <w:pgMar w:left="1800" w:right="1800" w:header="851" w:top="1440" w:footer="1119" w:bottom="1402" w:gutter="0"/>
      <w:pgBorders w:display="allPages" w:offsetFrom="page">
        <w:top w:val="single" w:sz="4" w:space="24" w:color="FFFFFF"/>
        <w:left w:val="single" w:sz="4" w:space="24" w:color="FFFFFF"/>
        <w:bottom w:val="single" w:sz="4" w:space="24" w:color="FFFFFF"/>
        <w:right w:val="single" w:sz="4" w:space="24" w:color="FFFFFF"/>
      </w:pgBorders>
      <w:pgNumType w:start="1"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2-11-08T15:32:00Z" w:initials="u">
    <w:p>
      <w:r>
        <w:rPr>
          <w:rFonts w:cs="宋体;SimSun" w:eastAsia="宋体;SimSun" w:ascii="宋体;SimSun" w:hAnsi="宋体;SimSun"/>
          <w:color w:val="auto"/>
          <w:sz w:val="16"/>
          <w:szCs w:val="16"/>
          <w:lang w:bidi="ar-SA" w:eastAsia="zh-CN" w:val="en-US"/>
        </w:rPr>
        <w:t>本段和非标准意见适用于下列情形：</w:t>
      </w:r>
    </w:p>
    <w:p>
      <w:r>
        <w:rPr>
          <w:rFonts w:ascii="宋体;SimSun" w:hAnsi="宋体;SimSun" w:eastAsia="宋体;SimSun" w:cs="宋体;SimSun"/>
          <w:bCs/>
          <w:color w:val="auto"/>
          <w:sz w:val="16"/>
          <w:szCs w:val="16"/>
          <w:lang w:val="en-US" w:eastAsia="en-US" w:bidi="ar-SA"/>
        </w:rPr>
        <w:t xml:space="preserve">识别出未更正错报(例如，超过指定的组成部分重要性水平)(参考附件2 注 1) </w:t>
      </w:r>
    </w:p>
    <w:p>
      <w:r>
        <w:rPr>
          <w:rFonts w:ascii="宋体;SimSun" w:hAnsi="宋体;SimSun" w:eastAsia="宋体;SimSun" w:cs="宋体;SimSun"/>
          <w:bCs/>
          <w:color w:val="auto"/>
          <w:sz w:val="16"/>
          <w:szCs w:val="16"/>
          <w:lang w:val="en-US" w:eastAsia="en-US" w:bidi="ar-SA"/>
        </w:rPr>
        <w:t>审计范围受到限制(参考附件2注 2) 及</w:t>
      </w:r>
    </w:p>
    <w:p>
      <w:r>
        <w:rPr>
          <w:rFonts w:ascii="宋体;SimSun" w:hAnsi="宋体;SimSun" w:eastAsia="宋体;SimSun" w:cs="宋体;SimSun"/>
          <w:bCs/>
          <w:color w:val="auto"/>
          <w:sz w:val="16"/>
          <w:szCs w:val="16"/>
          <w:lang w:val="en-US" w:eastAsia="en-US" w:bidi="ar-SA"/>
        </w:rPr>
        <w:t xml:space="preserve">存在一些由集团审计师负责而组成部分层面无法解决的事项(参考附件2注 3) </w:t>
      </w:r>
    </w:p>
    <w:p>
      <w:r>
        <w:rPr>
          <w:rFonts w:ascii="宋体;SimSun" w:hAnsi="宋体;SimSun" w:eastAsia="宋体;SimSun" w:cs="宋体;SimSun"/>
          <w:color w:val="auto"/>
          <w:sz w:val="16"/>
          <w:szCs w:val="16"/>
          <w:lang w:val="en-US" w:eastAsia="zh-CN" w:bidi="ar-SA"/>
        </w:rPr>
        <w:t>组成 部分审计师主要通过“最终汇总备忘录”告知集团审计师这些事项。</w:t>
      </w:r>
    </w:p>
    <w:p>
      <w:r>
        <w:rPr>
          <w:rFonts w:ascii="Liberation Serif" w:hAnsi="Liberation Serif" w:eastAsia="DejaVu Sans" w:cs="DejaVu Sans"/>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0"/>
    <w:family w:val="swiss"/>
    <w:pitch w:val="variable"/>
  </w:font>
  <w:font w:name="Calibri">
    <w:charset w:val="00"/>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s>
      <w:rPr/>
    </w:pPr>
    <w:r>
      <w:rPr>
        <w:rFonts w:cs="Arial" w:ascii="Arial" w:hAnsi="Arial"/>
      </w:rPr>
      <w:t xml:space="preserve">2013.8 </w:t>
      <w:tab/>
    </w:r>
    <w:r>
      <w:rPr>
        <w:rFonts w:cs="Arial" w:ascii="Arial" w:hAnsi="Arial"/>
      </w:rPr>
      <w:fldChar w:fldCharType="begin"/>
    </w:r>
    <w:r>
      <w:instrText> PAGE </w:instrText>
    </w:r>
    <w:r>
      <w:fldChar w:fldCharType="separate"/>
    </w:r>
    <w:r>
      <w:t>0</w:t>
    </w:r>
    <w:r>
      <w:fldChar w:fldCharType="end"/>
    </w:r>
    <w:r>
      <w:rPr>
        <w:rFonts w:cs="Arial" w:ascii="Arial" w:hAnsi="Arial"/>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s>
      <w:rPr/>
    </w:pPr>
    <w:r>
      <w:rPr>
        <w:rFonts w:cs="Arial" w:ascii="Arial" w:hAnsi="Arial"/>
      </w:rPr>
      <w:t xml:space="preserve">2013.8 </w:t>
      <w:tab/>
    </w:r>
    <w:r>
      <w:rPr>
        <w:rFonts w:cs="Arial" w:ascii="Arial" w:hAnsi="Arial"/>
      </w:rPr>
      <w:fldChar w:fldCharType="begin"/>
    </w:r>
    <w:r>
      <w:instrText> PAGE </w:instrText>
    </w:r>
    <w:r>
      <w:fldChar w:fldCharType="separate"/>
    </w:r>
    <w:r>
      <w:t>2</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Calibri" w:hAnsi="Calibri" w:cs="Calibri"/>
        <w:sz w:val="21"/>
        <w:szCs w:val="22"/>
        <w:lang w:val="en-US" w:eastAsia="en-US"/>
      </w:rPr>
    </w:pPr>
    <w:r>
      <w:rPr>
        <w:rFonts w:cs="Calibri" w:ascii="Calibri" w:hAnsi="Calibri"/>
        <w:sz w:val="21"/>
        <w:szCs w:val="22"/>
        <w:lang w:val="en-US" w:eastAsia="en-US"/>
      </w:rPr>
      <w:drawing>
        <wp:inline distT="0" distB="0" distL="0" distR="0">
          <wp:extent cx="1925320" cy="2571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1"/>
                  <a:stretch>
                    <a:fillRect/>
                  </a:stretch>
                </pic:blipFill>
                <pic:spPr bwMode="auto">
                  <a:xfrm>
                    <a:off x="0" y="0"/>
                    <a:ext cx="1925320" cy="2571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2">
    <w:name w:val="Heading 2"/>
    <w:basedOn w:val="Normal"/>
    <w:next w:val="Normal"/>
    <w:qFormat/>
    <w:pPr>
      <w:keepNext/>
      <w:widowControl/>
      <w:numPr>
        <w:ilvl w:val="1"/>
        <w:numId w:val="1"/>
      </w:numPr>
      <w:spacing w:before="240" w:after="240"/>
      <w:ind w:left="900" w:hanging="900"/>
      <w:jc w:val="left"/>
      <w:outlineLvl w:val="1"/>
      <w:outlineLvl w:val="1"/>
    </w:pPr>
    <w:rPr>
      <w:rFonts w:ascii="Arial" w:hAnsi="Arial" w:eastAsia="MS Mincho;ＭＳ 明朝" w:cs="Arial"/>
      <w:b/>
      <w:bCs/>
      <w:sz w:val="36"/>
      <w:szCs w:val="48"/>
      <w:lang w:val="en-GB"/>
    </w:rPr>
  </w:style>
  <w:style w:type="paragraph" w:styleId="Heading3">
    <w:name w:val="Heading 3"/>
    <w:basedOn w:val="Normal"/>
    <w:next w:val="Normal"/>
    <w:qFormat/>
    <w:pPr>
      <w:keepNext/>
      <w:keepLines/>
      <w:numPr>
        <w:ilvl w:val="2"/>
        <w:numId w:val="1"/>
      </w:numPr>
      <w:spacing w:lineRule="auto" w:line="415" w:before="260" w:after="260"/>
      <w:outlineLvl w:val="2"/>
      <w:outlineLvl w:val="2"/>
    </w:pPr>
    <w:rPr>
      <w:b/>
      <w:bCs/>
      <w:sz w:val="32"/>
      <w:szCs w:val="32"/>
    </w:rPr>
  </w:style>
  <w:style w:type="character" w:styleId="WW8Num1z0">
    <w:name w:val="WW8Num1z0"/>
    <w:qFormat/>
    <w:rPr>
      <w:rFonts w:ascii="Arial" w:hAnsi="Arial" w:eastAsia="黑体;SimHei" w:cs="Arial"/>
      <w:color w:val="646464"/>
      <w:sz w:val="1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yle12">
    <w:name w:val="默认段落字体"/>
    <w:qFormat/>
    <w:rPr/>
  </w:style>
  <w:style w:type="character" w:styleId="Char">
    <w:name w:val="页眉 Char"/>
    <w:qFormat/>
    <w:rPr>
      <w:sz w:val="18"/>
      <w:szCs w:val="18"/>
    </w:rPr>
  </w:style>
  <w:style w:type="character" w:styleId="2Char">
    <w:name w:val="标题 2 Char"/>
    <w:qFormat/>
    <w:rPr>
      <w:rFonts w:ascii="Arial" w:hAnsi="Arial" w:eastAsia="MS Mincho;ＭＳ 明朝" w:cs="Arial"/>
      <w:b/>
      <w:bCs/>
      <w:sz w:val="36"/>
      <w:szCs w:val="48"/>
      <w:lang w:val="en-GB"/>
    </w:rPr>
  </w:style>
  <w:style w:type="character" w:styleId="3Char">
    <w:name w:val="标题 3 Char"/>
    <w:qFormat/>
    <w:rPr>
      <w:b/>
      <w:bCs/>
      <w:sz w:val="32"/>
      <w:szCs w:val="32"/>
    </w:rPr>
  </w:style>
  <w:style w:type="character" w:styleId="FootnoteCharacters">
    <w:name w:val="Footnote Characters"/>
    <w:qFormat/>
    <w:rPr>
      <w:rFonts w:ascii="Arial" w:hAnsi="Arial" w:cs="Times New Roman"/>
      <w:sz w:val="18"/>
      <w:vertAlign w:val="superscript"/>
    </w:rPr>
  </w:style>
  <w:style w:type="character" w:styleId="Char1">
    <w:name w:val="脚注文本 Char"/>
    <w:qFormat/>
    <w:rPr>
      <w:rFonts w:ascii="Arial" w:hAnsi="Arial" w:eastAsia="MS Mincho;ＭＳ 明朝" w:cs="Arial"/>
      <w:sz w:val="22"/>
    </w:rPr>
  </w:style>
  <w:style w:type="character" w:styleId="FRDTextChar">
    <w:name w:val="FRD Text Char"/>
    <w:qFormat/>
    <w:rPr>
      <w:rFonts w:ascii="Arial" w:hAnsi="Arial" w:eastAsia="MS Mincho;ＭＳ 明朝" w:cs="Arial"/>
      <w:sz w:val="22"/>
    </w:rPr>
  </w:style>
  <w:style w:type="character" w:styleId="Bullet1CharChar">
    <w:name w:val="bullet 1 Char Char"/>
    <w:qFormat/>
    <w:rPr>
      <w:rFonts w:ascii="Arial" w:hAnsi="Arial" w:eastAsia="MS Mincho;ＭＳ 明朝" w:cs="Arial"/>
      <w:bCs/>
      <w:szCs w:val="18"/>
      <w:lang w:val="en-CA" w:eastAsia="en-US"/>
    </w:rPr>
  </w:style>
  <w:style w:type="character" w:styleId="Style13">
    <w:name w:val="批注引用"/>
    <w:qFormat/>
    <w:rPr>
      <w:sz w:val="21"/>
      <w:szCs w:val="21"/>
    </w:rPr>
  </w:style>
  <w:style w:type="character" w:styleId="Char2">
    <w:name w:val="批注文字 Char"/>
    <w:qFormat/>
    <w:rPr>
      <w:sz w:val="21"/>
      <w:szCs w:val="24"/>
    </w:rPr>
  </w:style>
  <w:style w:type="character" w:styleId="Char3">
    <w:name w:val="批注主题 Char"/>
    <w:qFormat/>
    <w:rPr>
      <w:b/>
      <w:bCs/>
      <w:sz w:val="21"/>
      <w:szCs w:val="24"/>
    </w:rPr>
  </w:style>
  <w:style w:type="character" w:styleId="Bold">
    <w:name w:val="bold"/>
    <w:qFormat/>
    <w:rPr>
      <w:rFonts w:ascii="Arial" w:hAnsi="Arial" w:cs="Times New Roman"/>
      <w:b/>
      <w:sz w:val="20"/>
    </w:rPr>
  </w:style>
  <w:style w:type="character" w:styleId="FootnoteTextChar">
    <w:name w:val="Footnote Text Char"/>
    <w:qFormat/>
    <w:rPr>
      <w:rFonts w:ascii="Arial" w:hAnsi="Arial" w:cs="Arial"/>
      <w:sz w:val="18"/>
      <w:szCs w:val="18"/>
    </w:rPr>
  </w:style>
  <w:style w:type="character" w:styleId="Char4">
    <w:name w:val="页脚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180" w:hanging="1"/>
      <w:jc w:val="center"/>
    </w:pPr>
    <w:rPr>
      <w:sz w:val="36"/>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Footnote">
    <w:name w:val="Footnote Text"/>
    <w:basedOn w:val="Normal"/>
    <w:pPr>
      <w:tabs>
        <w:tab w:val="center" w:pos="2880" w:leader="none"/>
        <w:tab w:val="center" w:pos="6840" w:leader="none"/>
      </w:tabs>
      <w:overflowPunct w:val="false"/>
      <w:autoSpaceDE w:val="false"/>
      <w:spacing w:lineRule="exact" w:line="280"/>
      <w:jc w:val="left"/>
      <w:textAlignment w:val="baseline"/>
    </w:pPr>
    <w:rPr>
      <w:rFonts w:ascii="Arial" w:hAnsi="Arial" w:eastAsia="MS Mincho;ＭＳ 明朝" w:cs="Arial"/>
      <w:sz w:val="22"/>
      <w:szCs w:val="20"/>
    </w:rPr>
  </w:style>
  <w:style w:type="paragraph" w:styleId="FRDText">
    <w:name w:val="FRD Text"/>
    <w:basedOn w:val="Normal"/>
    <w:qFormat/>
    <w:pPr>
      <w:widowControl/>
      <w:overflowPunct w:val="false"/>
      <w:autoSpaceDE w:val="false"/>
      <w:spacing w:lineRule="exact" w:line="280" w:before="0" w:after="120"/>
      <w:jc w:val="left"/>
      <w:textAlignment w:val="baseline"/>
    </w:pPr>
    <w:rPr>
      <w:rFonts w:ascii="Arial" w:hAnsi="Arial" w:eastAsia="MS Mincho;ＭＳ 明朝" w:cs="Arial"/>
      <w:sz w:val="22"/>
      <w:szCs w:val="20"/>
    </w:rPr>
  </w:style>
  <w:style w:type="paragraph" w:styleId="Body">
    <w:name w:val="Body"/>
    <w:basedOn w:val="Normal"/>
    <w:qFormat/>
    <w:pPr>
      <w:widowControl/>
      <w:overflowPunct w:val="false"/>
      <w:autoSpaceDE w:val="false"/>
      <w:spacing w:lineRule="exact" w:line="260" w:before="0" w:after="240"/>
      <w:jc w:val="left"/>
      <w:textAlignment w:val="baseline"/>
    </w:pPr>
    <w:rPr>
      <w:rFonts w:ascii="Arial" w:hAnsi="Arial" w:eastAsia="MS Mincho;ＭＳ 明朝" w:cs="Arial"/>
      <w:sz w:val="20"/>
      <w:szCs w:val="20"/>
    </w:rPr>
  </w:style>
  <w:style w:type="paragraph" w:styleId="Bullet1">
    <w:name w:val="bullet 1"/>
    <w:basedOn w:val="Normal"/>
    <w:qFormat/>
    <w:pPr>
      <w:widowControl/>
      <w:tabs>
        <w:tab w:val="left" w:pos="360" w:leader="none"/>
      </w:tabs>
      <w:spacing w:lineRule="atLeast" w:line="240" w:before="0" w:after="140"/>
      <w:ind w:left="360" w:hanging="360"/>
      <w:jc w:val="left"/>
    </w:pPr>
    <w:rPr>
      <w:rFonts w:ascii="Arial" w:hAnsi="Arial" w:eastAsia="MS Mincho;ＭＳ 明朝" w:cs="Arial"/>
      <w:bCs/>
      <w:sz w:val="20"/>
      <w:szCs w:val="18"/>
      <w:lang w:val="en-CA" w:eastAsia="en-U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FRDSubheadline">
    <w:name w:val="FRD Subheadline"/>
    <w:basedOn w:val="Normal"/>
    <w:next w:val="Normal"/>
    <w:qFormat/>
    <w:pPr>
      <w:keepNext/>
      <w:widowControl/>
      <w:tabs>
        <w:tab w:val="center" w:pos="2880" w:leader="none"/>
        <w:tab w:val="center" w:pos="6840" w:leader="none"/>
      </w:tabs>
      <w:overflowPunct w:val="false"/>
      <w:autoSpaceDE w:val="false"/>
      <w:spacing w:lineRule="exact" w:line="360" w:before="120" w:after="80"/>
      <w:jc w:val="left"/>
      <w:textAlignment w:val="baseline"/>
    </w:pPr>
    <w:rPr>
      <w:rFonts w:ascii="Arial" w:hAnsi="Arial" w:eastAsia="MS Mincho;ＭＳ 明朝" w:cs="Arial"/>
      <w:b/>
      <w:sz w:val="22"/>
      <w:szCs w:val="20"/>
    </w:rPr>
  </w:style>
  <w:style w:type="paragraph" w:styleId="Bodyindent">
    <w:name w:val="body indent"/>
    <w:basedOn w:val="Body"/>
    <w:qFormat/>
    <w:pPr>
      <w:ind w:left="90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2012-11-08T07:11:00Z</dcterms:created>
  <dc:creator>haoying</dc:creator>
  <dc:description/>
  <dc:language>en-US</dc:language>
  <cp:lastModifiedBy>china</cp:lastModifiedBy>
  <cp:lastPrinted>2007-12-25T13:30:00Z</cp:lastPrinted>
  <dcterms:modified xsi:type="dcterms:W3CDTF">2014-01-10T02:46:00Z</dcterms:modified>
  <cp:revision>21</cp:revision>
  <dc:subject/>
  <dc:title>陕西新力发电有限责任公司</dc:title>
</cp:coreProperties>
</file>