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spacing w:lineRule="exact" w:line="440"/>
        <w:ind w:right="603" w:firstLine="602"/>
        <w:jc w:val="right"/>
        <w:rPr>
          <w:b/>
          <w:b/>
          <w:sz w:val="30"/>
          <w:szCs w:val="30"/>
        </w:rPr>
      </w:pPr>
      <w:r>
        <w:rPr>
          <w:rFonts w:cs="宋体;SimSun"/>
          <w:b/>
          <w:sz w:val="30"/>
          <w:szCs w:val="30"/>
        </w:rPr>
        <w:t xml:space="preserve">                 </w:t>
      </w:r>
      <w:r>
        <w:rPr>
          <w:rFonts w:ascii="Arial" w:hAnsi="Arial" w:cs="Arial"/>
          <w:b/>
          <w:sz w:val="20"/>
          <w:szCs w:val="20"/>
        </w:rPr>
        <w:t>索引号：</w:t>
      </w:r>
    </w:p>
    <w:p>
      <w:pPr>
        <w:pStyle w:val="Normal"/>
        <w:spacing w:lineRule="auto" w:line="360"/>
        <w:jc w:val="center"/>
        <w:rPr>
          <w:b/>
          <w:b/>
          <w:sz w:val="30"/>
          <w:szCs w:val="30"/>
        </w:rPr>
      </w:pPr>
      <w:r>
        <w:rPr>
          <w:b/>
          <w:sz w:val="30"/>
          <w:szCs w:val="30"/>
        </w:rPr>
        <w:t>关联方关系及交易的管理层声明书</w:t>
      </w:r>
    </w:p>
    <w:p>
      <w:pPr>
        <w:pStyle w:val="Normal"/>
        <w:spacing w:lineRule="auto" w:line="360"/>
        <w:jc w:val="center"/>
        <w:rPr>
          <w:b/>
          <w:b/>
          <w:sz w:val="30"/>
          <w:szCs w:val="30"/>
        </w:rPr>
      </w:pPr>
      <w:r>
        <w:rPr>
          <w:rFonts w:ascii="Arial" w:hAnsi="Arial" w:cs="Arial"/>
          <w:color w:val="0000FF"/>
          <w:sz w:val="20"/>
          <w:szCs w:val="20"/>
          <w:highlight w:val="yellow"/>
        </w:rPr>
        <w:t>（提示：实际使用时，请使用被审计单位的抬头纸打印，并删除</w:t>
      </w:r>
      <w:r>
        <w:rPr>
          <w:rFonts w:ascii="Arial" w:hAnsi="Arial" w:cs="Arial"/>
          <w:color w:val="0000FF"/>
          <w:sz w:val="20"/>
          <w:szCs w:val="20"/>
          <w:highlight w:val="yellow"/>
        </w:rPr>
        <w:t>本</w:t>
      </w:r>
      <w:r>
        <w:rPr>
          <w:rFonts w:ascii="Arial" w:hAnsi="Arial" w:cs="Arial"/>
          <w:color w:val="0000FF"/>
          <w:sz w:val="20"/>
          <w:szCs w:val="20"/>
          <w:highlight w:val="yellow"/>
        </w:rPr>
        <w:t>行提示。）</w:t>
      </w:r>
    </w:p>
    <w:p>
      <w:pPr>
        <w:pStyle w:val="C"/>
        <w:widowControl w:val="false"/>
        <w:tabs>
          <w:tab w:val="left" w:pos="14760" w:leader="none"/>
        </w:tabs>
        <w:spacing w:lineRule="auto" w:line="360"/>
        <w:ind w:left="257" w:hanging="257"/>
        <w:rPr>
          <w:rFonts w:ascii="宋体;SimSun" w:hAnsi="宋体;SimSun" w:eastAsia="宋体;SimSun" w:cs="Arial"/>
          <w:b/>
          <w:b/>
          <w:sz w:val="21"/>
          <w:szCs w:val="21"/>
          <w:lang w:eastAsia="zh-CN"/>
        </w:rPr>
      </w:pPr>
      <w:r>
        <w:rPr>
          <w:rFonts w:eastAsia="宋体;SimSun" w:cs="Arial" w:ascii="宋体;SimSun" w:hAnsi="宋体;SimSun"/>
          <w:b/>
          <w:sz w:val="21"/>
          <w:szCs w:val="21"/>
          <w:lang w:eastAsia="zh-CN"/>
        </w:rPr>
      </w:r>
    </w:p>
    <w:p>
      <w:pPr>
        <w:pStyle w:val="C"/>
        <w:widowControl w:val="false"/>
        <w:tabs>
          <w:tab w:val="left" w:pos="14760" w:leader="none"/>
        </w:tabs>
        <w:spacing w:lineRule="auto" w:line="360"/>
        <w:ind w:left="257" w:hanging="257"/>
        <w:rPr>
          <w:rFonts w:ascii="宋体;SimSun" w:hAnsi="宋体;SimSun" w:eastAsia="宋体;SimSun" w:cs="宋体;SimSun"/>
          <w:b/>
          <w:b/>
          <w:sz w:val="21"/>
          <w:szCs w:val="21"/>
          <w:lang w:eastAsia="zh-CN"/>
        </w:rPr>
      </w:pPr>
      <w:r>
        <w:rPr>
          <w:rFonts w:ascii="宋体;SimSun" w:hAnsi="宋体;SimSun" w:cs="Arial" w:eastAsia="宋体;SimSun"/>
          <w:b/>
          <w:sz w:val="21"/>
          <w:szCs w:val="21"/>
          <w:lang w:eastAsia="zh-CN"/>
        </w:rPr>
        <w:t>瑞华会计师事务所（特殊普通合伙）并</w:t>
      </w:r>
      <w:r>
        <w:rPr>
          <w:rFonts w:ascii="宋体;SimSun" w:hAnsi="宋体;SimSun" w:cs="Arial" w:eastAsia="宋体;SimSun"/>
          <w:b/>
          <w:sz w:val="21"/>
          <w:szCs w:val="21"/>
          <w:u w:val="single"/>
          <w:lang w:eastAsia="zh-CN"/>
        </w:rPr>
        <w:t xml:space="preserve">        </w:t>
      </w:r>
      <w:r>
        <w:rPr>
          <w:rFonts w:ascii="宋体;SimSun" w:hAnsi="宋体;SimSun" w:cs="Arial" w:eastAsia="宋体;SimSun"/>
          <w:b/>
          <w:sz w:val="21"/>
          <w:szCs w:val="21"/>
          <w:u w:val="single"/>
          <w:lang w:eastAsia="zh-CN"/>
        </w:rPr>
        <w:t xml:space="preserve">       </w:t>
      </w:r>
      <w:r>
        <w:rPr>
          <w:rFonts w:ascii="宋体;SimSun" w:hAnsi="宋体;SimSun" w:cs="Arial" w:eastAsia="宋体;SimSun"/>
          <w:b/>
          <w:sz w:val="21"/>
          <w:szCs w:val="21"/>
          <w:lang w:eastAsia="zh-CN"/>
        </w:rPr>
        <w:t>注册会计师：</w:t>
      </w:r>
    </w:p>
    <w:p>
      <w:pPr>
        <w:pStyle w:val="Normal"/>
        <w:tabs>
          <w:tab w:val="left" w:pos="14760" w:leader="none"/>
        </w:tabs>
        <w:spacing w:lineRule="auto" w:line="360"/>
        <w:ind w:firstLine="420"/>
        <w:rPr>
          <w:rFonts w:ascii="宋体;SimSun" w:hAnsi="宋体;SimSun" w:cs="宋体;SimSun"/>
          <w:szCs w:val="21"/>
          <w:lang w:val="en-GB"/>
        </w:rPr>
      </w:pPr>
      <w:r>
        <w:rPr>
          <w:rFonts w:ascii="Arial" w:hAnsi="Arial" w:cs="Arial"/>
          <w:color w:val="0000FF"/>
          <w:szCs w:val="21"/>
        </w:rPr>
        <w:t>【公司名称】</w:t>
      </w:r>
      <w:r>
        <w:rPr>
          <w:rFonts w:ascii="Arial" w:hAnsi="Arial" w:cs="Arial"/>
          <w:szCs w:val="21"/>
        </w:rPr>
        <w:t>（以下简称</w:t>
      </w:r>
      <w:r>
        <w:rPr>
          <w:rFonts w:ascii="Arial" w:hAnsi="Arial" w:cs="Arial" w:eastAsia="Arial"/>
          <w:szCs w:val="21"/>
        </w:rPr>
        <w:t>“</w:t>
      </w:r>
      <w:r>
        <w:rPr>
          <w:rFonts w:ascii="Arial" w:hAnsi="Arial" w:cs="Arial"/>
          <w:szCs w:val="21"/>
        </w:rPr>
        <w:t>本公司</w:t>
      </w:r>
      <w:r>
        <w:rPr>
          <w:rFonts w:ascii="Arial" w:hAnsi="Arial" w:cs="Arial" w:eastAsia="Arial"/>
          <w:szCs w:val="21"/>
        </w:rPr>
        <w:t>”</w:t>
      </w:r>
      <w:r>
        <w:rPr>
          <w:rFonts w:ascii="Arial" w:hAnsi="Arial" w:cs="Arial"/>
          <w:szCs w:val="21"/>
        </w:rPr>
        <w:t>）委托贵事务所对本公司</w:t>
      </w:r>
      <w:r>
        <w:rPr>
          <w:rFonts w:cs="Arial" w:ascii="Arial" w:hAnsi="Arial"/>
          <w:color w:val="0000FF"/>
          <w:szCs w:val="21"/>
        </w:rPr>
        <w:t>201X</w:t>
      </w:r>
      <w:r>
        <w:rPr>
          <w:rFonts w:ascii="Arial" w:hAnsi="Arial" w:cs="Arial"/>
          <w:szCs w:val="21"/>
        </w:rPr>
        <w:t>年度的</w:t>
      </w:r>
      <w:r>
        <w:rPr>
          <w:rFonts w:ascii="Arial" w:hAnsi="Arial" w:cs="Arial"/>
          <w:color w:val="0000FF"/>
          <w:szCs w:val="21"/>
        </w:rPr>
        <w:t>（合并）</w:t>
      </w:r>
      <w:r>
        <w:rPr>
          <w:rFonts w:ascii="Arial" w:hAnsi="Arial" w:cs="Arial"/>
          <w:szCs w:val="21"/>
        </w:rPr>
        <w:t>财务报表</w:t>
      </w:r>
      <w:r>
        <w:rPr>
          <w:rFonts w:ascii="Arial" w:hAnsi="Arial" w:cs="Arial"/>
          <w:szCs w:val="21"/>
        </w:rPr>
        <w:t>进行</w:t>
      </w:r>
      <w:r>
        <w:rPr>
          <w:rFonts w:ascii="Arial" w:hAnsi="Arial" w:cs="Arial"/>
          <w:szCs w:val="21"/>
        </w:rPr>
        <w:t>审计并出具审计报告</w:t>
      </w:r>
      <w:r>
        <w:rPr>
          <w:rFonts w:ascii="Arial" w:hAnsi="Arial" w:cs="Arial"/>
          <w:szCs w:val="21"/>
        </w:rPr>
        <w:t>。</w:t>
      </w:r>
      <w:r>
        <w:rPr>
          <w:rFonts w:ascii="Arial" w:hAnsi="Arial" w:cs="Arial"/>
          <w:szCs w:val="21"/>
        </w:rPr>
        <w:t>本公司已经向贵事务所</w:t>
      </w:r>
      <w:r>
        <w:rPr>
          <w:rFonts w:ascii="Arial" w:hAnsi="Arial" w:cs="Arial"/>
          <w:szCs w:val="21"/>
        </w:rPr>
        <w:t>提供</w:t>
      </w:r>
      <w:r>
        <w:rPr>
          <w:rFonts w:ascii="Arial" w:hAnsi="Arial" w:cs="Arial"/>
          <w:szCs w:val="21"/>
        </w:rPr>
        <w:t>了与</w:t>
      </w:r>
      <w:r>
        <w:rPr>
          <w:rFonts w:cs="Arial" w:ascii="Arial" w:hAnsi="Arial"/>
          <w:color w:val="0000FF"/>
          <w:szCs w:val="21"/>
        </w:rPr>
        <w:t>201X</w:t>
      </w:r>
      <w:r>
        <w:rPr>
          <w:rFonts w:ascii="Arial" w:hAnsi="Arial" w:cs="Arial"/>
          <w:szCs w:val="21"/>
        </w:rPr>
        <w:t>年度的</w:t>
      </w:r>
      <w:r>
        <w:rPr>
          <w:rFonts w:ascii="Arial" w:hAnsi="Arial" w:cs="Arial"/>
          <w:color w:val="0000FF"/>
          <w:szCs w:val="21"/>
        </w:rPr>
        <w:t>（合并）</w:t>
      </w:r>
      <w:r>
        <w:rPr>
          <w:rFonts w:ascii="Arial" w:hAnsi="Arial" w:cs="Arial"/>
          <w:szCs w:val="21"/>
        </w:rPr>
        <w:t>财务报表审计相关的</w:t>
      </w:r>
      <w:r>
        <w:rPr>
          <w:rFonts w:ascii="Arial" w:hAnsi="Arial" w:cs="Arial" w:eastAsia="Arial"/>
          <w:szCs w:val="21"/>
        </w:rPr>
        <w:t>“</w:t>
      </w:r>
      <w:r>
        <w:rPr>
          <w:rFonts w:ascii="Arial" w:hAnsi="Arial" w:cs="Arial"/>
          <w:szCs w:val="21"/>
        </w:rPr>
        <w:t>管理层声明书</w:t>
      </w:r>
      <w:r>
        <w:rPr>
          <w:rFonts w:ascii="Arial" w:hAnsi="Arial" w:cs="Arial" w:eastAsia="Arial"/>
          <w:szCs w:val="21"/>
        </w:rPr>
        <w:t>”</w:t>
      </w:r>
      <w:r>
        <w:rPr>
          <w:rFonts w:ascii="Arial" w:hAnsi="Arial" w:cs="Arial"/>
          <w:szCs w:val="21"/>
        </w:rPr>
        <w:t>，针对该声明书中有关关联方关系和交易的内容，本公司补充声明如下：</w:t>
      </w:r>
    </w:p>
    <w:p>
      <w:pPr>
        <w:pStyle w:val="Normal"/>
        <w:tabs>
          <w:tab w:val="left" w:pos="14760" w:leader="none"/>
        </w:tabs>
        <w:spacing w:lineRule="auto" w:line="360"/>
        <w:ind w:left="2" w:firstLine="420"/>
        <w:rPr>
          <w:rFonts w:ascii="宋体;SimSun" w:hAnsi="宋体;SimSun" w:cs="宋体;SimSun"/>
          <w:szCs w:val="21"/>
          <w:lang w:val="en-GB"/>
        </w:rPr>
      </w:pPr>
      <w:r>
        <w:rPr>
          <w:rFonts w:cs="宋体;SimSun" w:ascii="宋体;SimSun" w:hAnsi="宋体;SimSun"/>
          <w:szCs w:val="21"/>
          <w:lang w:val="en-GB"/>
        </w:rPr>
        <w:t>1</w:t>
      </w:r>
      <w:r>
        <w:rPr>
          <w:rFonts w:ascii="宋体;SimSun" w:hAnsi="宋体;SimSun" w:cs="宋体;SimSun"/>
          <w:szCs w:val="21"/>
          <w:lang w:val="en-GB"/>
        </w:rPr>
        <w:t>、本公司已向贵事务所提供了所有关联方及关联交易清单及有关资料（见附件），并保证其真实、准确、完整，不存在虚假记载、误导性陈述或重大遗漏。</w:t>
      </w:r>
    </w:p>
    <w:p>
      <w:pPr>
        <w:pStyle w:val="Normal"/>
        <w:tabs>
          <w:tab w:val="left" w:pos="14760" w:leader="none"/>
        </w:tabs>
        <w:spacing w:lineRule="auto" w:line="360"/>
        <w:ind w:firstLine="420"/>
        <w:rPr>
          <w:rFonts w:ascii="宋体;SimSun" w:hAnsi="宋体;SimSun" w:cs="宋体;SimSun"/>
          <w:szCs w:val="21"/>
          <w:lang w:val="en-GB"/>
        </w:rPr>
      </w:pPr>
      <w:r>
        <w:rPr>
          <w:rFonts w:cs="宋体;SimSun" w:ascii="宋体;SimSun" w:hAnsi="宋体;SimSun"/>
          <w:szCs w:val="21"/>
          <w:lang w:val="en-GB"/>
        </w:rPr>
        <w:t>2</w:t>
      </w:r>
      <w:r>
        <w:rPr>
          <w:rFonts w:ascii="宋体;SimSun" w:hAnsi="宋体;SimSun" w:cs="宋体;SimSun"/>
          <w:szCs w:val="21"/>
          <w:lang w:val="en-GB"/>
        </w:rPr>
        <w:t>、本公司已按照《企业会计准则》</w:t>
      </w:r>
      <w:r>
        <w:rPr>
          <w:rFonts w:ascii="宋体;SimSun" w:hAnsi="宋体;SimSun" w:cs="宋体;SimSun"/>
          <w:color w:val="0000FF"/>
          <w:szCs w:val="21"/>
          <w:lang w:val="en-GB"/>
        </w:rPr>
        <w:t>【及中国证监会有关规定</w:t>
      </w:r>
      <w:r>
        <w:rPr>
          <w:rFonts w:ascii="宋体;SimSun" w:hAnsi="宋体;SimSun" w:cs="宋体;SimSun"/>
          <w:color w:val="FF0000"/>
          <w:szCs w:val="21"/>
          <w:lang w:val="en-GB"/>
        </w:rPr>
        <w:t>（上市公司和</w:t>
      </w:r>
      <w:r>
        <w:rPr>
          <w:rFonts w:cs="宋体;SimSun" w:ascii="宋体;SimSun" w:hAnsi="宋体;SimSun"/>
          <w:color w:val="FF0000"/>
          <w:szCs w:val="21"/>
          <w:lang w:val="en-GB"/>
        </w:rPr>
        <w:t>IPO</w:t>
      </w:r>
      <w:r>
        <w:rPr>
          <w:rFonts w:ascii="宋体;SimSun" w:hAnsi="宋体;SimSun" w:cs="宋体;SimSun"/>
          <w:color w:val="FF0000"/>
          <w:szCs w:val="21"/>
          <w:lang w:val="en-GB"/>
        </w:rPr>
        <w:t>适用）</w:t>
      </w:r>
      <w:r>
        <w:rPr>
          <w:rFonts w:ascii="宋体;SimSun" w:hAnsi="宋体;SimSun" w:cs="宋体;SimSun"/>
          <w:color w:val="0000FF"/>
          <w:szCs w:val="21"/>
          <w:lang w:val="en-GB"/>
        </w:rPr>
        <w:t>】</w:t>
      </w:r>
      <w:r>
        <w:rPr>
          <w:rFonts w:ascii="宋体;SimSun" w:hAnsi="宋体;SimSun" w:cs="宋体;SimSun"/>
          <w:szCs w:val="21"/>
          <w:lang w:val="en-GB"/>
        </w:rPr>
        <w:t>中对关联方及关联交易的界定标准，对本公司的关联方和关联交易加以完整识别。</w:t>
      </w:r>
    </w:p>
    <w:p>
      <w:pPr>
        <w:pStyle w:val="Normal"/>
        <w:tabs>
          <w:tab w:val="left" w:pos="14760" w:leader="none"/>
        </w:tabs>
        <w:spacing w:lineRule="auto" w:line="360"/>
        <w:ind w:firstLine="420"/>
        <w:rPr>
          <w:rFonts w:ascii="宋体;SimSun" w:hAnsi="宋体;SimSun" w:cs="宋体;SimSun"/>
          <w:szCs w:val="21"/>
          <w:lang w:val="en-GB"/>
        </w:rPr>
      </w:pPr>
      <w:r>
        <w:rPr>
          <w:rFonts w:cs="宋体;SimSun" w:ascii="宋体;SimSun" w:hAnsi="宋体;SimSun"/>
          <w:szCs w:val="21"/>
          <w:lang w:val="en-GB"/>
        </w:rPr>
        <w:t>3</w:t>
      </w:r>
      <w:r>
        <w:rPr>
          <w:rFonts w:ascii="宋体;SimSun" w:hAnsi="宋体;SimSun" w:cs="宋体;SimSun"/>
          <w:szCs w:val="21"/>
          <w:lang w:val="en-GB"/>
        </w:rPr>
        <w:t>、本公司</w:t>
      </w:r>
      <w:r>
        <w:rPr>
          <w:rFonts w:ascii="宋体;SimSun" w:hAnsi="宋体;SimSun" w:cs="宋体;SimSun"/>
          <w:color w:val="0000FF"/>
          <w:szCs w:val="21"/>
          <w:lang w:val="en-GB"/>
        </w:rPr>
        <w:t>【及各子公司】</w:t>
      </w:r>
      <w:r>
        <w:rPr>
          <w:rFonts w:ascii="宋体;SimSun" w:hAnsi="宋体;SimSun" w:cs="宋体;SimSun"/>
          <w:szCs w:val="21"/>
          <w:lang w:val="en-GB"/>
        </w:rPr>
        <w:t>所有关联方交易的审议、决策程序均合法、有效。本公司</w:t>
      </w:r>
      <w:r>
        <w:rPr>
          <w:rFonts w:ascii="宋体;SimSun" w:hAnsi="宋体;SimSun" w:cs="宋体;SimSun"/>
          <w:color w:val="0000FF"/>
          <w:szCs w:val="21"/>
          <w:lang w:val="en-GB"/>
        </w:rPr>
        <w:t>【及各子公司】</w:t>
      </w:r>
      <w:r>
        <w:rPr>
          <w:rFonts w:ascii="宋体;SimSun" w:hAnsi="宋体;SimSun" w:cs="宋体;SimSun"/>
          <w:szCs w:val="21"/>
          <w:lang w:val="en-GB"/>
        </w:rPr>
        <w:t>董事会在审议关联方交易事项时，关联董事已恰当回避。</w:t>
      </w:r>
    </w:p>
    <w:p>
      <w:pPr>
        <w:pStyle w:val="Normal"/>
        <w:tabs>
          <w:tab w:val="left" w:pos="14760" w:leader="none"/>
        </w:tabs>
        <w:spacing w:lineRule="auto" w:line="360"/>
        <w:ind w:firstLine="420"/>
        <w:rPr>
          <w:rFonts w:ascii="宋体;SimSun" w:hAnsi="宋体;SimSun" w:cs="宋体;SimSun"/>
          <w:szCs w:val="21"/>
          <w:lang w:val="en-GB"/>
        </w:rPr>
      </w:pPr>
      <w:r>
        <w:rPr>
          <w:rFonts w:cs="宋体;SimSun" w:ascii="宋体;SimSun" w:hAnsi="宋体;SimSun"/>
          <w:szCs w:val="21"/>
          <w:lang w:val="en-GB"/>
        </w:rPr>
        <w:t>4</w:t>
      </w:r>
      <w:r>
        <w:rPr>
          <w:rFonts w:ascii="宋体;SimSun" w:hAnsi="宋体;SimSun" w:cs="宋体;SimSun"/>
          <w:szCs w:val="21"/>
          <w:lang w:val="en-GB"/>
        </w:rPr>
        <w:t>、本公司</w:t>
      </w:r>
      <w:r>
        <w:rPr>
          <w:rFonts w:ascii="宋体;SimSun" w:hAnsi="宋体;SimSun" w:cs="宋体;SimSun"/>
          <w:color w:val="0000FF"/>
          <w:szCs w:val="21"/>
          <w:lang w:val="en-GB"/>
        </w:rPr>
        <w:t>【及各子公司】</w:t>
      </w:r>
      <w:r>
        <w:rPr>
          <w:rFonts w:ascii="宋体;SimSun" w:hAnsi="宋体;SimSun" w:cs="宋体;SimSun"/>
          <w:szCs w:val="21"/>
          <w:lang w:val="en-GB"/>
        </w:rPr>
        <w:t>所有关联方交易遵循了公平、公正、诚信的原则，</w:t>
      </w:r>
      <w:r>
        <w:rPr>
          <w:rFonts w:ascii="宋体;SimSun" w:hAnsi="宋体;SimSun" w:cs="宋体;SimSun"/>
          <w:color w:val="0000FF"/>
          <w:szCs w:val="21"/>
          <w:lang w:val="en-GB"/>
        </w:rPr>
        <w:t>【独立董事、】</w:t>
      </w:r>
      <w:r>
        <w:rPr>
          <w:rFonts w:ascii="宋体;SimSun" w:hAnsi="宋体;SimSun" w:cs="宋体;SimSun"/>
          <w:szCs w:val="21"/>
          <w:lang w:val="en-GB"/>
        </w:rPr>
        <w:t>监事未发表不同意见。本公司管理层确信本公司</w:t>
      </w:r>
      <w:r>
        <w:rPr>
          <w:rFonts w:ascii="宋体;SimSun" w:hAnsi="宋体;SimSun" w:cs="宋体;SimSun"/>
          <w:color w:val="0000FF"/>
          <w:szCs w:val="21"/>
          <w:lang w:val="en-GB"/>
        </w:rPr>
        <w:t>【及各子公司】</w:t>
      </w:r>
      <w:r>
        <w:rPr>
          <w:rFonts w:ascii="宋体;SimSun" w:hAnsi="宋体;SimSun" w:cs="宋体;SimSun"/>
          <w:szCs w:val="21"/>
          <w:lang w:val="en-GB"/>
        </w:rPr>
        <w:t>的所有关联方交易均有合理的商业理由并符合通常的商业逻辑，不存在利用显失公允的关联方交易与关联方之间进行利益输送的情形。</w:t>
      </w:r>
    </w:p>
    <w:p>
      <w:pPr>
        <w:pStyle w:val="Normal"/>
        <w:tabs>
          <w:tab w:val="left" w:pos="14760" w:leader="none"/>
        </w:tabs>
        <w:spacing w:lineRule="auto" w:line="360"/>
        <w:ind w:left="2" w:firstLine="420"/>
        <w:rPr>
          <w:rFonts w:ascii="宋体;SimSun" w:hAnsi="宋体;SimSun" w:cs="宋体;SimSun"/>
          <w:szCs w:val="21"/>
          <w:lang w:val="en-GB"/>
        </w:rPr>
      </w:pPr>
      <w:r>
        <w:rPr>
          <w:rFonts w:cs="宋体;SimSun" w:ascii="宋体;SimSun" w:hAnsi="宋体;SimSun"/>
          <w:szCs w:val="21"/>
          <w:lang w:val="en-GB"/>
        </w:rPr>
        <w:t>5</w:t>
      </w:r>
      <w:r>
        <w:rPr>
          <w:rFonts w:ascii="宋体;SimSun" w:hAnsi="宋体;SimSun" w:cs="宋体;SimSun"/>
          <w:szCs w:val="21"/>
          <w:lang w:val="en-GB"/>
        </w:rPr>
        <w:t>、对于所有关联方交易，本公司已按照《企业会计准则》的规定，进行了合理、适当的会计处理。</w:t>
      </w:r>
    </w:p>
    <w:p>
      <w:pPr>
        <w:pStyle w:val="Normal"/>
        <w:tabs>
          <w:tab w:val="left" w:pos="14760" w:leader="none"/>
        </w:tabs>
        <w:spacing w:lineRule="auto" w:line="360"/>
        <w:ind w:left="2" w:firstLine="420"/>
        <w:rPr>
          <w:rFonts w:ascii="宋体;SimSun" w:hAnsi="宋体;SimSun" w:cs="宋体;SimSun"/>
          <w:szCs w:val="21"/>
          <w:lang w:val="en-GB"/>
        </w:rPr>
      </w:pPr>
      <w:r>
        <w:rPr>
          <w:rFonts w:cs="宋体;SimSun" w:ascii="宋体;SimSun" w:hAnsi="宋体;SimSun"/>
          <w:szCs w:val="21"/>
          <w:lang w:val="en-GB"/>
        </w:rPr>
        <w:t>6</w:t>
      </w:r>
      <w:r>
        <w:rPr>
          <w:rFonts w:ascii="宋体;SimSun" w:hAnsi="宋体;SimSun" w:cs="宋体;SimSun"/>
          <w:szCs w:val="21"/>
          <w:lang w:val="en-GB"/>
        </w:rPr>
        <w:t>、本公司已按照《企业会计准则》</w:t>
      </w:r>
      <w:r>
        <w:rPr>
          <w:rFonts w:ascii="宋体;SimSun" w:hAnsi="宋体;SimSun" w:cs="宋体;SimSun"/>
          <w:color w:val="0000FF"/>
          <w:szCs w:val="21"/>
          <w:lang w:val="en-GB"/>
        </w:rPr>
        <w:t>【及中国证监会</w:t>
      </w:r>
      <w:r>
        <w:rPr>
          <w:rFonts w:ascii="宋体;SimSun" w:hAnsi="宋体;SimSun" w:cs="宋体;SimSun"/>
          <w:color w:val="FF0000"/>
          <w:szCs w:val="21"/>
          <w:lang w:val="en-GB"/>
        </w:rPr>
        <w:t>（上市公司和</w:t>
      </w:r>
      <w:r>
        <w:rPr>
          <w:rFonts w:cs="宋体;SimSun" w:ascii="宋体;SimSun" w:hAnsi="宋体;SimSun"/>
          <w:color w:val="FF0000"/>
          <w:szCs w:val="21"/>
          <w:lang w:val="en-GB"/>
        </w:rPr>
        <w:t>IPO</w:t>
      </w:r>
      <w:r>
        <w:rPr>
          <w:rFonts w:ascii="宋体;SimSun" w:hAnsi="宋体;SimSun" w:cs="宋体;SimSun"/>
          <w:color w:val="FF0000"/>
          <w:szCs w:val="21"/>
          <w:lang w:val="en-GB"/>
        </w:rPr>
        <w:t>适用）</w:t>
      </w:r>
      <w:r>
        <w:rPr>
          <w:rFonts w:ascii="宋体;SimSun" w:hAnsi="宋体;SimSun" w:cs="宋体;SimSun"/>
          <w:color w:val="0000FF"/>
          <w:szCs w:val="21"/>
          <w:lang w:val="en-GB"/>
        </w:rPr>
        <w:t>】</w:t>
      </w:r>
      <w:r>
        <w:rPr>
          <w:rFonts w:ascii="宋体;SimSun" w:hAnsi="宋体;SimSun" w:cs="宋体;SimSun"/>
          <w:szCs w:val="21"/>
          <w:lang w:val="en-GB"/>
        </w:rPr>
        <w:t>的有关规定，在财务报表附注中对关联方关系及其交易作出了充分、完整的披露，不存在应披露而未披露（或披露不充分、不完整）的关联方关系及关联方交易。</w:t>
      </w:r>
    </w:p>
    <w:p>
      <w:pPr>
        <w:pStyle w:val="Normal"/>
        <w:spacing w:lineRule="auto" w:line="360"/>
        <w:ind w:firstLine="420"/>
        <w:rPr>
          <w:rFonts w:ascii="宋体;SimSun" w:hAnsi="宋体;SimSun" w:cs="宋体;SimSun"/>
          <w:szCs w:val="21"/>
          <w:lang w:val="en-GB"/>
        </w:rPr>
      </w:pPr>
      <w:r>
        <w:rPr>
          <w:rFonts w:cs="宋体;SimSun" w:ascii="宋体;SimSun" w:hAnsi="宋体;SimSun"/>
          <w:szCs w:val="21"/>
          <w:lang w:val="en-GB"/>
        </w:rPr>
        <w:t>7</w:t>
      </w:r>
      <w:r>
        <w:rPr>
          <w:rFonts w:ascii="宋体;SimSun" w:hAnsi="宋体;SimSun" w:cs="宋体;SimSun"/>
          <w:szCs w:val="21"/>
          <w:lang w:val="en-GB"/>
        </w:rPr>
        <w:t>、本公司</w:t>
      </w:r>
      <w:r>
        <w:rPr>
          <w:rFonts w:ascii="宋体;SimSun" w:hAnsi="宋体;SimSun" w:cs="宋体;SimSun"/>
          <w:color w:val="0000FF"/>
          <w:szCs w:val="21"/>
          <w:lang w:val="en-GB"/>
        </w:rPr>
        <w:t>【及各子公司】</w:t>
      </w:r>
      <w:r>
        <w:rPr>
          <w:rFonts w:ascii="宋体;SimSun" w:hAnsi="宋体;SimSun" w:cs="宋体;SimSun"/>
          <w:szCs w:val="21"/>
          <w:lang w:val="en-GB"/>
        </w:rPr>
        <w:t>不存在关联方交易非关联化的情形。</w:t>
      </w:r>
    </w:p>
    <w:p>
      <w:pPr>
        <w:pStyle w:val="Normal"/>
        <w:spacing w:lineRule="auto" w:line="360"/>
        <w:ind w:firstLine="420"/>
        <w:rPr>
          <w:rFonts w:ascii="宋体;SimSun" w:hAnsi="宋体;SimSun" w:cs="宋体;SimSun"/>
          <w:szCs w:val="21"/>
          <w:lang w:val="en-GB"/>
        </w:rPr>
      </w:pPr>
      <w:r>
        <w:rPr>
          <w:rFonts w:cs="宋体;SimSun" w:ascii="宋体;SimSun" w:hAnsi="宋体;SimSun"/>
          <w:szCs w:val="21"/>
          <w:lang w:val="en-GB"/>
        </w:rPr>
        <w:t>8</w:t>
      </w:r>
      <w:r>
        <w:rPr>
          <w:rFonts w:ascii="宋体;SimSun" w:hAnsi="宋体;SimSun" w:cs="宋体;SimSun"/>
          <w:szCs w:val="21"/>
          <w:lang w:val="en-GB"/>
        </w:rPr>
        <w:t>、</w:t>
      </w:r>
      <w:r>
        <w:rPr>
          <w:rFonts w:ascii="宋体;SimSun" w:hAnsi="宋体;SimSun" w:cs="宋体;SimSun"/>
          <w:szCs w:val="21"/>
          <w:lang w:val="en-GB"/>
        </w:rPr>
        <w:t>……</w:t>
      </w:r>
      <w:r>
        <w:rPr>
          <w:rFonts w:ascii="宋体;SimSun" w:hAnsi="宋体;SimSun" w:cs="宋体;SimSun"/>
          <w:color w:val="0000FF"/>
          <w:szCs w:val="21"/>
          <w:lang w:val="en-GB"/>
        </w:rPr>
        <w:t>（根据实际情况添加）</w:t>
      </w:r>
    </w:p>
    <w:p>
      <w:pPr>
        <w:pStyle w:val="Normal"/>
        <w:spacing w:lineRule="auto" w:line="360"/>
        <w:ind w:firstLine="420"/>
        <w:rPr>
          <w:rFonts w:ascii="Arial" w:hAnsi="Arial" w:cs="Arial"/>
          <w:szCs w:val="21"/>
        </w:rPr>
      </w:pPr>
      <w:r>
        <w:rPr>
          <w:rFonts w:ascii="宋体;SimSun" w:hAnsi="宋体;SimSun" w:cs="宋体;SimSun"/>
          <w:szCs w:val="21"/>
          <w:lang w:val="en-GB"/>
        </w:rPr>
        <w:t>附件：关联方及关联方交易清单</w:t>
      </w:r>
    </w:p>
    <w:p>
      <w:pPr>
        <w:pStyle w:val="Style14"/>
        <w:spacing w:lineRule="exact" w:line="440" w:before="156" w:after="156"/>
        <w:ind w:firstLine="420"/>
        <w:jc w:val="center"/>
        <w:rPr/>
      </w:pPr>
      <w:r>
        <w:rPr>
          <w:rFonts w:eastAsia="Arial" w:cs="Arial" w:ascii="Arial" w:hAnsi="Arial"/>
        </w:rPr>
        <w:t xml:space="preserve">                          </w:t>
      </w:r>
      <w:r>
        <w:rPr>
          <w:rFonts w:eastAsia="Arial" w:cs="Arial" w:ascii="Arial" w:hAnsi="Arial"/>
        </w:rPr>
        <w:t xml:space="preserve"> </w:t>
      </w:r>
      <w:r>
        <w:rPr>
          <w:rFonts w:eastAsia="Arial" w:cs="Arial" w:ascii="Arial" w:hAnsi="Arial"/>
          <w:u w:val="single"/>
        </w:rPr>
        <w:t xml:space="preserve">                        </w:t>
      </w:r>
      <w:r>
        <w:rPr>
          <w:rFonts w:ascii="Arial" w:hAnsi="Arial" w:cs="Arial"/>
        </w:rPr>
        <w:t>公司</w:t>
      </w:r>
      <w:r>
        <w:rPr>
          <w:rFonts w:cs="Arial" w:ascii="Arial" w:hAnsi="Arial"/>
        </w:rPr>
        <w:t>(</w:t>
      </w:r>
      <w:r>
        <w:rPr>
          <w:rFonts w:ascii="Arial" w:hAnsi="Arial" w:cs="Arial"/>
        </w:rPr>
        <w:t>盖章</w:t>
      </w:r>
      <w:r>
        <w:rPr>
          <w:rFonts w:cs="Arial" w:ascii="Arial" w:hAnsi="Arial"/>
        </w:rPr>
        <w:t xml:space="preserve">)     </w:t>
      </w:r>
    </w:p>
    <w:p>
      <w:pPr>
        <w:pStyle w:val="Style14"/>
        <w:spacing w:lineRule="exact" w:line="440" w:before="156" w:after="156"/>
        <w:ind w:firstLine="420"/>
        <w:jc w:val="center"/>
        <w:rPr/>
      </w:pPr>
      <w:r>
        <w:rPr>
          <w:rFonts w:eastAsia="Arial" w:cs="Arial" w:ascii="Arial" w:hAnsi="Arial"/>
        </w:rPr>
        <w:t xml:space="preserve">  </w:t>
      </w:r>
      <w:r>
        <w:rPr>
          <w:rFonts w:cs="Arial" w:ascii="Arial" w:hAnsi="Arial"/>
        </w:rPr>
        <w:tab/>
      </w:r>
      <w:r>
        <w:rPr>
          <w:rFonts w:cs="Arial" w:ascii="Arial" w:hAnsi="Arial"/>
        </w:rPr>
        <w:t xml:space="preserve">          </w:t>
      </w:r>
      <w:r>
        <w:rPr>
          <w:rFonts w:ascii="Arial" w:hAnsi="Arial" w:cs="Arial"/>
        </w:rPr>
        <w:t>法定代表人：（签名）</w:t>
      </w:r>
      <w:r>
        <w:rPr>
          <w:rFonts w:ascii="Arial" w:hAnsi="Arial" w:cs="Arial" w:eastAsia="Arial"/>
        </w:rPr>
        <w:t xml:space="preserve">  </w:t>
      </w:r>
    </w:p>
    <w:p>
      <w:pPr>
        <w:pStyle w:val="Style14"/>
        <w:spacing w:lineRule="exact" w:line="440" w:before="156" w:after="156"/>
        <w:ind w:right="840" w:firstLine="3049"/>
        <w:rPr>
          <w:rFonts w:ascii="Arial" w:hAnsi="Arial" w:cs="Arial"/>
        </w:rPr>
      </w:pPr>
      <w:r>
        <w:rPr>
          <w:rFonts w:eastAsia="Arial" w:cs="Arial" w:ascii="Arial" w:hAnsi="Arial"/>
        </w:rPr>
        <w:t xml:space="preserve">     </w:t>
      </w:r>
      <w:r>
        <w:rPr>
          <w:rFonts w:eastAsia="Arial" w:cs="Arial" w:ascii="Arial" w:hAnsi="Arial"/>
        </w:rPr>
        <w:t xml:space="preserve">     </w:t>
      </w:r>
      <w:r>
        <w:rPr>
          <w:rFonts w:ascii="Arial" w:hAnsi="Arial" w:cs="Arial"/>
        </w:rPr>
        <w:t>主管会计工作负责人：（签名）</w:t>
      </w:r>
    </w:p>
    <w:p>
      <w:pPr>
        <w:pStyle w:val="Style14"/>
        <w:spacing w:lineRule="exact" w:line="440" w:before="156" w:after="156"/>
        <w:ind w:right="840" w:firstLine="3049"/>
        <w:rPr/>
      </w:pPr>
      <w:r>
        <w:rPr>
          <w:rFonts w:eastAsia="Arial" w:cs="Arial" w:ascii="Arial" w:hAnsi="Arial"/>
        </w:rPr>
        <w:t xml:space="preserve">     </w:t>
      </w:r>
      <w:r>
        <w:rPr>
          <w:rFonts w:eastAsia="Arial" w:cs="Arial" w:ascii="Arial" w:hAnsi="Arial"/>
        </w:rPr>
        <w:t xml:space="preserve">     </w:t>
      </w:r>
      <w:r>
        <w:rPr>
          <w:rFonts w:ascii="Arial" w:hAnsi="Arial" w:cs="Arial"/>
        </w:rPr>
        <w:t>财务会计机构负责人：（签名）</w:t>
      </w:r>
      <w:r>
        <w:rPr>
          <w:rFonts w:ascii="Arial" w:hAnsi="Arial" w:cs="Arial" w:eastAsia="Arial"/>
        </w:rPr>
        <w:t xml:space="preserve">   </w:t>
      </w:r>
    </w:p>
    <w:p>
      <w:pPr>
        <w:pStyle w:val="Normal"/>
        <w:tabs>
          <w:tab w:val="left" w:pos="5040" w:leader="none"/>
        </w:tabs>
        <w:spacing w:lineRule="exact" w:line="440" w:before="156" w:after="156"/>
        <w:ind w:firstLine="3049"/>
        <w:rPr/>
      </w:pPr>
      <w:r>
        <w:rPr>
          <w:rFonts w:eastAsia="Arial" w:cs="Arial" w:ascii="Arial" w:hAnsi="Arial"/>
          <w:szCs w:val="21"/>
        </w:rPr>
        <w:t xml:space="preserve">                </w:t>
      </w:r>
      <w:r>
        <w:rPr>
          <w:rFonts w:eastAsia="Arial" w:cs="Arial" w:ascii="Arial" w:hAnsi="Arial"/>
          <w:szCs w:val="21"/>
        </w:rPr>
        <w:t xml:space="preserve">  </w:t>
      </w:r>
      <w:r>
        <w:rPr>
          <w:rFonts w:ascii="Arial" w:hAnsi="Arial" w:cs="Arial"/>
          <w:szCs w:val="21"/>
        </w:rPr>
        <w:t>年</w:t>
      </w:r>
      <w:r>
        <w:rPr>
          <w:rFonts w:ascii="Arial" w:hAnsi="Arial" w:cs="Arial" w:eastAsia="Arial"/>
          <w:szCs w:val="21"/>
        </w:rPr>
        <w:t xml:space="preserve">     </w:t>
      </w:r>
      <w:r>
        <w:rPr>
          <w:rFonts w:ascii="Arial" w:hAnsi="Arial" w:cs="Arial"/>
          <w:szCs w:val="21"/>
        </w:rPr>
        <w:t>月</w:t>
      </w:r>
      <w:r>
        <w:rPr>
          <w:rFonts w:ascii="Arial" w:hAnsi="Arial" w:cs="Arial" w:eastAsia="Arial"/>
          <w:szCs w:val="21"/>
        </w:rPr>
        <w:t xml:space="preserve">    </w:t>
      </w:r>
      <w:r>
        <w:rPr>
          <w:rFonts w:ascii="Arial" w:hAnsi="Arial" w:cs="Arial"/>
          <w:szCs w:val="21"/>
        </w:rPr>
        <w:t>日</w:t>
      </w:r>
      <w:r>
        <w:rPr>
          <w:rFonts w:eastAsia="Arial"/>
        </w:rPr>
        <w:t xml:space="preserve">  </w:t>
      </w:r>
    </w:p>
    <w:tbl>
      <w:tblPr>
        <w:tblW w:w="5208" w:type="dxa"/>
        <w:jc w:val="left"/>
        <w:tblInd w:w="3342" w:type="dxa"/>
        <w:tblBorders/>
        <w:tblCellMar>
          <w:top w:w="0" w:type="dxa"/>
          <w:left w:w="108" w:type="dxa"/>
          <w:bottom w:w="0" w:type="dxa"/>
          <w:right w:w="108" w:type="dxa"/>
        </w:tblCellMar>
      </w:tblPr>
      <w:tblGrid>
        <w:gridCol w:w="5208"/>
      </w:tblGrid>
      <w:tr>
        <w:trPr>
          <w:trHeight w:val="1090" w:hRule="atLeast"/>
        </w:trPr>
        <w:tc>
          <w:tcPr>
            <w:tcW w:w="5208" w:type="dxa"/>
            <w:tcBorders/>
            <w:shd w:fill="auto" w:val="clear"/>
          </w:tcPr>
          <w:p>
            <w:pPr>
              <w:pStyle w:val="Normal"/>
              <w:tabs>
                <w:tab w:val="left" w:pos="5040" w:leader="none"/>
              </w:tabs>
              <w:spacing w:lineRule="exact" w:line="440"/>
              <w:rPr>
                <w:rFonts w:ascii="Arial" w:hAnsi="Arial" w:cs="Arial"/>
                <w:color w:val="0000FF"/>
                <w:szCs w:val="21"/>
              </w:rPr>
            </w:pPr>
            <w:r>
              <w:rPr>
                <w:rFonts w:ascii="Arial" w:hAnsi="Arial" w:cs="Arial"/>
                <w:b/>
                <w:color w:val="0000FF"/>
                <w:szCs w:val="21"/>
              </w:rPr>
              <w:t>【提示：书面声明的日期应当尽量接近对财务报表出具审计报告的日期，但不得在审计报告日后。】</w:t>
            </w:r>
          </w:p>
        </w:tc>
      </w:tr>
    </w:tbl>
    <w:p>
      <w:pPr>
        <w:pStyle w:val="Normal"/>
        <w:spacing w:lineRule="auto" w:line="360"/>
        <w:ind w:firstLine="420"/>
        <w:rPr>
          <w:szCs w:val="21"/>
        </w:rPr>
      </w:pPr>
      <w:r>
        <w:rPr>
          <w:szCs w:val="21"/>
        </w:rPr>
      </w:r>
    </w:p>
    <w:p>
      <w:pPr>
        <w:pStyle w:val="Style21"/>
        <w:tabs>
          <w:tab w:val="left" w:pos="14760" w:leader="none"/>
        </w:tabs>
        <w:spacing w:lineRule="auto" w:line="360"/>
        <w:ind w:left="293" w:right="570" w:hanging="293"/>
        <w:jc w:val="right"/>
        <w:rPr>
          <w:rFonts w:ascii="宋体;SimSun" w:hAnsi="宋体;SimSun" w:cs="宋体;SimSun"/>
          <w:sz w:val="24"/>
          <w:szCs w:val="24"/>
        </w:rPr>
      </w:pPr>
      <w:r>
        <w:rPr>
          <w:rFonts w:cs="宋体;SimSun" w:ascii="宋体;SimSun" w:hAnsi="宋体;SimSun"/>
          <w:sz w:val="24"/>
          <w:szCs w:val="24"/>
        </w:rPr>
      </w:r>
    </w:p>
    <w:sectPr>
      <w:type w:val="nextPage"/>
      <w:pgSz w:w="11906" w:h="16838"/>
      <w:pgMar w:left="1797" w:right="1797" w:header="0" w:top="1440" w:footer="0" w:bottom="873"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楷体_GB2312">
    <w:altName w:val="楷体"/>
    <w:charset w:val="86"/>
    <w:family w:val="modern"/>
    <w:pitch w:val="default"/>
  </w:font>
  <w:font w:name="Liberation Sans">
    <w:altName w:val="Arial"/>
    <w:charset w:val="00"/>
    <w:family w:val="swiss"/>
    <w:pitch w:val="variable"/>
  </w:font>
  <w:font w:name="宋体">
    <w:altName w:val="SimSun"/>
    <w:charset w:val="86"/>
    <w:family w:val="auto"/>
    <w:pitch w:val="variable"/>
  </w:font>
  <w:font w:name="Book Antiqua">
    <w:charset w:val="00"/>
    <w:family w:val="roman"/>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3">
    <w:name w:val="Heading 3"/>
    <w:basedOn w:val="Normal"/>
    <w:next w:val="Normal"/>
    <w:qFormat/>
    <w:pPr>
      <w:numPr>
        <w:ilvl w:val="2"/>
        <w:numId w:val="1"/>
      </w:numPr>
      <w:spacing w:lineRule="exact" w:line="440"/>
      <w:ind w:firstLine="480"/>
      <w:outlineLvl w:val="2"/>
      <w:outlineLvl w:val="2"/>
    </w:pPr>
    <w:rPr>
      <w:rFonts w:ascii="楷体_GB2312;楷体" w:hAnsi="楷体_GB2312;楷体" w:eastAsia="楷体_GB2312;楷体"/>
      <w:sz w:val="24"/>
      <w:szCs w:val="20"/>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yle13">
    <w:name w:val="默认段落字体"/>
    <w:qFormat/>
    <w:rPr/>
  </w:style>
  <w:style w:type="character" w:styleId="InternetLink">
    <w:name w:val="Internet Link"/>
    <w:rPr>
      <w:color w:val="0000FF"/>
      <w:u w:val="single"/>
    </w:rPr>
  </w:style>
  <w:style w:type="character" w:styleId="3Char">
    <w:name w:val="标题 3 Char"/>
    <w:qFormat/>
    <w:rPr>
      <w:rFonts w:ascii="楷体_GB2312;楷体" w:hAnsi="楷体_GB2312;楷体" w:eastAsia="楷体_GB2312;楷体"/>
      <w:sz w:val="24"/>
    </w:rPr>
  </w:style>
  <w:style w:type="character" w:styleId="Char">
    <w:name w:val="页眉 Char"/>
    <w:qFormat/>
    <w:rPr>
      <w:sz w:val="18"/>
      <w:szCs w:val="18"/>
    </w:rPr>
  </w:style>
  <w:style w:type="character" w:styleId="Char1">
    <w:name w:val="批注框文本 Char"/>
    <w:qFormat/>
    <w:rPr>
      <w:sz w:val="18"/>
      <w:szCs w:val="18"/>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firstLine="480"/>
    </w:pPr>
    <w:rPr>
      <w:sz w:val="24"/>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lang w:val="en-US"/>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4">
    <w:name w:val="纯文本"/>
    <w:basedOn w:val="Normal"/>
    <w:qFormat/>
    <w:pPr/>
    <w:rPr>
      <w:rFonts w:ascii="宋体;SimSun" w:hAnsi="宋体;SimSun" w:cs="Courier New"/>
      <w:szCs w:val="21"/>
    </w:rPr>
  </w:style>
  <w:style w:type="paragraph" w:styleId="Style21">
    <w:name w:val="Style2"/>
    <w:basedOn w:val="Normal"/>
    <w:qFormat/>
    <w:pPr>
      <w:widowControl/>
      <w:autoSpaceDE w:val="false"/>
      <w:ind w:left="900" w:hanging="360"/>
      <w:jc w:val="left"/>
    </w:pPr>
    <w:rPr>
      <w:rFonts w:ascii="Book Antiqua" w:hAnsi="Book Antiqua" w:cs="Book Antiqua"/>
      <w:sz w:val="20"/>
      <w:szCs w:val="20"/>
    </w:rPr>
  </w:style>
  <w:style w:type="paragraph" w:styleId="C">
    <w:name w:val="c"/>
    <w:qFormat/>
    <w:pPr>
      <w:widowControl/>
      <w:autoSpaceDE w:val="false"/>
      <w:jc w:val="both"/>
    </w:pPr>
    <w:rPr>
      <w:rFonts w:ascii="Arial" w:hAnsi="Arial" w:eastAsia="Times New Roman" w:cs="Arial"/>
      <w:color w:val="auto"/>
      <w:sz w:val="24"/>
      <w:szCs w:val="24"/>
      <w:lang w:val="en-US" w:bidi="ar-SA" w:eastAsia="zh-CN"/>
    </w:rPr>
  </w:style>
  <w:style w:type="paragraph" w:styleId="Style15">
    <w:name w:val="日期"/>
    <w:basedOn w:val="Normal"/>
    <w:next w:val="Normal"/>
    <w:qFormat/>
    <w:pPr>
      <w:ind w:left="100" w:hanging="0"/>
    </w:pPr>
    <w:rPr/>
  </w:style>
  <w:style w:type="paragraph" w:styleId="CharCharCharCharCharCharCharCharCharCharCharCharChar">
    <w:name w:val=" Char Char Char Char Char Char Char Char Char Char Char Char Char"/>
    <w:basedOn w:val="Normal"/>
    <w:qFormat/>
    <w:pPr>
      <w:snapToGrid w:val="false"/>
      <w:spacing w:lineRule="auto" w:line="360"/>
      <w:ind w:firstLine="200"/>
    </w:pPr>
    <w:rPr>
      <w:rFonts w:eastAsia="仿宋_GB2312"/>
      <w:sz w:val="24"/>
    </w:rPr>
  </w:style>
  <w:style w:type="paragraph" w:styleId="ParaCharCharCharCharCharCharChar">
    <w:name w:val="默认段落字体 Para Char Char Char Char Char Char Char"/>
    <w:basedOn w:val="Normal"/>
    <w:qFormat/>
    <w:pPr/>
    <w:rPr>
      <w:rFonts w:ascii="Tahoma" w:hAnsi="Tahoma" w:cs="Tahoma"/>
      <w:sz w:val="24"/>
      <w:szCs w:val="20"/>
    </w:rPr>
  </w:style>
  <w:style w:type="paragraph" w:styleId="Style16">
    <w:name w:val="批注框文本"/>
    <w:basedOn w:val="Normal"/>
    <w:qFormat/>
    <w:pPr/>
    <w:rPr>
      <w:sz w:val="18"/>
      <w:szCs w:val="18"/>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192</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2017-01-23T09:43:00Z</dcterms:created>
  <dc:creator>stone</dc:creator>
  <dc:description/>
  <dc:language>en-US</dc:language>
  <cp:lastModifiedBy>张玉玮</cp:lastModifiedBy>
  <dcterms:modified xsi:type="dcterms:W3CDTF">2017-02-04T01:30:00Z</dcterms:modified>
  <cp:revision>27</cp:revision>
  <dc:subject/>
  <dc:title>关联方及关联方交易审计手册</dc:title>
</cp:coreProperties>
</file>