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600" w:leader="none"/>
          <w:tab w:val="left" w:pos="5040" w:leader="none"/>
          <w:tab w:val="left" w:pos="7020" w:leader="none"/>
          <w:tab w:val="left" w:pos="7200" w:leader="none"/>
        </w:tabs>
        <w:ind w:left="2160" w:hanging="2156"/>
        <w:rPr>
          <w:rFonts w:ascii="Arial" w:hAnsi="Arial" w:cs="Arial"/>
          <w:b/>
          <w:b/>
          <w:sz w:val="20"/>
        </w:rPr>
      </w:pPr>
      <w:r>
        <w:rPr>
          <w:rFonts w:cs="Arial" w:ascii="Arial" w:hAnsi="Arial"/>
          <w:b/>
          <w:sz w:val="20"/>
        </w:rPr>
      </w:r>
    </w:p>
    <w:p>
      <w:pPr>
        <w:pStyle w:val="Normal"/>
        <w:ind w:left="2160" w:hanging="2156"/>
        <w:jc w:val="center"/>
        <w:rPr>
          <w:rFonts w:ascii="Arial" w:hAnsi="Arial" w:cs="Arial"/>
          <w:b/>
          <w:b/>
          <w:sz w:val="22"/>
          <w:szCs w:val="22"/>
        </w:rPr>
      </w:pPr>
      <w:r>
        <w:rPr>
          <w:rFonts w:ascii="Arial" w:hAnsi="Arial" w:cs="Arial"/>
          <w:b/>
          <w:sz w:val="22"/>
          <w:szCs w:val="22"/>
        </w:rPr>
        <w:t>上市公司信息披露情况核对表（半年报适用）</w:t>
      </w:r>
    </w:p>
    <w:p>
      <w:pPr>
        <w:pStyle w:val="Normal"/>
        <w:ind w:left="2160" w:hanging="2156"/>
        <w:jc w:val="center"/>
        <w:rPr>
          <w:rFonts w:ascii="Arial" w:hAnsi="Arial" w:cs="Arial"/>
          <w:b/>
          <w:b/>
          <w:sz w:val="22"/>
          <w:szCs w:val="22"/>
        </w:rPr>
      </w:pPr>
      <w:r>
        <w:rPr>
          <w:rFonts w:cs="Arial" w:ascii="Arial" w:hAnsi="Arial"/>
          <w:b/>
          <w:sz w:val="22"/>
          <w:szCs w:val="22"/>
        </w:rPr>
      </w:r>
    </w:p>
    <w:p>
      <w:pPr>
        <w:pStyle w:val="Normal"/>
        <w:tabs>
          <w:tab w:val="left" w:pos="3600" w:leader="none"/>
          <w:tab w:val="left" w:pos="5040" w:leader="none"/>
          <w:tab w:val="left" w:pos="7020" w:leader="none"/>
          <w:tab w:val="left" w:pos="7200" w:leader="none"/>
        </w:tabs>
        <w:ind w:left="2160" w:hanging="2156"/>
        <w:rPr>
          <w:rFonts w:ascii="Arial" w:hAnsi="Arial" w:cs="Arial"/>
          <w:b/>
          <w:b/>
          <w:sz w:val="20"/>
          <w:szCs w:val="22"/>
        </w:rPr>
      </w:pPr>
      <w:r>
        <w:rPr>
          <w:rFonts w:cs="Arial" w:ascii="Arial" w:hAnsi="Arial"/>
          <w:b/>
          <w:sz w:val="20"/>
          <w:szCs w:val="22"/>
        </w:rPr>
      </w:r>
    </w:p>
    <w:tbl>
      <w:tblPr>
        <w:tblW w:w="8670" w:type="dxa"/>
        <w:jc w:val="left"/>
        <w:tblInd w:w="8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3790"/>
        <w:gridCol w:w="1116"/>
        <w:gridCol w:w="1316"/>
        <w:gridCol w:w="1096"/>
        <w:gridCol w:w="1352"/>
      </w:tblGrid>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被审计单位：</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pPr>
            <w:r>
              <w:rPr>
                <w:rFonts w:ascii="Arial" w:hAnsi="Arial" w:cs="Arial"/>
                <w:b/>
                <w:bCs/>
                <w:sz w:val="21"/>
                <w:szCs w:val="21"/>
              </w:rPr>
              <w:t>索引号：</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center"/>
              <w:rPr>
                <w:rFonts w:ascii="Arial" w:hAnsi="Arial" w:cs="Arial"/>
                <w:b/>
                <w:b/>
                <w:bCs/>
                <w:sz w:val="21"/>
                <w:szCs w:val="21"/>
              </w:rPr>
            </w:pPr>
            <w:r>
              <w:rPr>
                <w:rFonts w:cs="Arial" w:ascii="Arial" w:hAnsi="Arial"/>
                <w:b/>
                <w:bCs/>
                <w:sz w:val="21"/>
                <w:szCs w:val="21"/>
              </w:rPr>
              <w:t>7360-</w:t>
            </w:r>
            <w:r>
              <w:rPr>
                <w:rFonts w:cs="Arial" w:ascii="Arial" w:hAnsi="Arial"/>
                <w:b/>
                <w:bCs/>
                <w:sz w:val="21"/>
                <w:szCs w:val="21"/>
              </w:rPr>
              <w:t>2</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rFonts w:ascii="Arial" w:hAnsi="Arial" w:cs="Arial"/>
                <w:b/>
                <w:b/>
                <w:bCs/>
                <w:sz w:val="21"/>
                <w:szCs w:val="21"/>
              </w:rPr>
            </w:pPr>
            <w:r>
              <w:rPr>
                <w:rFonts w:ascii="Arial" w:hAnsi="Arial" w:cs="Arial"/>
                <w:b/>
                <w:bCs/>
                <w:sz w:val="21"/>
                <w:szCs w:val="21"/>
              </w:rPr>
              <w:t>页次：</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　</w:t>
            </w:r>
          </w:p>
        </w:tc>
      </w:tr>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项目：</w:t>
            </w:r>
            <w:r>
              <w:rPr>
                <w:rFonts w:ascii="Arial" w:hAnsi="Arial" w:cs="Arial"/>
                <w:b/>
                <w:sz w:val="21"/>
                <w:szCs w:val="21"/>
              </w:rPr>
              <w:t>上市公司信息披露情况核对表</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pPr>
            <w:r>
              <w:rPr>
                <w:rFonts w:ascii="Arial" w:hAnsi="Arial" w:cs="Arial"/>
                <w:b/>
                <w:bCs/>
                <w:sz w:val="21"/>
                <w:szCs w:val="21"/>
              </w:rPr>
              <w:t>编制人：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276"/>
              <w:rPr>
                <w:rFonts w:ascii="Arial" w:hAnsi="Arial" w:cs="Arial"/>
                <w:sz w:val="21"/>
                <w:szCs w:val="21"/>
              </w:rPr>
            </w:pPr>
            <w:r>
              <w:rPr>
                <w:rFonts w:ascii="Arial" w:hAnsi="Arial" w:cs="Arial"/>
                <w:sz w:val="21"/>
                <w:szCs w:val="21"/>
              </w:rPr>
              <w:t>　</w:t>
            </w:r>
          </w:p>
        </w:tc>
      </w:tr>
      <w:tr>
        <w:trPr>
          <w:trHeight w:val="300"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财务报表截止日</w:t>
            </w:r>
            <w:r>
              <w:rPr>
                <w:rFonts w:cs="Arial" w:ascii="Arial" w:hAnsi="Arial"/>
                <w:b/>
                <w:bCs/>
                <w:sz w:val="21"/>
                <w:szCs w:val="21"/>
              </w:rPr>
              <w:t>/</w:t>
            </w:r>
            <w:r>
              <w:rPr>
                <w:rFonts w:ascii="Arial" w:hAnsi="Arial" w:cs="Arial"/>
                <w:b/>
                <w:bCs/>
                <w:sz w:val="21"/>
                <w:szCs w:val="21"/>
              </w:rPr>
              <w:t>期间：</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pPr>
            <w:r>
              <w:rPr>
                <w:rFonts w:ascii="Arial" w:hAnsi="Arial" w:cs="Arial"/>
                <w:b/>
                <w:bCs/>
                <w:sz w:val="21"/>
                <w:szCs w:val="21"/>
              </w:rPr>
              <w:t>复核人：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276"/>
              <w:rPr>
                <w:rFonts w:ascii="Arial" w:hAnsi="Arial" w:cs="Arial"/>
                <w:sz w:val="21"/>
                <w:szCs w:val="21"/>
              </w:rPr>
            </w:pPr>
            <w:r>
              <w:rPr>
                <w:rFonts w:ascii="Arial" w:hAnsi="Arial" w:cs="Arial"/>
                <w:sz w:val="21"/>
                <w:szCs w:val="21"/>
              </w:rPr>
              <w:t>　</w:t>
            </w:r>
          </w:p>
        </w:tc>
      </w:tr>
    </w:tbl>
    <w:p>
      <w:pPr>
        <w:pStyle w:val="Normal"/>
        <w:tabs>
          <w:tab w:val="left" w:pos="3600" w:leader="none"/>
          <w:tab w:val="left" w:pos="5040" w:leader="none"/>
          <w:tab w:val="left" w:pos="7020" w:leader="none"/>
          <w:tab w:val="left" w:pos="7200" w:leader="none"/>
        </w:tabs>
        <w:ind w:left="2160" w:hanging="2156"/>
        <w:rPr>
          <w:rFonts w:ascii="Arial" w:hAnsi="Arial" w:eastAsia="华文楷体" w:cs="Arial"/>
          <w:sz w:val="20"/>
        </w:rPr>
      </w:pPr>
      <w:r>
        <w:rPr>
          <w:rFonts w:eastAsia="华文楷体" w:cs="Arial" w:ascii="Arial" w:hAnsi="Arial"/>
          <w:sz w:val="20"/>
        </w:rPr>
      </w:r>
    </w:p>
    <w:p>
      <w:pPr>
        <w:pStyle w:val="Normal"/>
        <w:tabs>
          <w:tab w:val="left" w:pos="3600" w:leader="none"/>
          <w:tab w:val="left" w:pos="5040" w:leader="none"/>
          <w:tab w:val="left" w:pos="7020" w:leader="none"/>
          <w:tab w:val="left" w:pos="7200" w:leader="none"/>
        </w:tabs>
        <w:ind w:left="2160" w:hanging="2156"/>
        <w:rPr>
          <w:rFonts w:ascii="Arial" w:hAnsi="Arial" w:eastAsia="华文楷体" w:cs="Arial"/>
          <w:sz w:val="20"/>
        </w:rPr>
      </w:pPr>
      <w:r>
        <w:rPr>
          <w:rFonts w:eastAsia="华文楷体" w:cs="Arial" w:ascii="Arial" w:hAnsi="Arial"/>
          <w:sz w:val="20"/>
        </w:rPr>
        <w:tab/>
        <w:tab/>
        <w:tab/>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编制说明：</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根据《中国注册会计师审计准则第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》的规定，注册会计师对财务报表发表的审计意见不涵盖其他信息</w:t>
      </w:r>
      <w:r>
        <w:rPr>
          <w:rFonts w:ascii="Arial" w:hAnsi="Arial" w:cs="Arial"/>
          <w:color w:val="0000FF"/>
          <w:sz w:val="21"/>
          <w:szCs w:val="21"/>
        </w:rPr>
        <w:t>，</w:t>
      </w:r>
      <w:r>
        <w:rPr>
          <w:rFonts w:ascii="Arial" w:hAnsi="Arial" w:cs="Arial"/>
          <w:color w:val="0000FF"/>
          <w:sz w:val="21"/>
          <w:szCs w:val="21"/>
        </w:rPr>
        <w:t>不要求注册会计师获取超过形成财务报表审计意见所需要的审计证据</w:t>
      </w:r>
      <w:r>
        <w:rPr>
          <w:rFonts w:ascii="Arial" w:hAnsi="Arial" w:cs="Arial"/>
          <w:color w:val="0000FF"/>
          <w:sz w:val="21"/>
          <w:szCs w:val="21"/>
        </w:rPr>
        <w:t>，也</w:t>
      </w:r>
      <w:r>
        <w:rPr>
          <w:rFonts w:ascii="Arial" w:hAnsi="Arial" w:cs="Arial"/>
          <w:color w:val="0000FF"/>
          <w:sz w:val="21"/>
          <w:szCs w:val="21"/>
        </w:rPr>
        <w:t>不要求注册会计师对其他信息提供一定程度的保证</w:t>
      </w:r>
      <w:r>
        <w:rPr>
          <w:rFonts w:ascii="Arial" w:hAnsi="Arial" w:cs="Arial"/>
          <w:color w:val="0000FF"/>
          <w:sz w:val="21"/>
          <w:szCs w:val="21"/>
        </w:rPr>
        <w:t>。</w:t>
      </w:r>
      <w:r>
        <w:rPr>
          <w:rFonts w:ascii="Arial" w:hAnsi="Arial" w:cs="Arial"/>
          <w:color w:val="0000FF"/>
          <w:sz w:val="21"/>
          <w:szCs w:val="21"/>
        </w:rPr>
        <w:t>但注册会计师应阅读和考虑其他信息</w:t>
      </w:r>
      <w:r>
        <w:rPr>
          <w:rFonts w:ascii="Arial" w:hAnsi="Arial" w:cs="Arial"/>
          <w:color w:val="0000FF"/>
          <w:sz w:val="21"/>
          <w:szCs w:val="21"/>
        </w:rPr>
        <w:t>，</w:t>
      </w:r>
      <w:r>
        <w:rPr>
          <w:rFonts w:ascii="Arial" w:hAnsi="Arial" w:cs="Arial"/>
          <w:color w:val="0000FF"/>
          <w:sz w:val="21"/>
          <w:szCs w:val="21"/>
        </w:rPr>
        <w:t>以防止其他信息与财务报表或者与注册会计师在审计中了解的情况存在重大不一致</w:t>
      </w:r>
      <w:r>
        <w:rPr>
          <w:rFonts w:ascii="Arial" w:hAnsi="Arial" w:cs="Arial"/>
          <w:color w:val="0000FF"/>
          <w:sz w:val="21"/>
          <w:szCs w:val="21"/>
        </w:rPr>
        <w:t>（可能表明财务报表或其他信息存在重大错报），损害财务报表和审计报告的可信性。</w:t>
      </w:r>
      <w:r>
        <w:rPr>
          <w:rFonts w:ascii="Arial" w:hAnsi="Arial" w:cs="Arial"/>
          <w:color w:val="0000FF"/>
          <w:sz w:val="21"/>
          <w:szCs w:val="21"/>
        </w:rPr>
        <w:t>注册会计师应当阅读其他信息，以识别其他信息与已审计财务报表存在的重大不一致。</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本核对表供进行上述阅读并记录重大不一致时使用。尽管本核对表并未涉及对事实的重大错报，但如果在阅读上述信息以发现重大不一致时也注意到对事实的重大错报，也应当遵循《中国注册会计师审计准则第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》要求，与管理层讨论该事项。此外，如果同时还发现重大漏报，也应提请管理层注意。</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本核对表仅针对一般上市公司，对于金融类上市公司（商业银行、保险公司、证券公司等），以及从事房地产开发业务的上市公司和发行可转换债券的上市公司，还应当执行中国证监会、交易所及相关监管机构制定的特殊行业或业务信息披露特别规定</w:t>
      </w:r>
      <w:r>
        <w:rPr>
          <w:rFonts w:ascii="Arial" w:hAnsi="Arial" w:cs="Arial"/>
          <w:color w:val="0000FF"/>
          <w:sz w:val="21"/>
          <w:szCs w:val="21"/>
        </w:rPr>
        <w:t>；对于上海、深圳证券交易所发布的</w:t>
      </w:r>
      <w:r>
        <w:rPr>
          <w:rFonts w:ascii="Arial" w:hAnsi="Arial" w:cs="Arial" w:eastAsia="Arial"/>
          <w:color w:val="0000FF"/>
          <w:sz w:val="21"/>
          <w:szCs w:val="21"/>
        </w:rPr>
        <w:t>“</w:t>
      </w:r>
      <w:r>
        <w:rPr>
          <w:rFonts w:ascii="Arial" w:hAnsi="Arial" w:cs="Arial"/>
          <w:color w:val="0000FF"/>
          <w:sz w:val="21"/>
          <w:szCs w:val="21"/>
        </w:rPr>
        <w:t>行业信息披露指引</w:t>
      </w:r>
      <w:r>
        <w:rPr>
          <w:rFonts w:ascii="Arial" w:hAnsi="Arial" w:cs="Arial" w:eastAsia="Arial"/>
          <w:color w:val="0000FF"/>
          <w:sz w:val="21"/>
          <w:szCs w:val="21"/>
        </w:rPr>
        <w:t>”</w:t>
      </w:r>
      <w:r>
        <w:rPr>
          <w:rFonts w:ascii="Arial" w:hAnsi="Arial" w:cs="Arial"/>
          <w:color w:val="0000FF"/>
          <w:sz w:val="21"/>
          <w:szCs w:val="21"/>
        </w:rPr>
        <w:t>所涉及的行业内的上市公司，还应当执行所适用的</w:t>
      </w:r>
      <w:r>
        <w:rPr>
          <w:rFonts w:ascii="Arial" w:hAnsi="Arial" w:cs="Arial" w:eastAsia="Arial"/>
          <w:color w:val="0000FF"/>
          <w:sz w:val="21"/>
          <w:szCs w:val="21"/>
        </w:rPr>
        <w:t>“</w:t>
      </w:r>
      <w:r>
        <w:rPr>
          <w:rFonts w:ascii="Arial" w:hAnsi="Arial" w:cs="Arial"/>
          <w:color w:val="0000FF"/>
          <w:sz w:val="21"/>
          <w:szCs w:val="21"/>
        </w:rPr>
        <w:t>行业信息披露指引</w:t>
      </w:r>
      <w:r>
        <w:rPr>
          <w:rFonts w:ascii="Arial" w:hAnsi="Arial" w:cs="Arial" w:eastAsia="Arial"/>
          <w:color w:val="0000FF"/>
          <w:sz w:val="21"/>
          <w:szCs w:val="21"/>
        </w:rPr>
        <w:t>”</w:t>
      </w:r>
      <w:r>
        <w:rPr>
          <w:rFonts w:ascii="Arial" w:hAnsi="Arial" w:cs="Arial"/>
          <w:color w:val="0000FF"/>
          <w:sz w:val="21"/>
          <w:szCs w:val="21"/>
        </w:rPr>
        <w:t>中涉及定期报告的相应规定</w:t>
      </w:r>
      <w:r>
        <w:rPr>
          <w:rFonts w:ascii="Arial" w:hAnsi="Arial" w:cs="Arial"/>
          <w:color w:val="0000FF"/>
          <w:sz w:val="21"/>
          <w:szCs w:val="21"/>
        </w:rPr>
        <w:t>。此外，由于格式准则仅为半年度报告信息披露的最低要求，实务中上市公司半年报披露信息很可能不局限于此。</w:t>
      </w:r>
    </w:p>
    <w:p>
      <w:pPr>
        <w:pStyle w:val="Normal"/>
        <w:spacing w:lineRule="exact" w:line="360"/>
        <w:ind w:firstLine="420"/>
        <w:jc w:val="both"/>
        <w:rPr>
          <w:rFonts w:ascii="Arial" w:hAnsi="Arial" w:cs="Arial"/>
          <w:color w:val="0000FF"/>
          <w:sz w:val="21"/>
          <w:szCs w:val="21"/>
        </w:rPr>
      </w:pPr>
      <w:r>
        <w:rPr>
          <w:rFonts w:cs="Arial" w:ascii="Arial" w:hAnsi="Arial"/>
          <w:color w:val="0000FF"/>
          <w:sz w:val="21"/>
          <w:szCs w:val="21"/>
        </w:rPr>
      </w:r>
    </w:p>
    <w:p>
      <w:pPr>
        <w:pStyle w:val="Normal"/>
        <w:spacing w:lineRule="exact" w:line="360"/>
        <w:ind w:firstLine="420"/>
        <w:jc w:val="both"/>
        <w:rPr>
          <w:rFonts w:ascii="Arial" w:hAnsi="Arial" w:cs="Arial"/>
          <w:sz w:val="21"/>
          <w:szCs w:val="21"/>
        </w:rPr>
      </w:pPr>
      <w:r>
        <w:rPr>
          <w:rFonts w:cs="Arial" w:ascii="Arial" w:hAnsi="Arial"/>
          <w:sz w:val="21"/>
          <w:szCs w:val="21"/>
        </w:rPr>
      </w:r>
    </w:p>
    <w:tbl>
      <w:tblPr>
        <w:tblW w:w="875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68"/>
        <w:gridCol w:w="7390"/>
      </w:tblGrid>
      <w:tr>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简称</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引用法规</w:t>
            </w:r>
          </w:p>
        </w:tc>
      </w:tr>
      <w:tr>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sz w:val="21"/>
                <w:szCs w:val="21"/>
              </w:rPr>
            </w:pPr>
            <w:r>
              <w:rPr>
                <w:rFonts w:ascii="Arial" w:hAnsi="Arial" w:cs="Arial"/>
                <w:sz w:val="21"/>
                <w:szCs w:val="21"/>
              </w:rPr>
              <w:t>格式准则</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sz w:val="21"/>
                <w:szCs w:val="21"/>
              </w:rPr>
            </w:pPr>
            <w:r>
              <w:rPr>
                <w:rFonts w:ascii="Arial" w:hAnsi="Arial" w:cs="Arial"/>
                <w:sz w:val="21"/>
                <w:szCs w:val="21"/>
              </w:rPr>
              <w:t>中国证监会《公开发行证券的公司信息披露的内容与格式准则第</w:t>
            </w:r>
            <w:r>
              <w:rPr>
                <w:rFonts w:cs="Arial" w:ascii="Arial" w:hAnsi="Arial"/>
                <w:sz w:val="21"/>
                <w:szCs w:val="21"/>
              </w:rPr>
              <w:t>3</w:t>
            </w:r>
            <w:r>
              <w:rPr>
                <w:rFonts w:ascii="Arial" w:hAnsi="Arial" w:cs="Arial"/>
                <w:sz w:val="21"/>
                <w:szCs w:val="21"/>
              </w:rPr>
              <w:t>号</w:t>
            </w:r>
            <w:r>
              <w:rPr>
                <w:rFonts w:cs="Arial" w:ascii="Arial" w:hAnsi="Arial"/>
                <w:sz w:val="21"/>
                <w:szCs w:val="21"/>
              </w:rPr>
              <w:t>&lt;</w:t>
            </w:r>
            <w:r>
              <w:rPr>
                <w:rFonts w:ascii="Arial" w:hAnsi="Arial" w:cs="Arial"/>
                <w:sz w:val="21"/>
                <w:szCs w:val="21"/>
              </w:rPr>
              <w:t>半年度报告的内容与格式</w:t>
            </w:r>
            <w:r>
              <w:rPr>
                <w:rFonts w:cs="Arial" w:ascii="Arial" w:hAnsi="Arial"/>
                <w:sz w:val="21"/>
                <w:szCs w:val="21"/>
              </w:rPr>
              <w:t>&gt;</w:t>
            </w:r>
            <w:r>
              <w:rPr>
                <w:rFonts w:ascii="Arial" w:hAnsi="Arial" w:cs="Arial"/>
                <w:sz w:val="21"/>
                <w:szCs w:val="21"/>
              </w:rPr>
              <w:t>》（</w:t>
            </w:r>
            <w:r>
              <w:rPr>
                <w:rFonts w:cs="Arial" w:ascii="Arial" w:hAnsi="Arial"/>
                <w:sz w:val="21"/>
                <w:szCs w:val="21"/>
              </w:rPr>
              <w:t>20</w:t>
            </w:r>
            <w:r>
              <w:rPr>
                <w:rFonts w:cs="Arial" w:ascii="Arial" w:hAnsi="Arial"/>
                <w:sz w:val="21"/>
                <w:szCs w:val="21"/>
              </w:rPr>
              <w:t>17</w:t>
            </w:r>
            <w:r>
              <w:rPr>
                <w:rFonts w:ascii="Arial" w:hAnsi="Arial" w:cs="Arial"/>
                <w:sz w:val="21"/>
                <w:szCs w:val="21"/>
              </w:rPr>
              <w:t>年修订）（证监</w:t>
            </w:r>
            <w:r>
              <w:rPr>
                <w:rFonts w:ascii="Arial" w:hAnsi="Arial" w:cs="Arial"/>
                <w:sz w:val="21"/>
                <w:szCs w:val="21"/>
              </w:rPr>
              <w:t>会公告</w:t>
            </w:r>
            <w:r>
              <w:rPr>
                <w:rFonts w:cs="Arial" w:ascii="Arial" w:hAnsi="Arial"/>
                <w:sz w:val="21"/>
                <w:szCs w:val="21"/>
              </w:rPr>
              <w:t>[20</w:t>
            </w:r>
            <w:r>
              <w:rPr>
                <w:rFonts w:cs="Arial" w:ascii="Arial" w:hAnsi="Arial"/>
                <w:sz w:val="21"/>
                <w:szCs w:val="21"/>
              </w:rPr>
              <w:t>17</w:t>
            </w:r>
            <w:r>
              <w:rPr>
                <w:rFonts w:cs="Arial" w:ascii="Arial" w:hAnsi="Arial"/>
                <w:sz w:val="21"/>
                <w:szCs w:val="21"/>
              </w:rPr>
              <w:t>]</w:t>
            </w:r>
            <w:r>
              <w:rPr>
                <w:rFonts w:cs="Arial" w:ascii="Arial" w:hAnsi="Arial"/>
                <w:sz w:val="21"/>
                <w:szCs w:val="21"/>
              </w:rPr>
              <w:t>18</w:t>
            </w:r>
            <w:r>
              <w:rPr>
                <w:rFonts w:ascii="Arial" w:hAnsi="Arial" w:cs="Arial"/>
                <w:sz w:val="21"/>
                <w:szCs w:val="21"/>
              </w:rPr>
              <w:t>号）</w:t>
            </w:r>
          </w:p>
        </w:tc>
      </w:tr>
    </w:tbl>
    <w:p>
      <w:pPr>
        <w:pStyle w:val="Normal"/>
        <w:ind w:firstLine="420"/>
        <w:jc w:val="both"/>
        <w:rPr>
          <w:rFonts w:ascii="Arial" w:hAnsi="Arial" w:cs="Arial"/>
          <w:sz w:val="21"/>
          <w:szCs w:val="21"/>
        </w:rPr>
      </w:pPr>
      <w:r>
        <w:rPr>
          <w:rFonts w:cs="Arial" w:ascii="Arial" w:hAnsi="Arial"/>
          <w:sz w:val="21"/>
          <w:szCs w:val="21"/>
        </w:rPr>
      </w:r>
    </w:p>
    <w:p>
      <w:pPr>
        <w:pStyle w:val="Normal"/>
        <w:spacing w:lineRule="exact" w:line="440"/>
        <w:ind w:firstLine="420"/>
        <w:jc w:val="both"/>
        <w:rPr>
          <w:rFonts w:ascii="Arial" w:hAnsi="Arial" w:cs="Arial"/>
          <w:sz w:val="21"/>
          <w:szCs w:val="21"/>
        </w:rPr>
      </w:pPr>
      <w:r>
        <w:rPr>
          <w:rFonts w:ascii="Arial" w:hAnsi="Arial" w:cs="Arial"/>
          <w:sz w:val="21"/>
          <w:szCs w:val="21"/>
        </w:rPr>
        <w:t>注：</w:t>
      </w:r>
    </w:p>
    <w:p>
      <w:pPr>
        <w:pStyle w:val="Normal"/>
        <w:spacing w:lineRule="exact" w:line="440"/>
        <w:ind w:firstLine="420"/>
        <w:jc w:val="both"/>
        <w:rPr>
          <w:rFonts w:ascii="Arial" w:hAnsi="Arial" w:cs="Arial"/>
          <w:sz w:val="21"/>
          <w:szCs w:val="21"/>
        </w:rPr>
      </w:pPr>
      <w:r>
        <w:rPr>
          <w:rFonts w:cs="Arial" w:ascii="Arial" w:hAnsi="Arial"/>
          <w:sz w:val="21"/>
          <w:szCs w:val="21"/>
        </w:rPr>
        <w:t>1</w:t>
      </w:r>
      <w:r>
        <w:rPr>
          <w:rFonts w:ascii="Arial" w:hAnsi="Arial" w:cs="Arial"/>
          <w:sz w:val="21"/>
          <w:szCs w:val="21"/>
        </w:rPr>
        <w:t>、本核对表中</w:t>
      </w:r>
      <w:r>
        <w:rPr>
          <w:rFonts w:ascii="宋体;SimSun" w:hAnsi="宋体;SimSun" w:cs="Arial"/>
          <w:sz w:val="21"/>
          <w:szCs w:val="21"/>
        </w:rPr>
        <w:t>的“一致”含义</w:t>
      </w:r>
      <w:r>
        <w:rPr>
          <w:rFonts w:ascii="Arial" w:hAnsi="Arial" w:cs="Arial"/>
          <w:sz w:val="21"/>
          <w:szCs w:val="21"/>
        </w:rPr>
        <w:t>较为宽泛，凡是不相互矛盾的即称为</w:t>
      </w:r>
      <w:r>
        <w:rPr>
          <w:rFonts w:ascii="宋体;SimSun" w:hAnsi="宋体;SimSun" w:cs="Arial"/>
          <w:sz w:val="21"/>
          <w:szCs w:val="21"/>
        </w:rPr>
        <w:t>“一致”</w:t>
      </w:r>
      <w:r>
        <w:rPr>
          <w:rFonts w:ascii="Arial" w:hAnsi="Arial" w:cs="Arial"/>
          <w:sz w:val="21"/>
          <w:szCs w:val="21"/>
        </w:rPr>
        <w:t>。</w:t>
      </w:r>
    </w:p>
    <w:p>
      <w:pPr>
        <w:pStyle w:val="Normal"/>
        <w:spacing w:lineRule="exact" w:line="440"/>
        <w:ind w:firstLine="420"/>
        <w:jc w:val="both"/>
        <w:rPr>
          <w:rFonts w:ascii="Arial" w:hAnsi="Arial" w:cs="Arial"/>
          <w:sz w:val="21"/>
          <w:szCs w:val="21"/>
        </w:rPr>
      </w:pPr>
      <w:r>
        <w:rPr>
          <w:rFonts w:cs="Arial" w:ascii="Arial" w:hAnsi="Arial"/>
          <w:sz w:val="21"/>
          <w:szCs w:val="21"/>
        </w:rPr>
        <w:t>2</w:t>
      </w:r>
      <w:r>
        <w:rPr>
          <w:rFonts w:ascii="Arial" w:hAnsi="Arial" w:cs="Arial"/>
          <w:sz w:val="21"/>
          <w:szCs w:val="21"/>
        </w:rPr>
        <w:t>、本核对表系针对上市公司披露的半年度报告全文。对于半年度报告摘要中披露的内容，也应参照本核对表进行核对，并记录核对结果。</w:t>
      </w:r>
    </w:p>
    <w:p>
      <w:pPr>
        <w:pStyle w:val="Normal"/>
        <w:spacing w:lineRule="exact" w:line="440"/>
        <w:ind w:firstLine="422"/>
        <w:jc w:val="both"/>
        <w:rPr>
          <w:rFonts w:ascii="Arial" w:hAnsi="Arial" w:cs="Arial"/>
          <w:sz w:val="21"/>
          <w:szCs w:val="21"/>
        </w:rPr>
      </w:pPr>
      <w:r>
        <w:rPr>
          <w:rFonts w:ascii="Arial" w:hAnsi="Arial" w:cs="Arial"/>
          <w:b/>
          <w:color w:val="0000FF"/>
          <w:sz w:val="21"/>
          <w:szCs w:val="21"/>
        </w:rPr>
        <w:t>重要提示：下表内容主要为其他信息与已审财务报表、附注及我们出具的其他报告中披露的信息相比较，如果被审计单位披露的其他信息虽然没有在财务报表、附注及我们出具的其他报告中中体现，但是与我们在审计中了解到的情况存在不一致的，项目组也应进行记录并按</w:t>
      </w:r>
      <w:r>
        <w:rPr>
          <w:rFonts w:ascii="Arial" w:hAnsi="Arial" w:cs="Arial"/>
          <w:b/>
          <w:color w:val="0000FF"/>
          <w:sz w:val="21"/>
          <w:szCs w:val="21"/>
        </w:rPr>
        <w:t>《中国注册会计师审计准则第</w:t>
      </w:r>
      <w:r>
        <w:rPr>
          <w:rFonts w:cs="Arial" w:ascii="Arial" w:hAnsi="Arial"/>
          <w:b/>
          <w:color w:val="0000FF"/>
          <w:sz w:val="21"/>
          <w:szCs w:val="21"/>
        </w:rPr>
        <w:t>1521</w:t>
      </w:r>
      <w:r>
        <w:rPr>
          <w:rFonts w:ascii="Arial" w:hAnsi="Arial" w:cs="Arial"/>
          <w:b/>
          <w:color w:val="0000FF"/>
          <w:sz w:val="21"/>
          <w:szCs w:val="21"/>
        </w:rPr>
        <w:t>号</w:t>
      </w:r>
      <w:r>
        <w:rPr>
          <w:rFonts w:ascii="Arial" w:hAnsi="Arial" w:cs="Arial" w:eastAsia="Arial"/>
          <w:b/>
          <w:color w:val="0000FF"/>
          <w:sz w:val="21"/>
          <w:szCs w:val="21"/>
        </w:rPr>
        <w:t>——</w:t>
      </w:r>
      <w:r>
        <w:rPr>
          <w:rFonts w:ascii="Arial" w:hAnsi="Arial" w:cs="Arial"/>
          <w:b/>
          <w:color w:val="0000FF"/>
          <w:sz w:val="21"/>
          <w:szCs w:val="21"/>
        </w:rPr>
        <w:t>注册会计师对其他信息的责任</w:t>
      </w:r>
      <w:r>
        <w:rPr>
          <w:rFonts w:ascii="Arial" w:hAnsi="Arial" w:cs="Arial"/>
          <w:b/>
          <w:color w:val="0000FF"/>
          <w:sz w:val="21"/>
          <w:szCs w:val="21"/>
        </w:rPr>
        <w:t>（</w:t>
      </w:r>
      <w:r>
        <w:rPr>
          <w:rFonts w:cs="Arial" w:ascii="Arial" w:hAnsi="Arial"/>
          <w:b/>
          <w:color w:val="0000FF"/>
          <w:sz w:val="21"/>
          <w:szCs w:val="21"/>
        </w:rPr>
        <w:t>2016</w:t>
      </w:r>
      <w:r>
        <w:rPr>
          <w:rFonts w:ascii="Arial" w:hAnsi="Arial" w:cs="Arial"/>
          <w:b/>
          <w:color w:val="0000FF"/>
          <w:sz w:val="21"/>
          <w:szCs w:val="21"/>
        </w:rPr>
        <w:t>年修订）</w:t>
      </w:r>
      <w:r>
        <w:rPr>
          <w:rFonts w:ascii="Arial" w:hAnsi="Arial" w:cs="Arial"/>
          <w:b/>
          <w:color w:val="0000FF"/>
          <w:sz w:val="21"/>
          <w:szCs w:val="21"/>
        </w:rPr>
        <w:t>》执行程序</w:t>
      </w:r>
      <w:r>
        <w:rPr>
          <w:rFonts w:ascii="Arial" w:hAnsi="Arial" w:cs="Arial"/>
          <w:b/>
          <w:color w:val="0000FF"/>
          <w:sz w:val="21"/>
          <w:szCs w:val="21"/>
        </w:rPr>
        <w:t>。</w:t>
      </w:r>
    </w:p>
    <w:p>
      <w:pPr>
        <w:pStyle w:val="Normal"/>
        <w:jc w:val="both"/>
        <w:rPr>
          <w:rFonts w:ascii="Arial" w:hAnsi="Arial" w:eastAsia="华文楷体" w:cs="Arial"/>
          <w:sz w:val="21"/>
          <w:szCs w:val="21"/>
        </w:rPr>
      </w:pPr>
      <w:r>
        <w:rPr>
          <w:rFonts w:eastAsia="华文楷体" w:cs="Arial" w:ascii="Arial" w:hAnsi="Arial"/>
          <w:sz w:val="21"/>
          <w:szCs w:val="21"/>
        </w:rPr>
      </w:r>
    </w:p>
    <w:tbl>
      <w:tblPr>
        <w:tblW w:w="8917"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4"/>
        <w:gridCol w:w="236"/>
        <w:gridCol w:w="3"/>
        <w:gridCol w:w="19"/>
        <w:gridCol w:w="5334"/>
        <w:gridCol w:w="7"/>
        <w:gridCol w:w="1133"/>
        <w:gridCol w:w="567"/>
        <w:gridCol w:w="567"/>
        <w:gridCol w:w="577"/>
        <w:gridCol w:w="10"/>
      </w:tblGrid>
      <w:tr>
        <w:trPr>
          <w:tblHeader w:val="true"/>
        </w:trPr>
        <w:tc>
          <w:tcPr>
            <w:tcW w:w="464" w:type="dxa"/>
            <w:tcBorders>
              <w:top w:val="single" w:sz="4" w:space="0" w:color="000000"/>
              <w:left w:val="single" w:sz="4" w:space="0" w:color="000000"/>
              <w:bottom w:val="single" w:sz="4" w:space="0" w:color="000000"/>
              <w:insideH w:val="single" w:sz="4"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序号</w:t>
            </w:r>
          </w:p>
        </w:tc>
        <w:tc>
          <w:tcPr>
            <w:tcW w:w="5599" w:type="dxa"/>
            <w:gridSpan w:val="5"/>
            <w:tcBorders>
              <w:top w:val="single" w:sz="4" w:space="0" w:color="000000"/>
              <w:left w:val="single" w:sz="4" w:space="0" w:color="000000"/>
              <w:bottom w:val="single" w:sz="4" w:space="0" w:color="000000"/>
              <w:insideH w:val="single" w:sz="4"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核对内容</w:t>
            </w:r>
          </w:p>
        </w:tc>
        <w:tc>
          <w:tcPr>
            <w:tcW w:w="1133" w:type="dxa"/>
            <w:tcBorders>
              <w:top w:val="single" w:sz="4" w:space="0" w:color="000000"/>
              <w:left w:val="single" w:sz="4" w:space="0" w:color="000000"/>
              <w:bottom w:val="single" w:sz="4" w:space="0" w:color="000000"/>
              <w:insideH w:val="single" w:sz="4"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条款</w:t>
            </w:r>
          </w:p>
        </w:tc>
        <w:tc>
          <w:tcPr>
            <w:tcW w:w="567" w:type="dxa"/>
            <w:tcBorders>
              <w:top w:val="single" w:sz="4" w:space="0" w:color="000000"/>
              <w:left w:val="single" w:sz="4" w:space="0" w:color="000000"/>
              <w:bottom w:val="single" w:sz="4" w:space="0" w:color="000000"/>
              <w:insideH w:val="single" w:sz="4"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是</w:t>
            </w:r>
          </w:p>
        </w:tc>
        <w:tc>
          <w:tcPr>
            <w:tcW w:w="567" w:type="dxa"/>
            <w:tcBorders>
              <w:top w:val="single" w:sz="4" w:space="0" w:color="000000"/>
              <w:left w:val="single" w:sz="4" w:space="0" w:color="000000"/>
              <w:bottom w:val="single" w:sz="4" w:space="0" w:color="000000"/>
              <w:insideH w:val="single" w:sz="4"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否</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CCFF" w:val="clear"/>
            <w:tcMar>
              <w:left w:w="103" w:type="dxa"/>
            </w:tcMar>
            <w:vAlign w:val="center"/>
          </w:tcPr>
          <w:p>
            <w:pPr>
              <w:pStyle w:val="Normal"/>
              <w:jc w:val="center"/>
              <w:rPr/>
            </w:pPr>
            <w:r>
              <w:rPr>
                <w:rFonts w:cs="Arial" w:ascii="Arial" w:hAnsi="Arial"/>
                <w:b/>
                <w:sz w:val="21"/>
                <w:szCs w:val="21"/>
              </w:rPr>
              <w:t>N/A</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一</w:t>
            </w:r>
          </w:p>
        </w:tc>
        <w:tc>
          <w:tcPr>
            <w:tcW w:w="5599"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重要提示、目录和释义</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如本所对上市公司</w:t>
            </w:r>
            <w:r>
              <w:rPr>
                <w:rFonts w:ascii="Arial" w:hAnsi="Arial" w:cs="Arial"/>
                <w:sz w:val="21"/>
                <w:szCs w:val="21"/>
              </w:rPr>
              <w:t>半</w:t>
            </w:r>
            <w:r>
              <w:rPr>
                <w:rFonts w:ascii="Arial" w:hAnsi="Arial" w:cs="Arial"/>
                <w:sz w:val="21"/>
                <w:szCs w:val="21"/>
              </w:rPr>
              <w:t>年度财务报表出具非标准审计报告，则公司是否在</w:t>
            </w:r>
            <w:r>
              <w:rPr>
                <w:rFonts w:ascii="Arial" w:hAnsi="Arial" w:cs="Arial" w:eastAsia="Arial"/>
                <w:sz w:val="21"/>
                <w:szCs w:val="21"/>
              </w:rPr>
              <w:t>“</w:t>
            </w:r>
            <w:r>
              <w:rPr>
                <w:rFonts w:ascii="Arial" w:hAnsi="Arial" w:cs="Arial"/>
                <w:sz w:val="21"/>
                <w:szCs w:val="21"/>
              </w:rPr>
              <w:t>重要提示</w:t>
            </w:r>
            <w:r>
              <w:rPr>
                <w:rFonts w:ascii="Arial" w:hAnsi="Arial" w:cs="Arial" w:eastAsia="Arial"/>
                <w:sz w:val="21"/>
                <w:szCs w:val="21"/>
              </w:rPr>
              <w:t>”</w:t>
            </w:r>
            <w:r>
              <w:rPr>
                <w:rFonts w:ascii="Arial" w:hAnsi="Arial" w:cs="Arial"/>
                <w:sz w:val="21"/>
                <w:szCs w:val="21"/>
              </w:rPr>
              <w:t>部分中对此作出提示？此处提示中披露的报告意见类型与实际情况是否一致？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16</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b/>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公司</w:t>
            </w:r>
            <w:r>
              <w:rPr>
                <w:rFonts w:ascii="Arial" w:hAnsi="Arial" w:cs="Arial"/>
                <w:sz w:val="21"/>
                <w:szCs w:val="21"/>
              </w:rPr>
              <w:t>提示</w:t>
            </w:r>
            <w:r>
              <w:rPr>
                <w:rFonts w:ascii="Arial" w:hAnsi="Arial" w:cs="Arial"/>
                <w:sz w:val="21"/>
                <w:szCs w:val="21"/>
              </w:rPr>
              <w:t>投资者特别关注和注意阅读的重大风险，与我们在审计过程中了解到并在底稿中记录的对公司经营状况产生不利影响的重大风险是否一致？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7</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公司提示的经董事会审议的报告期</w:t>
            </w:r>
            <w:r>
              <w:rPr>
                <w:rFonts w:ascii="Arial" w:hAnsi="Arial" w:cs="Arial"/>
                <w:sz w:val="21"/>
                <w:szCs w:val="21"/>
              </w:rPr>
              <w:t>内的半年度</w:t>
            </w:r>
            <w:r>
              <w:rPr>
                <w:rFonts w:ascii="Arial" w:hAnsi="Arial" w:cs="Arial"/>
                <w:sz w:val="21"/>
                <w:szCs w:val="21"/>
              </w:rPr>
              <w:t>利润分配预案或公积金转增股本预案，与财务报表附注</w:t>
            </w:r>
            <w:r>
              <w:rPr>
                <w:rFonts w:ascii="Arial" w:hAnsi="Arial" w:cs="Arial" w:eastAsia="Arial"/>
                <w:sz w:val="21"/>
                <w:szCs w:val="21"/>
              </w:rPr>
              <w:t>“</w:t>
            </w:r>
            <w:r>
              <w:rPr>
                <w:rFonts w:ascii="Arial" w:hAnsi="Arial" w:cs="Arial"/>
                <w:sz w:val="21"/>
                <w:szCs w:val="21"/>
              </w:rPr>
              <w:t>资产负债表日后事项</w:t>
            </w:r>
            <w:r>
              <w:rPr>
                <w:rFonts w:ascii="Arial" w:hAnsi="Arial" w:cs="Arial" w:eastAsia="Arial"/>
                <w:sz w:val="21"/>
                <w:szCs w:val="21"/>
              </w:rPr>
              <w:t>”</w:t>
            </w:r>
            <w:r>
              <w:rPr>
                <w:rFonts w:ascii="Arial" w:hAnsi="Arial" w:cs="Arial"/>
                <w:sz w:val="21"/>
                <w:szCs w:val="21"/>
              </w:rPr>
              <w:t>中资产负债表日后利润分配情况说明是否一致？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18</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5599"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1"/>
                <w:szCs w:val="21"/>
              </w:rPr>
            </w:pPr>
            <w:r>
              <w:rPr>
                <w:rFonts w:cs="Arial" w:ascii="Arial" w:hAnsi="Arial"/>
                <w:sz w:val="21"/>
                <w:szCs w:val="21"/>
              </w:rPr>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1"/>
                <w:szCs w:val="21"/>
              </w:rPr>
            </w:pPr>
            <w:r>
              <w:rPr>
                <w:rFonts w:cs="Arial" w:ascii="Arial" w:hAnsi="Arial"/>
                <w:sz w:val="21"/>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b/>
                <w:sz w:val="21"/>
                <w:szCs w:val="21"/>
              </w:rPr>
              <w:t>二</w:t>
            </w:r>
          </w:p>
        </w:tc>
        <w:tc>
          <w:tcPr>
            <w:tcW w:w="5599"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sz w:val="21"/>
                <w:szCs w:val="21"/>
              </w:rPr>
            </w:pPr>
            <w:r>
              <w:rPr>
                <w:rFonts w:ascii="Arial" w:hAnsi="Arial" w:cs="Arial"/>
                <w:b/>
                <w:sz w:val="21"/>
                <w:szCs w:val="21"/>
              </w:rPr>
              <w:t>公司</w:t>
            </w:r>
            <w:r>
              <w:rPr>
                <w:rFonts w:ascii="Arial" w:hAnsi="Arial" w:cs="Arial"/>
                <w:b/>
                <w:sz w:val="21"/>
                <w:szCs w:val="21"/>
              </w:rPr>
              <w:t>简介和主要财务指标</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20</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公司的法定中（英）文名称与审计报告中收件人中的公司名称、财务报表封面，以及财务报表附注</w:t>
            </w:r>
            <w:r>
              <w:rPr>
                <w:rFonts w:ascii="宋体;SimSun" w:hAnsi="宋体;SimSun" w:cs="Arial"/>
                <w:sz w:val="21"/>
                <w:szCs w:val="21"/>
              </w:rPr>
              <w:t>“</w:t>
            </w:r>
            <w:r>
              <w:rPr>
                <w:rFonts w:ascii="宋体;SimSun" w:hAnsi="宋体;SimSun" w:cs="Arial"/>
                <w:sz w:val="21"/>
                <w:szCs w:val="21"/>
              </w:rPr>
              <w:t>公司</w:t>
            </w:r>
            <w:r>
              <w:rPr>
                <w:rFonts w:ascii="宋体;SimSun" w:hAnsi="宋体;SimSun" w:cs="Arial"/>
                <w:sz w:val="21"/>
                <w:szCs w:val="21"/>
              </w:rPr>
              <w:t>基本情况”中的称</w:t>
            </w:r>
            <w:r>
              <w:rPr>
                <w:rFonts w:ascii="Arial" w:hAnsi="Arial" w:cs="Arial"/>
                <w:sz w:val="21"/>
                <w:szCs w:val="21"/>
              </w:rPr>
              <w:t>谓，是否一致？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20</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公司法定代表人姓名，与财务报表签字页中的相关姓名是否一致？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20</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公司注册地及办公地址，与财务报表附注</w:t>
            </w:r>
            <w:r>
              <w:rPr>
                <w:rFonts w:ascii="宋体;SimSun" w:hAnsi="宋体;SimSun" w:cs="Arial"/>
                <w:sz w:val="21"/>
                <w:szCs w:val="21"/>
              </w:rPr>
              <w:t>“</w:t>
            </w:r>
            <w:r>
              <w:rPr>
                <w:rFonts w:ascii="宋体;SimSun" w:hAnsi="宋体;SimSun" w:cs="Arial"/>
                <w:sz w:val="21"/>
                <w:szCs w:val="21"/>
              </w:rPr>
              <w:t>公司</w:t>
            </w:r>
            <w:r>
              <w:rPr>
                <w:rFonts w:ascii="宋体;SimSun" w:hAnsi="宋体;SimSun" w:cs="Arial"/>
                <w:sz w:val="21"/>
                <w:szCs w:val="21"/>
              </w:rPr>
              <w:t>基本情况”中注册地</w:t>
            </w:r>
            <w:r>
              <w:rPr>
                <w:rFonts w:ascii="Arial" w:hAnsi="Arial" w:cs="Arial"/>
                <w:sz w:val="21"/>
                <w:szCs w:val="21"/>
              </w:rPr>
              <w:t>及总部地址</w:t>
            </w:r>
            <w:r>
              <w:rPr>
                <w:rFonts w:cs="Arial" w:ascii="Arial" w:hAnsi="Arial"/>
                <w:sz w:val="21"/>
                <w:szCs w:val="21"/>
              </w:rPr>
              <w:t>(</w:t>
            </w:r>
            <w:r>
              <w:rPr>
                <w:rFonts w:ascii="Arial" w:hAnsi="Arial" w:cs="Arial"/>
                <w:sz w:val="21"/>
                <w:szCs w:val="21"/>
              </w:rPr>
              <w:t>如有</w:t>
            </w:r>
            <w:r>
              <w:rPr>
                <w:rFonts w:cs="Arial" w:ascii="Arial" w:hAnsi="Arial"/>
                <w:sz w:val="21"/>
                <w:szCs w:val="21"/>
              </w:rPr>
              <w:t>)</w:t>
            </w:r>
            <w:r>
              <w:rPr>
                <w:rFonts w:ascii="Arial" w:hAnsi="Arial" w:cs="Arial"/>
                <w:sz w:val="21"/>
                <w:szCs w:val="21"/>
              </w:rPr>
              <w:t>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20</w:t>
            </w:r>
            <w:r>
              <w:rPr>
                <w:rFonts w:ascii="Arial" w:hAnsi="Arial" w:cs="Arial"/>
                <w:sz w:val="21"/>
                <w:szCs w:val="21"/>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各项会计数据（编制合并财务报表的以合并财务报表数据计算）与财务报表、</w:t>
            </w:r>
            <w:r>
              <w:rPr>
                <w:rFonts w:ascii="宋体;SimSun" w:hAnsi="宋体;SimSun" w:cs="Arial"/>
                <w:sz w:val="21"/>
                <w:szCs w:val="21"/>
              </w:rPr>
              <w:t>“财务报表补充资料</w:t>
            </w:r>
            <w:r>
              <w:rPr>
                <w:rFonts w:cs="Arial" w:ascii="宋体;SimSun" w:hAnsi="宋体;SimSun"/>
                <w:sz w:val="21"/>
                <w:szCs w:val="21"/>
              </w:rPr>
              <w:t>/</w:t>
            </w:r>
            <w:r>
              <w:rPr>
                <w:rFonts w:ascii="宋体;SimSun" w:hAnsi="宋体;SimSun" w:cs="Arial"/>
                <w:sz w:val="21"/>
                <w:szCs w:val="21"/>
              </w:rPr>
              <w:t>净资产收益率与每股收益” 、“财务报表补充资料</w:t>
            </w:r>
            <w:r>
              <w:rPr>
                <w:rFonts w:cs="Arial" w:ascii="宋体;SimSun" w:hAnsi="宋体;SimSun"/>
                <w:sz w:val="21"/>
                <w:szCs w:val="21"/>
              </w:rPr>
              <w:t>/</w:t>
            </w:r>
            <w:r>
              <w:rPr>
                <w:rFonts w:ascii="宋体;SimSun" w:hAnsi="宋体;SimSun" w:cs="Arial"/>
                <w:sz w:val="21"/>
                <w:szCs w:val="21"/>
              </w:rPr>
              <w:t>非经常性损益”中</w:t>
            </w:r>
            <w:r>
              <w:rPr>
                <w:rFonts w:ascii="Arial" w:hAnsi="Arial" w:cs="Arial"/>
                <w:sz w:val="21"/>
                <w:szCs w:val="21"/>
              </w:rPr>
              <w:t>数据是否一致？计算公式是否符合格式准则的要求，计算采用的数据是否与财务报表中的数据一致？对以前年度财务报表进行追溯调整或重述的，是否同时披露了调整前后的数据？数据的排列是否自报告期开始从左到右序时排列？</w:t>
            </w:r>
          </w:p>
          <w:p>
            <w:pPr>
              <w:pStyle w:val="Normal"/>
              <w:rPr>
                <w:rFonts w:ascii="Arial" w:hAnsi="Arial" w:cs="Arial"/>
                <w:sz w:val="21"/>
                <w:szCs w:val="21"/>
              </w:rPr>
            </w:pPr>
            <w:r>
              <w:rPr>
                <w:rFonts w:cs="Arial" w:ascii="Arial" w:hAnsi="Arial"/>
                <w:sz w:val="21"/>
                <w:szCs w:val="21"/>
              </w:rPr>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归属于上市公司股东的扣除非经常性损益后的净利润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净资产收益率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每股收益</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ascii="宋体;SimSun" w:hAnsi="宋体;SimSun" w:cs="Arial"/>
                <w:sz w:val="22"/>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ascii="宋体;SimSun" w:hAnsi="宋体;SimSun" w:cs="Arial"/>
                <w:sz w:val="22"/>
              </w:rPr>
            </w:pPr>
            <w:r>
              <w:rPr>
                <w:rFonts w:cs="宋体;SimSun" w:ascii="宋体;SimSun" w:hAnsi="宋体;SimSun"/>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cs="Arial"/>
              </w:rPr>
            </w:pPr>
            <w:r>
              <w:rPr>
                <w:rFonts w:cs="宋体;SimSun" w:ascii="宋体;SimSun" w:hAnsi="宋体;SimSun"/>
                <w:sz w:val="22"/>
              </w:rPr>
              <w:t>—</w:t>
            </w:r>
          </w:p>
          <w:p>
            <w:pPr>
              <w:pStyle w:val="Normal"/>
              <w:rPr>
                <w:rFonts w:ascii="宋体;SimSun" w:hAnsi="宋体;SimSun" w:cs="Arial"/>
                <w:sz w:val="22"/>
              </w:rPr>
            </w:pPr>
            <w:r>
              <w:rPr>
                <w:rFonts w:cs="宋体;SimSun" w:ascii="宋体;SimSun" w:hAnsi="宋体;SimSun"/>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同时发行</w:t>
            </w:r>
            <w:r>
              <w:rPr>
                <w:rFonts w:cs="Arial" w:ascii="Arial" w:hAnsi="Arial"/>
                <w:sz w:val="21"/>
                <w:szCs w:val="21"/>
              </w:rPr>
              <w:t>B</w:t>
            </w:r>
            <w:r>
              <w:rPr>
                <w:rFonts w:ascii="Arial" w:hAnsi="Arial" w:cs="Arial"/>
                <w:sz w:val="21"/>
                <w:szCs w:val="21"/>
              </w:rPr>
              <w:t>股或</w:t>
            </w:r>
            <w:r>
              <w:rPr>
                <w:rFonts w:cs="Arial" w:ascii="Arial" w:hAnsi="Arial"/>
                <w:sz w:val="21"/>
                <w:szCs w:val="21"/>
              </w:rPr>
              <w:t>H</w:t>
            </w:r>
            <w:r>
              <w:rPr>
                <w:rFonts w:ascii="Arial" w:hAnsi="Arial" w:cs="Arial"/>
                <w:sz w:val="21"/>
                <w:szCs w:val="21"/>
              </w:rPr>
              <w:t>股（或其他境外上市外资股）的公司，在本部分中引用的境内外会计准则差异调节表，与</w:t>
            </w:r>
            <w:r>
              <w:rPr>
                <w:rFonts w:ascii="宋体;SimSun" w:hAnsi="宋体;SimSun" w:cs="Arial"/>
                <w:sz w:val="21"/>
                <w:szCs w:val="21"/>
              </w:rPr>
              <w:t>“财务报表补充资料</w:t>
            </w:r>
            <w:r>
              <w:rPr>
                <w:rFonts w:cs="Arial" w:ascii="宋体;SimSun" w:hAnsi="宋体;SimSun"/>
                <w:sz w:val="21"/>
                <w:szCs w:val="21"/>
              </w:rPr>
              <w:t>/</w:t>
            </w:r>
            <w:r>
              <w:rPr>
                <w:rFonts w:ascii="宋体;SimSun" w:hAnsi="宋体;SimSun" w:cs="Arial"/>
                <w:sz w:val="21"/>
                <w:szCs w:val="21"/>
              </w:rPr>
              <w:t>境内外会计准则下会计数据差异</w:t>
            </w:r>
            <w:r>
              <w:rPr>
                <w:rFonts w:ascii="宋体;SimSun" w:hAnsi="宋体;SimSun" w:cs="Arial"/>
                <w:sz w:val="21"/>
                <w:szCs w:val="21"/>
              </w:rPr>
              <w:t>”</w:t>
            </w:r>
            <w:r>
              <w:rPr>
                <w:rFonts w:ascii="Arial" w:hAnsi="Arial" w:cs="Arial"/>
                <w:sz w:val="21"/>
                <w:szCs w:val="21"/>
              </w:rPr>
              <w:t>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扣除非经常性损益项目，与</w:t>
            </w:r>
            <w:r>
              <w:rPr>
                <w:rFonts w:ascii="Arial" w:hAnsi="Arial" w:cs="Arial" w:eastAsia="Arial"/>
                <w:sz w:val="21"/>
                <w:szCs w:val="21"/>
              </w:rPr>
              <w:t>“</w:t>
            </w:r>
            <w:r>
              <w:rPr>
                <w:rFonts w:ascii="Arial" w:hAnsi="Arial" w:cs="Arial"/>
                <w:sz w:val="21"/>
                <w:szCs w:val="21"/>
              </w:rPr>
              <w:t>财务报表补充资料</w:t>
            </w:r>
            <w:r>
              <w:rPr>
                <w:rFonts w:ascii="Arial" w:hAnsi="Arial" w:cs="Arial" w:eastAsia="Arial"/>
                <w:sz w:val="21"/>
                <w:szCs w:val="21"/>
              </w:rPr>
              <w:t>”</w:t>
            </w:r>
            <w:r>
              <w:rPr>
                <w:rFonts w:ascii="Arial" w:hAnsi="Arial" w:cs="Arial"/>
                <w:sz w:val="21"/>
                <w:szCs w:val="21"/>
              </w:rPr>
              <w:t>中的非经常性损益项目是否一致？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三</w:t>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b/>
                <w:b/>
                <w:sz w:val="21"/>
                <w:szCs w:val="21"/>
              </w:rPr>
            </w:pPr>
            <w:r>
              <w:rPr>
                <w:rFonts w:cs="Arial" w:ascii="Arial" w:hAnsi="Arial"/>
                <w:b/>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公司业务概要</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8" w:space="0" w:color="000000"/>
              <w:left w:val="single"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34"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公司简要介绍的</w:t>
            </w:r>
            <w:r>
              <w:rPr>
                <w:rFonts w:ascii="Arial" w:hAnsi="Arial" w:cs="Arial"/>
                <w:sz w:val="21"/>
                <w:szCs w:val="21"/>
              </w:rPr>
              <w:t>报告期内公司所从事的主要业务、主要产品及其用途，与财务报表附注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中的相关披露是否一致？</w:t>
            </w:r>
          </w:p>
        </w:tc>
        <w:tc>
          <w:tcPr>
            <w:tcW w:w="1140"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第</w:t>
            </w:r>
            <w:r>
              <w:rPr>
                <w:rFonts w:cs="Arial" w:ascii="Arial" w:hAnsi="Arial"/>
                <w:sz w:val="22"/>
              </w:rPr>
              <w:t>22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公司简要介绍的主要资产发生的重大变化</w:t>
            </w:r>
            <w:r>
              <w:rPr>
                <w:rFonts w:ascii="Arial" w:hAnsi="Arial" w:cs="Arial"/>
                <w:sz w:val="21"/>
                <w:szCs w:val="21"/>
              </w:rPr>
              <w:t>，</w:t>
            </w:r>
            <w:r>
              <w:rPr>
                <w:rFonts w:ascii="Arial" w:hAnsi="Arial" w:cs="Arial"/>
                <w:sz w:val="21"/>
                <w:szCs w:val="21"/>
              </w:rPr>
              <w:t>包括股权资产</w:t>
            </w:r>
            <w:r>
              <w:rPr>
                <w:rFonts w:ascii="Arial" w:hAnsi="Arial" w:cs="Arial"/>
                <w:sz w:val="21"/>
                <w:szCs w:val="21"/>
              </w:rPr>
              <w:t>、</w:t>
            </w:r>
            <w:r>
              <w:rPr>
                <w:rFonts w:ascii="Arial" w:hAnsi="Arial" w:cs="Arial"/>
                <w:sz w:val="21"/>
                <w:szCs w:val="21"/>
              </w:rPr>
              <w:t>固定资产</w:t>
            </w:r>
            <w:r>
              <w:rPr>
                <w:rFonts w:ascii="Arial" w:hAnsi="Arial" w:cs="Arial"/>
                <w:sz w:val="21"/>
                <w:szCs w:val="21"/>
              </w:rPr>
              <w:t>、</w:t>
            </w:r>
            <w:r>
              <w:rPr>
                <w:rFonts w:ascii="Arial" w:hAnsi="Arial" w:cs="Arial"/>
                <w:sz w:val="21"/>
                <w:szCs w:val="21"/>
              </w:rPr>
              <w:t>无形资产</w:t>
            </w:r>
            <w:r>
              <w:rPr>
                <w:rFonts w:ascii="Arial" w:hAnsi="Arial" w:cs="Arial"/>
                <w:sz w:val="21"/>
                <w:szCs w:val="21"/>
              </w:rPr>
              <w:t>、</w:t>
            </w:r>
            <w:r>
              <w:rPr>
                <w:rFonts w:ascii="Arial" w:hAnsi="Arial" w:cs="Arial"/>
                <w:sz w:val="21"/>
                <w:szCs w:val="21"/>
              </w:rPr>
              <w:t>在建工程等</w:t>
            </w:r>
            <w:r>
              <w:rPr>
                <w:rFonts w:ascii="Arial" w:hAnsi="Arial" w:cs="Arial"/>
                <w:sz w:val="21"/>
                <w:szCs w:val="21"/>
              </w:rPr>
              <w:t>，</w:t>
            </w:r>
            <w:r>
              <w:rPr>
                <w:rFonts w:ascii="Arial" w:hAnsi="Arial" w:cs="Arial"/>
                <w:sz w:val="21"/>
                <w:szCs w:val="21"/>
              </w:rPr>
              <w:t>与我们在审计中了解到的</w:t>
            </w:r>
            <w:r>
              <w:rPr>
                <w:rFonts w:ascii="Arial" w:hAnsi="Arial" w:cs="Arial"/>
                <w:sz w:val="21"/>
                <w:szCs w:val="21"/>
              </w:rPr>
              <w:t>，</w:t>
            </w:r>
            <w:r>
              <w:rPr>
                <w:rFonts w:ascii="Arial" w:hAnsi="Arial" w:cs="Arial"/>
                <w:sz w:val="21"/>
                <w:szCs w:val="21"/>
              </w:rPr>
              <w:t>以及财务报表附注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披露是否一致？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23</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公司披露的报告期内核心竞争力（包括设备、专利、非专利技术、特许经营权、土地使用权、水面养殖权、探矿权、采矿权等）的重要变化与财务报表附注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固定资产、无形资产等</w:t>
            </w:r>
            <w:r>
              <w:rPr>
                <w:rFonts w:ascii="Arial" w:hAnsi="Arial" w:cs="Arial" w:eastAsia="Arial"/>
                <w:sz w:val="21"/>
                <w:szCs w:val="21"/>
              </w:rPr>
              <w:t>”</w:t>
            </w:r>
            <w:r>
              <w:rPr>
                <w:rFonts w:ascii="Arial" w:hAnsi="Arial" w:cs="Arial"/>
                <w:sz w:val="21"/>
                <w:szCs w:val="21"/>
              </w:rPr>
              <w:t>是否一致？</w:t>
            </w:r>
          </w:p>
          <w:p>
            <w:pPr>
              <w:pStyle w:val="Normal"/>
              <w:rPr>
                <w:rFonts w:ascii="Arial" w:hAnsi="Arial" w:cs="Arial"/>
                <w:sz w:val="21"/>
                <w:szCs w:val="21"/>
              </w:rPr>
            </w:pPr>
            <w:r>
              <w:rPr>
                <w:rFonts w:ascii="Arial" w:hAnsi="Arial" w:cs="Arial"/>
                <w:sz w:val="21"/>
                <w:szCs w:val="21"/>
              </w:rPr>
              <w:t>设备或技术升级换代、特许经营权丧失等导致公司核心竞争力受到严重影响的情形（如有），与财务报表附注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固定资产、无形资产等</w:t>
            </w:r>
            <w:r>
              <w:rPr>
                <w:rFonts w:ascii="Arial" w:hAnsi="Arial" w:cs="Arial" w:eastAsia="Arial"/>
                <w:sz w:val="21"/>
                <w:szCs w:val="21"/>
              </w:rPr>
              <w:t>”</w:t>
            </w:r>
            <w:r>
              <w:rPr>
                <w:rFonts w:ascii="Arial" w:hAnsi="Arial" w:cs="Arial"/>
                <w:sz w:val="21"/>
                <w:szCs w:val="21"/>
              </w:rPr>
              <w:t>是否一致？是否相应反映在上述受影响资产的核销或减值准备计提中？</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24</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5599" w:type="dxa"/>
            <w:gridSpan w:val="5"/>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b/>
                <w:b/>
                <w:sz w:val="21"/>
                <w:szCs w:val="21"/>
              </w:rPr>
            </w:pPr>
            <w:r>
              <w:rPr>
                <w:rFonts w:cs="Arial" w:ascii="Arial" w:hAnsi="Arial"/>
                <w:b/>
                <w:sz w:val="21"/>
                <w:szCs w:val="21"/>
              </w:rPr>
            </w:r>
          </w:p>
        </w:tc>
        <w:tc>
          <w:tcPr>
            <w:tcW w:w="1133" w:type="dxa"/>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四</w:t>
            </w:r>
          </w:p>
        </w:tc>
        <w:tc>
          <w:tcPr>
            <w:tcW w:w="5599" w:type="dxa"/>
            <w:gridSpan w:val="5"/>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经营情况讨论与分析</w:t>
            </w:r>
          </w:p>
        </w:tc>
        <w:tc>
          <w:tcPr>
            <w:tcW w:w="1133" w:type="dxa"/>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主要经营业务</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披露的营业收入、成本、费用、研发投入、现金流及其同比变动情况，与利润表、现金流量表、财务报表附注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营业收入、营业成本</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销售费用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财务费用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所得税费用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 xml:space="preserve">” </w:t>
            </w:r>
            <w:r>
              <w:rPr>
                <w:rFonts w:ascii="Arial" w:hAnsi="Arial" w:cs="Arial"/>
                <w:sz w:val="21"/>
                <w:szCs w:val="21"/>
              </w:rPr>
              <w:t>（如有）中的内容，是否一致？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26</w:t>
            </w:r>
            <w:r>
              <w:rPr>
                <w:rFonts w:ascii="Arial" w:hAnsi="Arial" w:cs="Arial"/>
                <w:sz w:val="22"/>
              </w:rPr>
              <w:t>条（一）</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导致利润构成或利润来源重大变化的投资收益</w:t>
            </w:r>
            <w:r>
              <w:rPr>
                <w:rFonts w:ascii="Arial" w:hAnsi="Arial" w:cs="Arial"/>
                <w:sz w:val="21"/>
                <w:szCs w:val="21"/>
              </w:rPr>
              <w:t>、</w:t>
            </w:r>
            <w:r>
              <w:rPr>
                <w:rFonts w:ascii="Arial" w:hAnsi="Arial" w:cs="Arial"/>
                <w:sz w:val="21"/>
                <w:szCs w:val="21"/>
              </w:rPr>
              <w:t>公允价值变动损益</w:t>
            </w:r>
            <w:r>
              <w:rPr>
                <w:rFonts w:ascii="Arial" w:hAnsi="Arial" w:cs="Arial"/>
                <w:sz w:val="21"/>
                <w:szCs w:val="21"/>
              </w:rPr>
              <w:t>、</w:t>
            </w:r>
            <w:r>
              <w:rPr>
                <w:rFonts w:ascii="Arial" w:hAnsi="Arial" w:cs="Arial"/>
                <w:sz w:val="21"/>
                <w:szCs w:val="21"/>
              </w:rPr>
              <w:t>资产减值</w:t>
            </w:r>
            <w:r>
              <w:rPr>
                <w:rFonts w:ascii="Arial" w:hAnsi="Arial" w:cs="Arial"/>
                <w:sz w:val="21"/>
                <w:szCs w:val="21"/>
              </w:rPr>
              <w:t>、</w:t>
            </w:r>
            <w:r>
              <w:rPr>
                <w:rFonts w:ascii="Arial" w:hAnsi="Arial" w:cs="Arial"/>
                <w:sz w:val="21"/>
                <w:szCs w:val="21"/>
              </w:rPr>
              <w:t>营业外收支等的披露</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中相关披露是否一致？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26</w:t>
            </w:r>
            <w:r>
              <w:rPr>
                <w:rFonts w:ascii="Arial" w:hAnsi="Arial" w:cs="Arial"/>
                <w:sz w:val="22"/>
              </w:rPr>
              <w:t>条（二）</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公司截至报告期末的主要资产被查封</w:t>
            </w:r>
            <w:r>
              <w:rPr>
                <w:rFonts w:ascii="Arial" w:hAnsi="Arial" w:cs="Arial"/>
                <w:sz w:val="21"/>
                <w:szCs w:val="21"/>
              </w:rPr>
              <w:t>、</w:t>
            </w:r>
            <w:r>
              <w:rPr>
                <w:rFonts w:ascii="Arial" w:hAnsi="Arial" w:cs="Arial"/>
                <w:sz w:val="21"/>
                <w:szCs w:val="21"/>
              </w:rPr>
              <w:t>扣押</w:t>
            </w:r>
            <w:r>
              <w:rPr>
                <w:rFonts w:ascii="Arial" w:hAnsi="Arial" w:cs="Arial"/>
                <w:sz w:val="21"/>
                <w:szCs w:val="21"/>
              </w:rPr>
              <w:t>、</w:t>
            </w:r>
            <w:r>
              <w:rPr>
                <w:rFonts w:ascii="Arial" w:hAnsi="Arial" w:cs="Arial"/>
                <w:sz w:val="21"/>
                <w:szCs w:val="21"/>
              </w:rPr>
              <w:t>冻结或被抵押</w:t>
            </w:r>
            <w:r>
              <w:rPr>
                <w:rFonts w:ascii="Arial" w:hAnsi="Arial" w:cs="Arial"/>
                <w:sz w:val="21"/>
                <w:szCs w:val="21"/>
              </w:rPr>
              <w:t>、</w:t>
            </w:r>
            <w:r>
              <w:rPr>
                <w:rFonts w:ascii="Arial" w:hAnsi="Arial" w:cs="Arial"/>
                <w:sz w:val="21"/>
                <w:szCs w:val="21"/>
              </w:rPr>
              <w:t>质押</w:t>
            </w:r>
            <w:r>
              <w:rPr>
                <w:rFonts w:ascii="Arial" w:hAnsi="Arial" w:cs="Arial"/>
                <w:sz w:val="21"/>
                <w:szCs w:val="21"/>
              </w:rPr>
              <w:t>，</w:t>
            </w:r>
            <w:r>
              <w:rPr>
                <w:rFonts w:ascii="Arial" w:hAnsi="Arial" w:cs="Arial"/>
                <w:sz w:val="21"/>
                <w:szCs w:val="21"/>
              </w:rPr>
              <w:t>必须具备一定条件才能变现</w:t>
            </w:r>
            <w:r>
              <w:rPr>
                <w:rFonts w:ascii="Arial" w:hAnsi="Arial" w:cs="Arial"/>
                <w:sz w:val="21"/>
                <w:szCs w:val="21"/>
              </w:rPr>
              <w:t>、</w:t>
            </w:r>
            <w:r>
              <w:rPr>
                <w:rFonts w:ascii="Arial" w:hAnsi="Arial" w:cs="Arial"/>
                <w:sz w:val="21"/>
                <w:szCs w:val="21"/>
              </w:rPr>
              <w:t>无法变现</w:t>
            </w:r>
            <w:r>
              <w:rPr>
                <w:rFonts w:ascii="Arial" w:hAnsi="Arial" w:cs="Arial"/>
                <w:sz w:val="21"/>
                <w:szCs w:val="21"/>
              </w:rPr>
              <w:t>、</w:t>
            </w:r>
            <w:r>
              <w:rPr>
                <w:rFonts w:ascii="Arial" w:hAnsi="Arial" w:cs="Arial"/>
                <w:sz w:val="21"/>
                <w:szCs w:val="21"/>
              </w:rPr>
              <w:t>无法用于抵偿债务的情况</w:t>
            </w:r>
            <w:r>
              <w:rPr>
                <w:rFonts w:ascii="Arial" w:hAnsi="Arial" w:cs="Arial"/>
                <w:sz w:val="21"/>
                <w:szCs w:val="21"/>
              </w:rPr>
              <w:t>，</w:t>
            </w:r>
            <w:r>
              <w:rPr>
                <w:rFonts w:ascii="Arial" w:hAnsi="Arial" w:cs="Arial"/>
                <w:sz w:val="21"/>
                <w:szCs w:val="21"/>
              </w:rPr>
              <w:t>以及该等资产占用</w:t>
            </w:r>
            <w:r>
              <w:rPr>
                <w:rFonts w:ascii="Arial" w:hAnsi="Arial" w:cs="Arial"/>
                <w:sz w:val="21"/>
                <w:szCs w:val="21"/>
              </w:rPr>
              <w:t>、</w:t>
            </w:r>
            <w:r>
              <w:rPr>
                <w:rFonts w:ascii="Arial" w:hAnsi="Arial" w:cs="Arial"/>
                <w:sz w:val="21"/>
                <w:szCs w:val="21"/>
              </w:rPr>
              <w:t>使用</w:t>
            </w:r>
            <w:r>
              <w:rPr>
                <w:rFonts w:ascii="Arial" w:hAnsi="Arial" w:cs="Arial"/>
                <w:sz w:val="21"/>
                <w:szCs w:val="21"/>
              </w:rPr>
              <w:t>、</w:t>
            </w:r>
            <w:r>
              <w:rPr>
                <w:rFonts w:ascii="Arial" w:hAnsi="Arial" w:cs="Arial"/>
                <w:sz w:val="21"/>
                <w:szCs w:val="21"/>
              </w:rPr>
              <w:t>受益和处分权利受到限制的情况和安排</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所有权或使用权受限制的资产</w:t>
            </w:r>
            <w:r>
              <w:rPr>
                <w:rFonts w:ascii="Arial" w:hAnsi="Arial" w:cs="Arial" w:eastAsia="Arial"/>
                <w:sz w:val="21"/>
                <w:szCs w:val="21"/>
              </w:rPr>
              <w:t>”</w:t>
            </w:r>
            <w:r>
              <w:rPr>
                <w:rFonts w:ascii="Arial" w:hAnsi="Arial" w:cs="Arial"/>
                <w:sz w:val="21"/>
                <w:szCs w:val="21"/>
              </w:rPr>
              <w:t>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26</w:t>
            </w:r>
            <w:r>
              <w:rPr>
                <w:rFonts w:ascii="Arial" w:hAnsi="Arial" w:cs="Arial"/>
                <w:sz w:val="22"/>
              </w:rPr>
              <w:t>条（三）</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投资状况</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26</w:t>
            </w:r>
            <w:r>
              <w:rPr>
                <w:rFonts w:ascii="Arial" w:hAnsi="Arial" w:cs="Arial"/>
                <w:sz w:val="22"/>
              </w:rPr>
              <w:t>条</w:t>
            </w:r>
            <w:r>
              <w:rPr>
                <w:rFonts w:ascii="Arial" w:hAnsi="Arial" w:cs="Arial"/>
                <w:sz w:val="22"/>
              </w:rPr>
              <w:t>（四）</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Arial" w:hAnsi="Arial" w:cs="Arial"/>
                <w:sz w:val="22"/>
              </w:rPr>
            </w:pPr>
            <w:r>
              <w:rPr>
                <w:rFonts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报告期公司获取的重大股权投资情况，与财务报表附注</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在其他主体中的权益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长期股权投资</w:t>
            </w:r>
            <w:r>
              <w:rPr>
                <w:rFonts w:ascii="Arial" w:hAnsi="Arial" w:cs="Arial" w:eastAsia="Arial"/>
                <w:sz w:val="21"/>
                <w:szCs w:val="21"/>
              </w:rPr>
              <w:t>”</w:t>
            </w:r>
            <w:r>
              <w:rPr>
                <w:rFonts w:ascii="Arial" w:hAnsi="Arial" w:cs="Arial"/>
                <w:sz w:val="21"/>
                <w:szCs w:val="21"/>
              </w:rPr>
              <w:t>等内容，是否一致？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（四）</w:t>
            </w:r>
            <w:r>
              <w:rPr>
                <w:rFonts w:cs="Arial" w:ascii="Arial" w:hAnsi="Arial"/>
                <w:sz w:val="22"/>
              </w:rPr>
              <w:t>/1</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p>
            <w:pPr>
              <w:pStyle w:val="Normal"/>
              <w:jc w:val="center"/>
              <w:rPr>
                <w:rFonts w:ascii="Arial" w:hAnsi="Arial" w:eastAsia="Arial" w:cs="Arial"/>
                <w:sz w:val="21"/>
                <w:szCs w:val="21"/>
              </w:rPr>
            </w:pPr>
            <w:r>
              <w:rPr>
                <w:rFonts w:eastAsia="Arial" w:cs="Arial" w:ascii="Arial" w:hAnsi="Arial"/>
                <w:sz w:val="21"/>
                <w:szCs w:val="21"/>
              </w:rPr>
              <w:t>—</w:t>
            </w:r>
          </w:p>
          <w:p>
            <w:pPr>
              <w:pStyle w:val="Normal"/>
              <w:jc w:val="center"/>
              <w:rPr>
                <w:rFonts w:ascii="Arial" w:hAnsi="Arial" w:cs="Arial"/>
                <w:sz w:val="22"/>
                <w:szCs w:val="21"/>
              </w:rPr>
            </w:pPr>
            <w:r>
              <w:rPr>
                <w:rFonts w:cs="Arial" w:ascii="Arial" w:hAnsi="Arial"/>
                <w:sz w:val="22"/>
                <w:szCs w:val="21"/>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重大</w:t>
            </w:r>
            <w:r>
              <w:rPr>
                <w:rFonts w:ascii="Arial" w:hAnsi="Arial" w:cs="Arial"/>
                <w:sz w:val="21"/>
                <w:szCs w:val="21"/>
              </w:rPr>
              <w:t>非股权投资</w:t>
            </w:r>
          </w:p>
          <w:p>
            <w:pPr>
              <w:pStyle w:val="Normal"/>
              <w:rPr>
                <w:rFonts w:ascii="Arial" w:hAnsi="Arial" w:cs="Arial"/>
                <w:sz w:val="21"/>
                <w:szCs w:val="21"/>
              </w:rPr>
            </w:pPr>
            <w:r>
              <w:rPr>
                <w:rFonts w:ascii="Arial" w:hAnsi="Arial" w:cs="Arial"/>
                <w:sz w:val="21"/>
                <w:szCs w:val="21"/>
              </w:rPr>
              <w:t>公司披露的</w:t>
            </w:r>
            <w:r>
              <w:rPr>
                <w:rFonts w:ascii="Arial" w:hAnsi="Arial" w:cs="Arial"/>
                <w:sz w:val="21"/>
                <w:szCs w:val="21"/>
              </w:rPr>
              <w:t>报告期</w:t>
            </w:r>
            <w:r>
              <w:rPr>
                <w:rFonts w:ascii="Arial" w:hAnsi="Arial" w:cs="Arial"/>
                <w:sz w:val="21"/>
                <w:szCs w:val="21"/>
              </w:rPr>
              <w:t>正在进行的非股权投资情况与财务报表附注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相关内容是否一致？（如涉及关联交易的，还应同时与财务报表附注中</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部分的相应内容核对。）</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w:t>
            </w:r>
            <w:r>
              <w:rPr>
                <w:rFonts w:ascii="Arial" w:hAnsi="Arial" w:cs="Arial"/>
                <w:sz w:val="22"/>
              </w:rPr>
              <w:t>四</w:t>
            </w:r>
            <w:r>
              <w:rPr>
                <w:rFonts w:ascii="Arial" w:hAnsi="Arial" w:cs="Arial"/>
                <w:sz w:val="22"/>
              </w:rPr>
              <w:t>）</w:t>
            </w:r>
            <w:r>
              <w:rPr>
                <w:rFonts w:cs="Arial" w:ascii="Arial" w:hAnsi="Arial"/>
                <w:sz w:val="22"/>
              </w:rPr>
              <w:t>/2</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以</w:t>
            </w:r>
            <w:r>
              <w:rPr>
                <w:rFonts w:ascii="Arial" w:hAnsi="Arial" w:cs="Arial"/>
                <w:sz w:val="21"/>
                <w:szCs w:val="21"/>
              </w:rPr>
              <w:t>公允价值计量的金融资产</w:t>
            </w:r>
          </w:p>
          <w:p>
            <w:pPr>
              <w:pStyle w:val="Normal"/>
              <w:rPr>
                <w:rFonts w:ascii="Arial" w:hAnsi="Arial" w:cs="Arial"/>
                <w:sz w:val="21"/>
                <w:szCs w:val="21"/>
              </w:rPr>
            </w:pPr>
            <w:r>
              <w:rPr>
                <w:rFonts w:ascii="Arial" w:hAnsi="Arial" w:cs="Arial"/>
                <w:sz w:val="21"/>
                <w:szCs w:val="21"/>
              </w:rPr>
              <w:t>采用公允价值计量的</w:t>
            </w:r>
            <w:r>
              <w:rPr>
                <w:rFonts w:ascii="Arial" w:hAnsi="Arial" w:cs="Arial"/>
                <w:sz w:val="21"/>
                <w:szCs w:val="21"/>
              </w:rPr>
              <w:t>境内外</w:t>
            </w:r>
            <w:r>
              <w:rPr>
                <w:rFonts w:ascii="Arial" w:hAnsi="Arial" w:cs="Arial"/>
                <w:sz w:val="21"/>
                <w:szCs w:val="21"/>
              </w:rPr>
              <w:t>股票</w:t>
            </w:r>
            <w:r>
              <w:rPr>
                <w:rFonts w:ascii="Arial" w:hAnsi="Arial" w:cs="Arial"/>
                <w:sz w:val="21"/>
                <w:szCs w:val="21"/>
              </w:rPr>
              <w:t>、</w:t>
            </w:r>
            <w:r>
              <w:rPr>
                <w:rFonts w:ascii="Arial" w:hAnsi="Arial" w:cs="Arial"/>
                <w:sz w:val="21"/>
                <w:szCs w:val="21"/>
              </w:rPr>
              <w:t>基金</w:t>
            </w:r>
            <w:r>
              <w:rPr>
                <w:rFonts w:ascii="Arial" w:hAnsi="Arial" w:cs="Arial"/>
                <w:sz w:val="21"/>
                <w:szCs w:val="21"/>
              </w:rPr>
              <w:t>、</w:t>
            </w:r>
            <w:r>
              <w:rPr>
                <w:rFonts w:ascii="Arial" w:hAnsi="Arial" w:cs="Arial"/>
                <w:sz w:val="21"/>
                <w:szCs w:val="21"/>
              </w:rPr>
              <w:t>债券</w:t>
            </w:r>
            <w:r>
              <w:rPr>
                <w:rFonts w:ascii="Arial" w:hAnsi="Arial" w:cs="Arial"/>
                <w:sz w:val="21"/>
                <w:szCs w:val="21"/>
              </w:rPr>
              <w:t>、</w:t>
            </w:r>
            <w:r>
              <w:rPr>
                <w:rFonts w:ascii="Arial" w:hAnsi="Arial" w:cs="Arial"/>
                <w:sz w:val="21"/>
                <w:szCs w:val="21"/>
              </w:rPr>
              <w:t>信托产品</w:t>
            </w:r>
            <w:r>
              <w:rPr>
                <w:rFonts w:ascii="Arial" w:hAnsi="Arial" w:cs="Arial"/>
                <w:sz w:val="21"/>
                <w:szCs w:val="21"/>
              </w:rPr>
              <w:t>、</w:t>
            </w:r>
            <w:r>
              <w:rPr>
                <w:rFonts w:ascii="Arial" w:hAnsi="Arial" w:cs="Arial"/>
                <w:sz w:val="21"/>
                <w:szCs w:val="21"/>
              </w:rPr>
              <w:t>期货</w:t>
            </w:r>
            <w:r>
              <w:rPr>
                <w:rFonts w:ascii="Arial" w:hAnsi="Arial" w:cs="Arial"/>
                <w:sz w:val="21"/>
                <w:szCs w:val="21"/>
              </w:rPr>
              <w:t>、</w:t>
            </w:r>
            <w:r>
              <w:rPr>
                <w:rFonts w:ascii="Arial" w:hAnsi="Arial" w:cs="Arial"/>
                <w:sz w:val="21"/>
                <w:szCs w:val="21"/>
              </w:rPr>
              <w:t>金融衍生工具等情况与财务报表附注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以公允价值计量且其变动计入当期损益的</w:t>
            </w:r>
            <w:r>
              <w:rPr>
                <w:rFonts w:ascii="Arial" w:hAnsi="Arial" w:cs="Arial"/>
                <w:sz w:val="21"/>
                <w:szCs w:val="21"/>
              </w:rPr>
              <w:t>金融资产、可供出售金融资产</w:t>
            </w:r>
            <w:r>
              <w:rPr>
                <w:rFonts w:ascii="Arial" w:hAnsi="Arial" w:cs="Arial"/>
                <w:sz w:val="21"/>
                <w:szCs w:val="21"/>
              </w:rPr>
              <w:t>、</w:t>
            </w:r>
            <w:r>
              <w:rPr>
                <w:rFonts w:ascii="Arial" w:hAnsi="Arial" w:cs="Arial"/>
                <w:sz w:val="21"/>
                <w:szCs w:val="21"/>
              </w:rPr>
              <w:t>公允价值变动损益、投资收益等</w:t>
            </w:r>
            <w:r>
              <w:rPr>
                <w:rFonts w:ascii="Arial" w:hAnsi="Arial" w:cs="Arial" w:eastAsia="Arial"/>
                <w:sz w:val="21"/>
                <w:szCs w:val="21"/>
              </w:rPr>
              <w:t>”</w:t>
            </w:r>
            <w:r>
              <w:rPr>
                <w:rFonts w:ascii="Arial" w:hAnsi="Arial" w:cs="Arial"/>
                <w:sz w:val="21"/>
                <w:szCs w:val="21"/>
              </w:rPr>
              <w:t>是否一致？与</w:t>
            </w:r>
            <w:r>
              <w:rPr>
                <w:rFonts w:ascii="Arial" w:hAnsi="Arial" w:cs="Arial" w:eastAsia="Arial"/>
                <w:sz w:val="21"/>
                <w:szCs w:val="21"/>
              </w:rPr>
              <w:t>“</w:t>
            </w:r>
            <w:r>
              <w:rPr>
                <w:rFonts w:ascii="Arial" w:hAnsi="Arial" w:cs="Arial"/>
                <w:sz w:val="21"/>
                <w:szCs w:val="21"/>
              </w:rPr>
              <w:t>公允价值的</w:t>
            </w:r>
            <w:r>
              <w:rPr>
                <w:rFonts w:ascii="Arial" w:hAnsi="Arial" w:cs="Arial"/>
                <w:sz w:val="21"/>
                <w:szCs w:val="21"/>
              </w:rPr>
              <w:t>披露</w:t>
            </w:r>
            <w:r>
              <w:rPr>
                <w:rFonts w:ascii="Arial" w:hAnsi="Arial" w:cs="Arial" w:eastAsia="Arial"/>
                <w:sz w:val="21"/>
                <w:szCs w:val="21"/>
              </w:rPr>
              <w:t>”</w:t>
            </w:r>
            <w:r>
              <w:rPr>
                <w:rFonts w:ascii="Arial" w:hAnsi="Arial" w:cs="Arial"/>
                <w:sz w:val="21"/>
                <w:szCs w:val="21"/>
              </w:rPr>
              <w:t>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w:t>
            </w:r>
            <w:r>
              <w:rPr>
                <w:rFonts w:ascii="Arial" w:hAnsi="Arial" w:cs="Arial"/>
                <w:sz w:val="22"/>
              </w:rPr>
              <w:t>四</w:t>
            </w:r>
            <w:r>
              <w:rPr>
                <w:rFonts w:ascii="Arial" w:hAnsi="Arial" w:cs="Arial"/>
                <w:sz w:val="22"/>
              </w:rPr>
              <w:t>）</w:t>
            </w:r>
            <w:r>
              <w:rPr>
                <w:rFonts w:cs="Arial" w:ascii="Arial" w:hAnsi="Arial"/>
                <w:sz w:val="22"/>
              </w:rPr>
              <w:t>/3</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重大资产和股权出售</w:t>
            </w:r>
          </w:p>
          <w:p>
            <w:pPr>
              <w:pStyle w:val="Normal"/>
              <w:rPr>
                <w:rFonts w:ascii="Arial" w:hAnsi="Arial" w:cs="Arial"/>
                <w:sz w:val="21"/>
                <w:szCs w:val="21"/>
              </w:rPr>
            </w:pPr>
            <w:r>
              <w:rPr>
                <w:rFonts w:ascii="Arial" w:hAnsi="Arial" w:cs="Arial"/>
                <w:sz w:val="21"/>
                <w:szCs w:val="21"/>
              </w:rPr>
              <w:t>公司披露的重大资产和股权出售对财务状况和经营成果的影响</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投资收益、营业外收支、固定资产、长期股权投资、无形资产、投资性房地产、持有代售资产等</w:t>
            </w:r>
            <w:r>
              <w:rPr>
                <w:rFonts w:ascii="Arial" w:hAnsi="Arial" w:cs="Arial" w:eastAsia="Arial"/>
                <w:sz w:val="21"/>
                <w:szCs w:val="21"/>
              </w:rPr>
              <w:t>”</w:t>
            </w:r>
            <w:r>
              <w:rPr>
                <w:rFonts w:ascii="Arial" w:hAnsi="Arial" w:cs="Arial" w:eastAsia="Arial"/>
                <w:sz w:val="21"/>
                <w:szCs w:val="21"/>
              </w:rPr>
              <w:t xml:space="preserve"> </w:t>
            </w:r>
            <w:r>
              <w:rPr>
                <w:rFonts w:ascii="Arial" w:hAnsi="Arial" w:cs="Arial"/>
                <w:sz w:val="21"/>
                <w:szCs w:val="21"/>
              </w:rPr>
              <w:t>、</w:t>
            </w:r>
            <w:r>
              <w:rPr>
                <w:rFonts w:ascii="Arial" w:hAnsi="Arial" w:cs="Arial" w:eastAsia="Arial"/>
                <w:sz w:val="21"/>
                <w:szCs w:val="21"/>
              </w:rPr>
              <w:t>“</w:t>
            </w:r>
            <w:r>
              <w:rPr>
                <w:rFonts w:ascii="Arial" w:hAnsi="Arial" w:cs="Arial"/>
                <w:sz w:val="21"/>
                <w:szCs w:val="21"/>
              </w:rPr>
              <w:t>合并范围的变动</w:t>
            </w:r>
            <w:r>
              <w:rPr>
                <w:rFonts w:cs="Arial" w:ascii="Arial" w:hAnsi="Arial"/>
                <w:sz w:val="21"/>
                <w:szCs w:val="21"/>
              </w:rPr>
              <w:t>/</w:t>
            </w:r>
            <w:r>
              <w:rPr>
                <w:rFonts w:ascii="Arial" w:hAnsi="Arial" w:cs="Arial"/>
                <w:sz w:val="21"/>
                <w:szCs w:val="21"/>
              </w:rPr>
              <w:t>处置子公司</w:t>
            </w:r>
            <w:r>
              <w:rPr>
                <w:rFonts w:ascii="Arial" w:hAnsi="Arial" w:cs="Arial" w:eastAsia="Arial"/>
                <w:sz w:val="21"/>
                <w:szCs w:val="21"/>
              </w:rPr>
              <w:t>”</w:t>
            </w:r>
            <w:r>
              <w:rPr>
                <w:rFonts w:ascii="Arial" w:hAnsi="Arial" w:cs="Arial"/>
                <w:sz w:val="21"/>
                <w:szCs w:val="21"/>
              </w:rPr>
              <w:t>中内容，是否一致？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（五）</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p>
            <w:pPr>
              <w:pStyle w:val="Normal"/>
              <w:jc w:val="center"/>
              <w:rPr>
                <w:rFonts w:ascii="Arial" w:hAnsi="Arial" w:cs="Arial"/>
                <w:sz w:val="21"/>
                <w:szCs w:val="21"/>
              </w:rPr>
            </w:pPr>
            <w:r>
              <w:rPr>
                <w:rFonts w:cs="Arial" w:ascii="Arial" w:hAnsi="Arial"/>
                <w:sz w:val="21"/>
                <w:szCs w:val="21"/>
              </w:rPr>
            </w:r>
          </w:p>
          <w:p>
            <w:pPr>
              <w:pStyle w:val="Normal"/>
              <w:jc w:val="center"/>
              <w:rPr>
                <w:rFonts w:ascii="Arial" w:hAnsi="Arial" w:eastAsia="Arial" w:cs="Arial"/>
                <w:sz w:val="21"/>
                <w:szCs w:val="21"/>
              </w:rPr>
            </w:pPr>
            <w:r>
              <w:rPr>
                <w:rFonts w:eastAsia="Arial" w:cs="Arial" w:ascii="Arial" w:hAnsi="Arial"/>
                <w:sz w:val="21"/>
                <w:szCs w:val="21"/>
              </w:rPr>
              <w:t>—</w:t>
            </w:r>
          </w:p>
          <w:p>
            <w:pPr>
              <w:pStyle w:val="Normal"/>
              <w:jc w:val="center"/>
              <w:rPr>
                <w:rFonts w:ascii="Arial" w:hAnsi="Arial" w:cs="Arial"/>
                <w:sz w:val="22"/>
                <w:szCs w:val="21"/>
              </w:rPr>
            </w:pPr>
            <w:r>
              <w:rPr>
                <w:rFonts w:cs="Arial" w:ascii="Arial" w:hAnsi="Arial"/>
                <w:sz w:val="22"/>
                <w:szCs w:val="21"/>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主要</w:t>
            </w:r>
            <w:r>
              <w:rPr>
                <w:rFonts w:ascii="Arial" w:hAnsi="Arial" w:cs="Arial"/>
                <w:sz w:val="21"/>
                <w:szCs w:val="21"/>
              </w:rPr>
              <w:t>控股</w:t>
            </w:r>
            <w:r>
              <w:rPr>
                <w:rFonts w:ascii="Arial" w:hAnsi="Arial" w:cs="Arial"/>
                <w:sz w:val="21"/>
                <w:szCs w:val="21"/>
              </w:rPr>
              <w:t>参股公司分析</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主要子公司的名称、主要业务，与财务报表附注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Arial" w:hAnsi="Arial" w:cs="Arial" w:eastAsia="Arial"/>
                <w:sz w:val="21"/>
                <w:szCs w:val="21"/>
              </w:rPr>
              <w:t>”</w:t>
            </w:r>
            <w:r>
              <w:rPr>
                <w:rFonts w:ascii="Arial" w:hAnsi="Arial" w:cs="Arial"/>
                <w:sz w:val="21"/>
                <w:szCs w:val="21"/>
              </w:rPr>
              <w:t>中内容，是否一致？主要参股公司的相关情况与</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长期股权投资</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在其他主体中权益</w:t>
            </w:r>
            <w:r>
              <w:rPr>
                <w:rFonts w:cs="Arial" w:ascii="Arial" w:hAnsi="Arial"/>
                <w:sz w:val="21"/>
                <w:szCs w:val="21"/>
              </w:rPr>
              <w:t>/</w:t>
            </w:r>
            <w:r>
              <w:rPr>
                <w:rFonts w:ascii="Arial" w:hAnsi="Arial" w:cs="Arial"/>
                <w:sz w:val="21"/>
                <w:szCs w:val="21"/>
              </w:rPr>
              <w:t>在</w:t>
            </w:r>
            <w:r>
              <w:rPr>
                <w:rFonts w:ascii="Arial" w:hAnsi="Arial" w:cs="Arial"/>
                <w:sz w:val="21"/>
                <w:szCs w:val="21"/>
              </w:rPr>
              <w:t>合营</w:t>
            </w:r>
            <w:r>
              <w:rPr>
                <w:rFonts w:ascii="Arial" w:hAnsi="Arial" w:cs="Arial"/>
                <w:sz w:val="21"/>
                <w:szCs w:val="21"/>
              </w:rPr>
              <w:t>企业或</w:t>
            </w:r>
            <w:r>
              <w:rPr>
                <w:rFonts w:ascii="Arial" w:hAnsi="Arial" w:cs="Arial"/>
                <w:sz w:val="21"/>
                <w:szCs w:val="21"/>
              </w:rPr>
              <w:t>联营企业</w:t>
            </w:r>
            <w:r>
              <w:rPr>
                <w:rFonts w:ascii="Arial" w:hAnsi="Arial" w:cs="Arial"/>
                <w:sz w:val="21"/>
                <w:szCs w:val="21"/>
              </w:rPr>
              <w:t>中的权益</w:t>
            </w:r>
            <w:r>
              <w:rPr>
                <w:rFonts w:ascii="Arial" w:hAnsi="Arial" w:cs="Arial" w:eastAsia="Arial"/>
                <w:sz w:val="21"/>
                <w:szCs w:val="21"/>
              </w:rPr>
              <w:t>”</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本年取得和处置子公司的情况，与财务报表附注</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中内容，是否一致？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主要子公司的总资产、净资产、净利润，以及单个净利润贡献达到</w:t>
            </w:r>
            <w:r>
              <w:rPr>
                <w:rFonts w:cs="Arial" w:ascii="Arial" w:hAnsi="Arial"/>
                <w:sz w:val="21"/>
                <w:szCs w:val="21"/>
              </w:rPr>
              <w:t>10%</w:t>
            </w:r>
            <w:r>
              <w:rPr>
                <w:rFonts w:ascii="Arial" w:hAnsi="Arial" w:cs="Arial"/>
                <w:sz w:val="21"/>
                <w:szCs w:val="21"/>
              </w:rPr>
              <w:t>以上的子公司的主营业务收入、主营业务利润等数据，与编制合并财务报表过程中采用的财务报表的数据，是否一致？</w:t>
            </w:r>
            <w:r>
              <w:rPr>
                <w:rFonts w:ascii="Arial" w:hAnsi="Arial" w:cs="Arial"/>
                <w:sz w:val="21"/>
                <w:szCs w:val="21"/>
              </w:rPr>
              <w:t>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Arial" w:hAnsi="Arial" w:cs="Arial" w:eastAsia="Arial"/>
                <w:sz w:val="21"/>
                <w:szCs w:val="21"/>
              </w:rPr>
              <w:t>”</w:t>
            </w:r>
            <w:r>
              <w:rPr>
                <w:rFonts w:ascii="Arial" w:hAnsi="Arial" w:cs="Arial"/>
                <w:sz w:val="21"/>
                <w:szCs w:val="21"/>
              </w:rPr>
              <w:t>中内容，是否一致？投资收益对公司净利润影响达到</w:t>
            </w:r>
            <w:r>
              <w:rPr>
                <w:rFonts w:cs="Arial" w:ascii="Arial" w:hAnsi="Arial"/>
                <w:sz w:val="21"/>
                <w:szCs w:val="21"/>
              </w:rPr>
              <w:t>10%</w:t>
            </w:r>
            <w:r>
              <w:rPr>
                <w:rFonts w:ascii="Arial" w:hAnsi="Arial" w:cs="Arial"/>
                <w:sz w:val="21"/>
                <w:szCs w:val="21"/>
              </w:rPr>
              <w:t>以上的主要参股公司的该等财务指标数据与财务报表附注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w:t>
            </w:r>
            <w:r>
              <w:rPr>
                <w:rFonts w:ascii="Arial" w:hAnsi="Arial" w:cs="Arial"/>
                <w:sz w:val="21"/>
                <w:szCs w:val="21"/>
              </w:rPr>
              <w:t>合营</w:t>
            </w:r>
            <w:r>
              <w:rPr>
                <w:rFonts w:ascii="Arial" w:hAnsi="Arial" w:cs="Arial"/>
                <w:sz w:val="21"/>
                <w:szCs w:val="21"/>
              </w:rPr>
              <w:t>企业或</w:t>
            </w:r>
            <w:r>
              <w:rPr>
                <w:rFonts w:ascii="Arial" w:hAnsi="Arial" w:cs="Arial"/>
                <w:sz w:val="21"/>
                <w:szCs w:val="21"/>
              </w:rPr>
              <w:t>联营企业</w:t>
            </w:r>
            <w:r>
              <w:rPr>
                <w:rFonts w:ascii="Arial" w:hAnsi="Arial" w:cs="Arial"/>
                <w:sz w:val="21"/>
                <w:szCs w:val="21"/>
              </w:rPr>
              <w:t>中的权益</w:t>
            </w:r>
            <w:r>
              <w:rPr>
                <w:rFonts w:ascii="Arial" w:hAnsi="Arial" w:cs="Arial" w:eastAsia="Arial"/>
                <w:sz w:val="21"/>
                <w:szCs w:val="21"/>
              </w:rPr>
              <w:t>”</w:t>
            </w:r>
            <w:r>
              <w:rPr>
                <w:rFonts w:ascii="Arial" w:hAnsi="Arial" w:cs="Arial"/>
                <w:sz w:val="21"/>
                <w:szCs w:val="21"/>
              </w:rPr>
              <w:t>中的相关披露是否一致？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资产规模及本公司占被投资公司权益的比例是否与报表附注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cs="Arial" w:ascii="Arial" w:hAnsi="Arial"/>
                <w:sz w:val="21"/>
                <w:szCs w:val="21"/>
              </w:rPr>
              <w:t>/</w:t>
            </w:r>
            <w:r>
              <w:rPr>
                <w:rFonts w:ascii="Arial" w:hAnsi="Arial" w:cs="Arial"/>
                <w:sz w:val="21"/>
                <w:szCs w:val="21"/>
              </w:rPr>
              <w:t>在合营企业或联营企业中的权益</w:t>
            </w:r>
            <w:r>
              <w:rPr>
                <w:rFonts w:ascii="Arial" w:hAnsi="Arial" w:cs="Arial" w:eastAsia="Arial"/>
                <w:sz w:val="21"/>
                <w:szCs w:val="21"/>
              </w:rPr>
              <w:t>”</w:t>
            </w:r>
            <w:r>
              <w:rPr>
                <w:rFonts w:ascii="Arial" w:hAnsi="Arial" w:cs="Arial"/>
                <w:sz w:val="21"/>
                <w:szCs w:val="21"/>
              </w:rPr>
              <w:t>部分披露的公司内容一致？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经营业绩未出现大幅波动，但其资产方面或其他主要财务指标</w:t>
            </w:r>
            <w:r>
              <w:rPr>
                <w:rFonts w:ascii="Arial" w:hAnsi="Arial" w:cs="Arial"/>
                <w:sz w:val="21"/>
                <w:szCs w:val="21"/>
              </w:rPr>
              <w:t>出现显著变化</w:t>
            </w:r>
            <w:r>
              <w:rPr>
                <w:rFonts w:ascii="Arial" w:hAnsi="Arial" w:cs="Arial"/>
                <w:sz w:val="21"/>
                <w:szCs w:val="21"/>
              </w:rPr>
              <w:t>、并可能对公司未来业绩造成影响的主要子公司或参股公司，其变化情况与原因的说明，与编制合并财务报表或权益法核算过程中采用的财务报表的数据，是否一致？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w:t>
            </w:r>
            <w:r>
              <w:rPr>
                <w:rFonts w:ascii="Arial" w:hAnsi="Arial" w:cs="Arial"/>
                <w:sz w:val="22"/>
              </w:rPr>
              <w:t>六</w:t>
            </w: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1"/>
                <w:szCs w:val="21"/>
              </w:rPr>
            </w:pPr>
            <w:r>
              <w:rPr>
                <w:rFonts w:cs="Arial" w:ascii="Arial" w:hAnsi="Arial"/>
                <w:sz w:val="21"/>
                <w:szCs w:val="21"/>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控制的结构化主体</w:t>
            </w:r>
          </w:p>
          <w:p>
            <w:pPr>
              <w:pStyle w:val="Normal"/>
              <w:rPr/>
            </w:pPr>
            <w:r>
              <w:rPr>
                <w:rFonts w:ascii="Arial" w:hAnsi="Arial" w:cs="Arial"/>
                <w:sz w:val="21"/>
                <w:szCs w:val="21"/>
              </w:rPr>
              <w:t>对控制下的</w:t>
            </w:r>
            <w:r>
              <w:rPr>
                <w:rFonts w:ascii="Arial" w:hAnsi="Arial" w:cs="Arial"/>
                <w:sz w:val="21"/>
                <w:szCs w:val="21"/>
              </w:rPr>
              <w:t>结构化</w:t>
            </w:r>
            <w:r>
              <w:rPr>
                <w:rFonts w:ascii="Arial" w:hAnsi="Arial" w:cs="Arial"/>
                <w:sz w:val="21"/>
                <w:szCs w:val="21"/>
              </w:rPr>
              <w:t>主体（如《企业会计准则第</w:t>
            </w:r>
            <w:r>
              <w:rPr>
                <w:rFonts w:cs="Arial" w:ascii="Arial" w:hAnsi="Arial"/>
                <w:sz w:val="21"/>
                <w:szCs w:val="21"/>
              </w:rPr>
              <w:t>41</w:t>
            </w:r>
            <w:r>
              <w:rPr>
                <w:rFonts w:ascii="Arial" w:hAnsi="Arial" w:cs="Arial"/>
                <w:sz w:val="21"/>
                <w:szCs w:val="21"/>
              </w:rPr>
              <w:t>号</w:t>
            </w:r>
            <w:r>
              <w:rPr>
                <w:rFonts w:ascii="Arial" w:hAnsi="Arial" w:cs="Arial" w:eastAsia="Arial"/>
                <w:sz w:val="21"/>
                <w:szCs w:val="21"/>
              </w:rPr>
              <w:t>——</w:t>
            </w:r>
            <w:r>
              <w:rPr>
                <w:rFonts w:ascii="Arial" w:hAnsi="Arial" w:cs="Arial"/>
                <w:sz w:val="21"/>
                <w:szCs w:val="21"/>
              </w:rPr>
              <w:t>在</w:t>
            </w:r>
            <w:r>
              <w:rPr>
                <w:rFonts w:ascii="Arial" w:hAnsi="Arial" w:cs="Arial"/>
                <w:sz w:val="21"/>
                <w:szCs w:val="21"/>
              </w:rPr>
              <w:t>其他主体中权益的披露》中规定）的介绍，与财务报表附注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在子公司的权益</w:t>
            </w:r>
            <w:r>
              <w:rPr>
                <w:rFonts w:ascii="Arial" w:hAnsi="Arial" w:cs="Arial" w:eastAsia="Arial"/>
                <w:sz w:val="21"/>
                <w:szCs w:val="21"/>
              </w:rPr>
              <w:t>”</w:t>
            </w:r>
            <w:r>
              <w:rPr>
                <w:rFonts w:ascii="Arial" w:hAnsi="Arial" w:cs="Arial"/>
                <w:sz w:val="21"/>
                <w:szCs w:val="21"/>
              </w:rPr>
              <w:t>等相关部分</w:t>
            </w:r>
            <w:r>
              <w:rPr>
                <w:rFonts w:ascii="Arial" w:hAnsi="Arial" w:cs="Arial"/>
                <w:sz w:val="21"/>
                <w:szCs w:val="21"/>
              </w:rPr>
              <w:t>中内容，是否一致？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w:t>
            </w:r>
            <w:r>
              <w:rPr>
                <w:rFonts w:ascii="Arial" w:hAnsi="Arial" w:cs="Arial"/>
                <w:sz w:val="22"/>
              </w:rPr>
              <w:t>七</w:t>
            </w: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5599"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 w:val="21"/>
                <w:szCs w:val="21"/>
              </w:rPr>
            </w:pPr>
            <w:r>
              <w:rPr>
                <w:rFonts w:cs="Arial" w:ascii="Arial" w:hAnsi="Arial"/>
                <w:sz w:val="21"/>
                <w:szCs w:val="21"/>
              </w:rPr>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五</w:t>
            </w:r>
          </w:p>
        </w:tc>
        <w:tc>
          <w:tcPr>
            <w:tcW w:w="5599"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cs="Arial"/>
                <w:b/>
                <w:b/>
                <w:sz w:val="21"/>
                <w:szCs w:val="21"/>
              </w:rPr>
            </w:pPr>
            <w:r>
              <w:rPr>
                <w:rFonts w:ascii="Arial" w:hAnsi="Arial" w:cs="Arial"/>
                <w:b/>
                <w:sz w:val="21"/>
                <w:szCs w:val="21"/>
              </w:rPr>
              <w:t>重要事项</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披露</w:t>
            </w:r>
            <w:r>
              <w:rPr>
                <w:rFonts w:ascii="Arial" w:hAnsi="Arial" w:cs="Arial"/>
                <w:sz w:val="21"/>
                <w:szCs w:val="21"/>
              </w:rPr>
              <w:t>的经董事会审议的报告期</w:t>
            </w:r>
            <w:r>
              <w:rPr>
                <w:rFonts w:ascii="Arial" w:hAnsi="Arial" w:cs="Arial"/>
                <w:sz w:val="21"/>
                <w:szCs w:val="21"/>
              </w:rPr>
              <w:t>内的半年度</w:t>
            </w:r>
            <w:r>
              <w:rPr>
                <w:rFonts w:ascii="Arial" w:hAnsi="Arial" w:cs="Arial"/>
                <w:sz w:val="21"/>
                <w:szCs w:val="21"/>
              </w:rPr>
              <w:t>利润分配预案或公积金转增股本预案，与财务报表附注</w:t>
            </w:r>
            <w:r>
              <w:rPr>
                <w:rFonts w:ascii="Arial" w:hAnsi="Arial" w:cs="Arial" w:eastAsia="Arial"/>
                <w:sz w:val="21"/>
                <w:szCs w:val="21"/>
              </w:rPr>
              <w:t>“</w:t>
            </w:r>
            <w:r>
              <w:rPr>
                <w:rFonts w:ascii="Arial" w:hAnsi="Arial" w:cs="Arial"/>
                <w:sz w:val="21"/>
                <w:szCs w:val="21"/>
              </w:rPr>
              <w:t>资产负债表日后事项</w:t>
            </w:r>
            <w:r>
              <w:rPr>
                <w:rFonts w:ascii="Arial" w:hAnsi="Arial" w:cs="Arial" w:eastAsia="Arial"/>
                <w:sz w:val="21"/>
                <w:szCs w:val="21"/>
              </w:rPr>
              <w:t>”</w:t>
            </w:r>
            <w:r>
              <w:rPr>
                <w:rFonts w:ascii="Arial" w:hAnsi="Arial" w:cs="Arial"/>
                <w:sz w:val="21"/>
                <w:szCs w:val="21"/>
              </w:rPr>
              <w:t>中资产负债表日后利润分配情况说明是否一致？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30</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上市公司的承诺事项及其履行情况，与财务报表附注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w:t>
            </w:r>
            <w:r>
              <w:rPr>
                <w:rFonts w:ascii="Arial" w:hAnsi="Arial" w:cs="Arial"/>
                <w:sz w:val="21"/>
                <w:szCs w:val="21"/>
              </w:rPr>
              <w:t>承诺事项</w:t>
            </w:r>
            <w:r>
              <w:rPr>
                <w:rFonts w:ascii="Arial" w:hAnsi="Arial" w:cs="Arial" w:eastAsia="Arial"/>
                <w:sz w:val="21"/>
                <w:szCs w:val="21"/>
              </w:rPr>
              <w:t>”</w:t>
            </w:r>
            <w:r>
              <w:rPr>
                <w:rFonts w:ascii="Arial" w:hAnsi="Arial" w:cs="Arial"/>
                <w:sz w:val="21"/>
                <w:szCs w:val="21"/>
              </w:rPr>
              <w:t>中的内容（或其他相关内容）是否一致？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31</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如果半年报已经审计，</w:t>
            </w:r>
            <w:r>
              <w:rPr>
                <w:rFonts w:ascii="Arial" w:hAnsi="Arial" w:cs="Arial"/>
                <w:sz w:val="21"/>
                <w:szCs w:val="21"/>
              </w:rPr>
              <w:t>公司</w:t>
            </w:r>
            <w:r>
              <w:rPr>
                <w:rFonts w:ascii="Arial" w:hAnsi="Arial" w:cs="Arial"/>
                <w:sz w:val="21"/>
                <w:szCs w:val="21"/>
              </w:rPr>
              <w:t>披露的</w:t>
            </w:r>
            <w:r>
              <w:rPr>
                <w:rFonts w:ascii="Arial" w:hAnsi="Arial" w:cs="Arial"/>
                <w:sz w:val="21"/>
                <w:szCs w:val="21"/>
              </w:rPr>
              <w:t>聘任会计师事务所的情况，与取得的与前任注册会计师的沟通函（新任）、与前任注册会计师的辞任函（辞任，如有）或实际了解的情况（解聘）是否一致？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公司披露的报酬情况，与签订的业务约定书是否一致？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如果瑞华出具非标准审计报告，</w:t>
            </w:r>
            <w:r>
              <w:rPr>
                <w:rFonts w:ascii="Arial" w:hAnsi="Arial" w:cs="Arial"/>
                <w:sz w:val="21"/>
                <w:szCs w:val="21"/>
              </w:rPr>
              <w:t>公司</w:t>
            </w:r>
            <w:r>
              <w:rPr>
                <w:rFonts w:ascii="Arial" w:hAnsi="Arial" w:cs="Arial"/>
                <w:sz w:val="21"/>
                <w:szCs w:val="21"/>
              </w:rPr>
              <w:t>对所涉及的事项进行的说明，与审计报告及其后附的已审计财务报表以及瑞华提交给交易所的有关说明的内容，是否一致？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若上年年度报告中的财务报告被注册会计师出具非标准审计报告，公司就所涉及事项的变化及处理情况作出的说明，与实际情况是否一致？与财务报表附注中的相关披露是否一致？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32</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报告期内发生的破产重整相关事项的披露、与财务报表附注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财务报表的编制基础</w:t>
            </w:r>
            <w:r>
              <w:rPr>
                <w:rFonts w:cs="Arial" w:ascii="Arial" w:hAnsi="Arial"/>
                <w:sz w:val="21"/>
                <w:szCs w:val="21"/>
              </w:rPr>
              <w:t>/</w:t>
            </w:r>
            <w:r>
              <w:rPr>
                <w:rFonts w:ascii="Arial" w:hAnsi="Arial" w:cs="Arial"/>
                <w:sz w:val="21"/>
                <w:szCs w:val="21"/>
              </w:rPr>
              <w:t>遵循企业会计准则的声明</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等部分中的内容，是否一致？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33</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重大诉讼、仲裁事项与财务报表附注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及</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中的重大诉讼、仲裁事项是否一致？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34</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widowControl w:val="false"/>
              <w:jc w:val="both"/>
              <w:rPr/>
            </w:pPr>
            <w:r>
              <w:rPr>
                <w:rFonts w:ascii="Arial" w:hAnsi="Arial" w:cs="Arial"/>
                <w:sz w:val="21"/>
                <w:szCs w:val="21"/>
              </w:rPr>
              <w:t>公司及其董事、监事、高级管理人员、</w:t>
            </w:r>
            <w:r>
              <w:rPr>
                <w:rFonts w:ascii="Arial" w:hAnsi="Arial" w:cs="Arial"/>
                <w:sz w:val="21"/>
                <w:szCs w:val="21"/>
              </w:rPr>
              <w:t>控股</w:t>
            </w:r>
            <w:r>
              <w:rPr>
                <w:rFonts w:ascii="Arial" w:hAnsi="Arial" w:cs="Arial"/>
                <w:sz w:val="21"/>
                <w:szCs w:val="21"/>
              </w:rPr>
              <w:t>股东、实际控制人、收购人如在报告期内</w:t>
            </w:r>
            <w:r>
              <w:rPr>
                <w:rFonts w:ascii="Arial" w:hAnsi="Arial" w:cs="Arial"/>
                <w:sz w:val="21"/>
                <w:szCs w:val="21"/>
              </w:rPr>
              <w:t>存在被</w:t>
            </w:r>
            <w:r>
              <w:rPr>
                <w:rFonts w:ascii="Arial" w:hAnsi="Arial" w:cs="Arial"/>
                <w:sz w:val="21"/>
                <w:szCs w:val="21"/>
              </w:rPr>
              <w:t>有权机关调查、被司法机关或纪检部门采取强制措施、被移送司法机关或追究刑事责任、被中国证监会立案调查</w:t>
            </w:r>
            <w:r>
              <w:rPr>
                <w:rFonts w:ascii="Arial" w:hAnsi="Arial" w:cs="Arial"/>
                <w:sz w:val="21"/>
                <w:szCs w:val="21"/>
              </w:rPr>
              <w:t>或</w:t>
            </w:r>
            <w:r>
              <w:rPr>
                <w:rFonts w:ascii="Arial" w:hAnsi="Arial" w:cs="Arial"/>
                <w:sz w:val="21"/>
                <w:szCs w:val="21"/>
              </w:rPr>
              <w:t>行政处罚、</w:t>
            </w:r>
            <w:r>
              <w:rPr>
                <w:rFonts w:ascii="Arial" w:hAnsi="Arial" w:cs="Arial"/>
                <w:sz w:val="21"/>
                <w:szCs w:val="21"/>
              </w:rPr>
              <w:t>被</w:t>
            </w:r>
            <w:r>
              <w:rPr>
                <w:rFonts w:ascii="Arial" w:hAnsi="Arial" w:cs="Arial"/>
                <w:sz w:val="21"/>
                <w:szCs w:val="21"/>
              </w:rPr>
              <w:t>市场禁入、被认定为不适当人选、被环保</w:t>
            </w:r>
            <w:r>
              <w:rPr>
                <w:rFonts w:ascii="Arial" w:hAnsi="Arial" w:cs="Arial"/>
                <w:sz w:val="21"/>
                <w:szCs w:val="21"/>
              </w:rPr>
              <w:t>、</w:t>
            </w:r>
            <w:r>
              <w:rPr>
                <w:rFonts w:ascii="Arial" w:hAnsi="Arial" w:cs="Arial"/>
                <w:sz w:val="21"/>
                <w:szCs w:val="21"/>
              </w:rPr>
              <w:t>安监</w:t>
            </w:r>
            <w:r>
              <w:rPr>
                <w:rFonts w:ascii="Arial" w:hAnsi="Arial" w:cs="Arial"/>
                <w:sz w:val="21"/>
                <w:szCs w:val="21"/>
              </w:rPr>
              <w:t>、</w:t>
            </w:r>
            <w:r>
              <w:rPr>
                <w:rFonts w:ascii="Arial" w:hAnsi="Arial" w:cs="Arial"/>
                <w:sz w:val="21"/>
                <w:szCs w:val="21"/>
              </w:rPr>
              <w:t>税务等其他行政管理部门给予重大行政处罚、以及被证券交易所公开谴责</w:t>
            </w:r>
            <w:r>
              <w:rPr>
                <w:rFonts w:ascii="Arial" w:hAnsi="Arial" w:cs="Arial"/>
                <w:sz w:val="21"/>
                <w:szCs w:val="21"/>
              </w:rPr>
              <w:t>的</w:t>
            </w:r>
            <w:r>
              <w:rPr>
                <w:rFonts w:ascii="Arial" w:hAnsi="Arial" w:cs="Arial"/>
                <w:sz w:val="21"/>
                <w:szCs w:val="21"/>
              </w:rPr>
              <w:t>情形，或公司被中国证监会及其派出机构采取行政监管措施并提出限期整改的，如果上述内容在财务报表附注（通常在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部分中）中披露的，则与财务报表附注中相应的内容是否一致？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35</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公司披露的公司</w:t>
            </w:r>
            <w:r>
              <w:rPr>
                <w:rFonts w:ascii="Arial" w:hAnsi="Arial" w:cs="Arial"/>
                <w:sz w:val="21"/>
                <w:szCs w:val="21"/>
              </w:rPr>
              <w:t>、</w:t>
            </w:r>
            <w:r>
              <w:rPr>
                <w:rFonts w:ascii="Arial" w:hAnsi="Arial" w:cs="Arial"/>
                <w:sz w:val="21"/>
                <w:szCs w:val="21"/>
              </w:rPr>
              <w:t>控股股东</w:t>
            </w:r>
            <w:r>
              <w:rPr>
                <w:rFonts w:ascii="Arial" w:hAnsi="Arial" w:cs="Arial"/>
                <w:sz w:val="21"/>
                <w:szCs w:val="21"/>
              </w:rPr>
              <w:t>、</w:t>
            </w:r>
            <w:r>
              <w:rPr>
                <w:rFonts w:ascii="Arial" w:hAnsi="Arial" w:cs="Arial"/>
                <w:sz w:val="21"/>
                <w:szCs w:val="21"/>
              </w:rPr>
              <w:t>实际控制人的诚信情况</w:t>
            </w:r>
            <w:r>
              <w:rPr>
                <w:rFonts w:ascii="Arial" w:hAnsi="Arial" w:cs="Arial"/>
                <w:sz w:val="21"/>
                <w:szCs w:val="21"/>
              </w:rPr>
              <w:t>，</w:t>
            </w:r>
            <w:r>
              <w:rPr>
                <w:rFonts w:ascii="Arial" w:hAnsi="Arial" w:cs="Arial"/>
                <w:sz w:val="21"/>
                <w:szCs w:val="21"/>
              </w:rPr>
              <w:t>包括但不限于</w:t>
            </w:r>
            <w:r>
              <w:rPr>
                <w:rFonts w:ascii="Arial" w:hAnsi="Arial" w:cs="Arial"/>
                <w:sz w:val="21"/>
                <w:szCs w:val="21"/>
              </w:rPr>
              <w:t>是否存在未履行法院生效判决、所负数额较大的债务到期未清偿等情况，与财务报表附注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预计负债、各类负债项目</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等部分的内容是否一致？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36</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报告期内实施的股权激励计划的情况，与财务报表附注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管理费用、资本公积、应付职工薪酬等</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中的表述是否一致？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37</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widowControl w:val="false"/>
              <w:jc w:val="both"/>
              <w:rPr/>
            </w:pPr>
            <w:r>
              <w:rPr>
                <w:rFonts w:ascii="Arial" w:hAnsi="Arial" w:cs="Arial"/>
                <w:sz w:val="21"/>
                <w:szCs w:val="21"/>
              </w:rPr>
              <w:t>重大关联交易（关联方标准按上市规则确定，累计关联交易总额高于</w:t>
            </w:r>
            <w:r>
              <w:rPr>
                <w:rFonts w:cs="Arial" w:ascii="Arial" w:hAnsi="Arial"/>
                <w:sz w:val="21"/>
                <w:szCs w:val="21"/>
              </w:rPr>
              <w:t>3000</w:t>
            </w:r>
            <w:r>
              <w:rPr>
                <w:rFonts w:ascii="Arial" w:hAnsi="Arial" w:cs="Arial"/>
                <w:sz w:val="21"/>
                <w:szCs w:val="21"/>
              </w:rPr>
              <w:t>万元</w:t>
            </w:r>
            <w:r>
              <w:rPr>
                <w:rFonts w:cs="Arial" w:ascii="Arial" w:hAnsi="Arial"/>
                <w:sz w:val="21"/>
                <w:szCs w:val="21"/>
              </w:rPr>
              <w:t>[</w:t>
            </w:r>
            <w:r>
              <w:rPr>
                <w:rFonts w:ascii="Arial" w:hAnsi="Arial" w:cs="Arial"/>
                <w:sz w:val="21"/>
                <w:szCs w:val="21"/>
              </w:rPr>
              <w:t>创业板公司披露标准为</w:t>
            </w:r>
            <w:r>
              <w:rPr>
                <w:rFonts w:cs="Arial" w:ascii="Arial" w:hAnsi="Arial"/>
                <w:sz w:val="21"/>
                <w:szCs w:val="21"/>
              </w:rPr>
              <w:t>1000</w:t>
            </w:r>
            <w:r>
              <w:rPr>
                <w:rFonts w:ascii="Arial" w:hAnsi="Arial" w:cs="Arial"/>
                <w:sz w:val="21"/>
                <w:szCs w:val="21"/>
              </w:rPr>
              <w:t>万元</w:t>
            </w:r>
            <w:r>
              <w:rPr>
                <w:rFonts w:cs="Arial" w:ascii="Arial" w:hAnsi="Arial"/>
                <w:sz w:val="21"/>
                <w:szCs w:val="21"/>
              </w:rPr>
              <w:t>]</w:t>
            </w:r>
            <w:r>
              <w:rPr>
                <w:rFonts w:ascii="Arial" w:hAnsi="Arial" w:cs="Arial"/>
                <w:sz w:val="21"/>
                <w:szCs w:val="21"/>
              </w:rPr>
              <w:t>且占公司最近一期经审计净资产值</w:t>
            </w:r>
            <w:r>
              <w:rPr>
                <w:rFonts w:cs="Arial" w:ascii="Arial" w:hAnsi="Arial"/>
                <w:sz w:val="21"/>
                <w:szCs w:val="21"/>
              </w:rPr>
              <w:t>5%</w:t>
            </w:r>
            <w:r>
              <w:rPr>
                <w:rFonts w:ascii="Arial" w:hAnsi="Arial" w:cs="Arial"/>
                <w:sz w:val="21"/>
                <w:szCs w:val="21"/>
              </w:rPr>
              <w:t>以上的重大关联交易）</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与日常经营相关的关联交易，与财务报表附注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资产或股权收购、出售发生的关联交易，与财务报表附注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与关联方共同对外投资发生的关联交易，与财务报表附注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与关联方存在的债权债务往来、担保等事项，与财务报表附注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中的内容是否一致？涉及需在</w:t>
            </w:r>
            <w:r>
              <w:rPr>
                <w:rFonts w:ascii="Arial" w:hAnsi="Arial" w:cs="Arial" w:eastAsia="Arial"/>
                <w:sz w:val="21"/>
                <w:szCs w:val="21"/>
              </w:rPr>
              <w:t>“</w:t>
            </w:r>
            <w:r>
              <w:rPr>
                <w:rFonts w:ascii="Arial" w:hAnsi="Arial" w:cs="Arial"/>
                <w:sz w:val="21"/>
                <w:szCs w:val="21"/>
              </w:rPr>
              <w:t>控股股东及关联方资金占用专项说明</w:t>
            </w:r>
            <w:r>
              <w:rPr>
                <w:rFonts w:ascii="Arial" w:hAnsi="Arial" w:cs="Arial" w:eastAsia="Arial"/>
                <w:sz w:val="21"/>
                <w:szCs w:val="21"/>
              </w:rPr>
              <w:t>”</w:t>
            </w:r>
            <w:r>
              <w:rPr>
                <w:rFonts w:ascii="Arial" w:hAnsi="Arial" w:cs="Arial"/>
                <w:sz w:val="21"/>
                <w:szCs w:val="21"/>
              </w:rPr>
              <w:t>中披露的事项的，与该专项说明是否一致？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38</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重大合同及其履行情况</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重大托管、承包、租赁资产事项（带来当年利润总额</w:t>
            </w:r>
            <w:r>
              <w:rPr>
                <w:rFonts w:cs="Arial" w:ascii="Arial" w:hAnsi="Arial"/>
                <w:sz w:val="21"/>
                <w:szCs w:val="21"/>
              </w:rPr>
              <w:t>10%</w:t>
            </w:r>
            <w:r>
              <w:rPr>
                <w:rFonts w:ascii="Arial" w:hAnsi="Arial" w:cs="Arial"/>
                <w:sz w:val="21"/>
                <w:szCs w:val="21"/>
              </w:rPr>
              <w:t>或以上的），与财务报表附注</w:t>
            </w:r>
            <w:r>
              <w:rPr>
                <w:rFonts w:ascii="Arial" w:hAnsi="Arial" w:cs="Arial" w:eastAsia="Arial"/>
                <w:sz w:val="21"/>
                <w:szCs w:val="21"/>
              </w:rPr>
              <w:t>“</w:t>
            </w:r>
            <w:r>
              <w:rPr>
                <w:rFonts w:ascii="Arial" w:hAnsi="Arial" w:cs="Arial"/>
                <w:sz w:val="21"/>
                <w:szCs w:val="21"/>
              </w:rPr>
              <w:t>财务报表</w:t>
            </w:r>
            <w:r>
              <w:rPr>
                <w:rFonts w:ascii="Arial" w:hAnsi="Arial" w:cs="Arial"/>
                <w:sz w:val="21"/>
                <w:szCs w:val="21"/>
              </w:rPr>
              <w:t>重</w:t>
            </w:r>
            <w:r>
              <w:rPr>
                <w:rFonts w:ascii="Arial" w:hAnsi="Arial" w:cs="Arial"/>
                <w:sz w:val="21"/>
                <w:szCs w:val="21"/>
              </w:rPr>
              <w:t>要项目注释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重大承诺事项</w:t>
            </w:r>
            <w:r>
              <w:rPr>
                <w:rFonts w:ascii="Arial" w:hAnsi="Arial" w:cs="Arial" w:eastAsia="Arial"/>
                <w:sz w:val="21"/>
                <w:szCs w:val="21"/>
              </w:rPr>
              <w:t>”</w:t>
            </w:r>
            <w:r>
              <w:rPr>
                <w:rFonts w:ascii="Arial" w:hAnsi="Arial" w:cs="Arial"/>
                <w:sz w:val="21"/>
                <w:szCs w:val="21"/>
              </w:rPr>
              <w:t>和</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中的相关内容是否一致？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重大担保情况，与财务报表附注</w:t>
            </w:r>
            <w:r>
              <w:rPr>
                <w:rFonts w:ascii="Arial" w:hAnsi="Arial" w:cs="Arial" w:eastAsia="Arial"/>
                <w:sz w:val="21"/>
                <w:szCs w:val="21"/>
              </w:rPr>
              <w:t>“</w:t>
            </w:r>
            <w:r>
              <w:rPr>
                <w:rFonts w:ascii="Arial" w:hAnsi="Arial" w:cs="Arial"/>
                <w:sz w:val="21"/>
                <w:szCs w:val="21"/>
              </w:rPr>
              <w:t>财务报表</w:t>
            </w:r>
            <w:r>
              <w:rPr>
                <w:rFonts w:ascii="Arial" w:hAnsi="Arial" w:cs="Arial"/>
                <w:sz w:val="21"/>
                <w:szCs w:val="21"/>
              </w:rPr>
              <w:t>重</w:t>
            </w:r>
            <w:r>
              <w:rPr>
                <w:rFonts w:ascii="Arial" w:hAnsi="Arial" w:cs="Arial"/>
                <w:sz w:val="21"/>
                <w:szCs w:val="21"/>
              </w:rPr>
              <w:t>要项目注释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和</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中的相关内容是否一致？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其他重大合同情况，与财务报表附注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w:t>
            </w:r>
            <w:r>
              <w:rPr>
                <w:rFonts w:ascii="Arial" w:hAnsi="Arial" w:cs="Arial"/>
                <w:sz w:val="21"/>
                <w:szCs w:val="21"/>
              </w:rPr>
              <w:t>承诺事项</w:t>
            </w:r>
            <w:r>
              <w:rPr>
                <w:rFonts w:ascii="Arial" w:hAnsi="Arial" w:cs="Arial" w:eastAsia="Arial"/>
                <w:sz w:val="21"/>
                <w:szCs w:val="21"/>
              </w:rPr>
              <w:t>”</w:t>
            </w:r>
            <w:r>
              <w:rPr>
                <w:rFonts w:ascii="Arial" w:hAnsi="Arial" w:cs="Arial"/>
                <w:sz w:val="21"/>
                <w:szCs w:val="21"/>
              </w:rPr>
              <w:t>中的内容是否一致？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39</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披露的</w:t>
            </w:r>
            <w:r>
              <w:rPr>
                <w:rFonts w:ascii="Arial" w:hAnsi="Arial" w:cs="Arial"/>
                <w:sz w:val="21"/>
                <w:szCs w:val="21"/>
              </w:rPr>
              <w:t>为履行精准扶贫社会责任</w:t>
            </w:r>
            <w:r>
              <w:rPr>
                <w:rFonts w:ascii="Arial" w:hAnsi="Arial" w:cs="Arial"/>
                <w:sz w:val="21"/>
                <w:szCs w:val="21"/>
              </w:rPr>
              <w:t>、环保</w:t>
            </w:r>
            <w:r>
              <w:rPr>
                <w:rFonts w:ascii="Arial" w:hAnsi="Arial" w:cs="Arial"/>
                <w:sz w:val="21"/>
                <w:szCs w:val="21"/>
              </w:rPr>
              <w:t>方面而发生的相关支出的情况，与财务报表附注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营业外支出</w:t>
            </w:r>
            <w:r>
              <w:rPr>
                <w:rFonts w:ascii="Arial" w:hAnsi="Arial" w:cs="Arial" w:eastAsia="Arial"/>
                <w:sz w:val="21"/>
                <w:szCs w:val="21"/>
              </w:rPr>
              <w:t>”</w:t>
            </w:r>
            <w:r>
              <w:rPr>
                <w:rFonts w:ascii="Arial" w:hAnsi="Arial" w:cs="Arial"/>
                <w:sz w:val="21"/>
                <w:szCs w:val="21"/>
              </w:rPr>
              <w:t>等相关项目注释内容是否一致？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40</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41</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其他在报告期内发生的《证券法》第</w:t>
            </w:r>
            <w:r>
              <w:rPr>
                <w:rFonts w:cs="Arial" w:ascii="Arial" w:hAnsi="Arial"/>
                <w:sz w:val="21"/>
                <w:szCs w:val="21"/>
              </w:rPr>
              <w:t>67</w:t>
            </w:r>
            <w:r>
              <w:rPr>
                <w:rFonts w:ascii="Arial" w:hAnsi="Arial" w:cs="Arial"/>
                <w:sz w:val="21"/>
                <w:szCs w:val="21"/>
              </w:rPr>
              <w:t>条和《上市公司信息披露管理办法》第</w:t>
            </w:r>
            <w:r>
              <w:rPr>
                <w:rFonts w:cs="Arial" w:ascii="Arial" w:hAnsi="Arial"/>
                <w:sz w:val="21"/>
                <w:szCs w:val="21"/>
              </w:rPr>
              <w:t>30</w:t>
            </w:r>
            <w:r>
              <w:rPr>
                <w:rFonts w:ascii="Arial" w:hAnsi="Arial" w:cs="Arial"/>
                <w:sz w:val="21"/>
                <w:szCs w:val="21"/>
              </w:rPr>
              <w:t>条所列的重大事件以及其他董事会判断为重大事件的事项，其披露与财务报表附注</w:t>
            </w:r>
            <w:r>
              <w:rPr>
                <w:rFonts w:ascii="Arial" w:hAnsi="Arial" w:cs="Arial" w:eastAsia="Arial"/>
                <w:sz w:val="21"/>
                <w:szCs w:val="21"/>
              </w:rPr>
              <w:t xml:space="preserve"> “</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中的相应内容是否一致？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42</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公司之子公司涉及前款重要事项的</w:t>
            </w:r>
            <w:r>
              <w:rPr>
                <w:rFonts w:ascii="Arial" w:hAnsi="Arial" w:cs="Arial"/>
                <w:sz w:val="21"/>
                <w:szCs w:val="21"/>
              </w:rPr>
              <w:t>，</w:t>
            </w:r>
            <w:r>
              <w:rPr>
                <w:rFonts w:ascii="Arial" w:hAnsi="Arial" w:cs="Arial"/>
                <w:sz w:val="21"/>
                <w:szCs w:val="21"/>
              </w:rPr>
              <w:t>应比照上述要求披露相关信息</w:t>
            </w:r>
            <w:r>
              <w:rPr>
                <w:rFonts w:ascii="Arial" w:hAnsi="Arial" w:cs="Arial"/>
                <w:sz w:val="21"/>
                <w:szCs w:val="21"/>
              </w:rPr>
              <w:t>，</w:t>
            </w:r>
            <w:r>
              <w:rPr>
                <w:rFonts w:ascii="Arial" w:hAnsi="Arial" w:cs="Arial"/>
                <w:sz w:val="21"/>
                <w:szCs w:val="21"/>
              </w:rPr>
              <w:t>并与财务报表附注对应内容进行核对</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43</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六</w:t>
            </w:r>
          </w:p>
        </w:tc>
        <w:tc>
          <w:tcPr>
            <w:tcW w:w="5592" w:type="dxa"/>
            <w:gridSpan w:val="4"/>
            <w:tcBorders>
              <w:top w:val="single" w:sz="4" w:space="0" w:color="000000"/>
              <w:bottom w:val="single" w:sz="4" w:space="0" w:color="000000"/>
              <w:insideH w:val="single" w:sz="4"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股</w:t>
            </w:r>
            <w:r>
              <w:rPr>
                <w:rFonts w:ascii="Arial" w:hAnsi="Arial" w:cs="Arial"/>
                <w:b/>
                <w:sz w:val="21"/>
                <w:szCs w:val="21"/>
              </w:rPr>
              <w:t>份</w:t>
            </w:r>
            <w:r>
              <w:rPr>
                <w:rFonts w:ascii="Arial" w:hAnsi="Arial" w:cs="Arial"/>
                <w:b/>
                <w:sz w:val="21"/>
                <w:szCs w:val="21"/>
              </w:rPr>
              <w:t>变动</w:t>
            </w:r>
            <w:r>
              <w:rPr>
                <w:rFonts w:ascii="Arial" w:hAnsi="Arial" w:cs="Arial"/>
                <w:b/>
                <w:sz w:val="21"/>
                <w:szCs w:val="21"/>
              </w:rPr>
              <w:t>及股东</w:t>
            </w:r>
            <w:r>
              <w:rPr>
                <w:rFonts w:ascii="Arial" w:hAnsi="Arial" w:cs="Arial"/>
                <w:b/>
                <w:sz w:val="21"/>
                <w:szCs w:val="21"/>
              </w:rPr>
              <w:t>情况</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股份变动情况表与财务报表</w:t>
            </w:r>
            <w:r>
              <w:rPr>
                <w:rFonts w:ascii="宋体;SimSun" w:hAnsi="宋体;SimSun" w:cs="Arial"/>
                <w:sz w:val="21"/>
                <w:szCs w:val="21"/>
              </w:rPr>
              <w:t>附注“财务报表项目注释</w:t>
            </w:r>
            <w:r>
              <w:rPr>
                <w:rFonts w:cs="Arial" w:ascii="宋体;SimSun" w:hAnsi="宋体;SimSun"/>
                <w:sz w:val="21"/>
                <w:szCs w:val="21"/>
              </w:rPr>
              <w:t>/</w:t>
            </w:r>
            <w:r>
              <w:rPr>
                <w:rFonts w:ascii="宋体;SimSun" w:hAnsi="宋体;SimSun" w:cs="Arial"/>
                <w:sz w:val="21"/>
                <w:szCs w:val="21"/>
              </w:rPr>
              <w:t>股本”中股份情况</w:t>
            </w:r>
            <w:r>
              <w:rPr>
                <w:rFonts w:ascii="Arial" w:hAnsi="Arial" w:cs="Arial"/>
                <w:sz w:val="21"/>
                <w:szCs w:val="21"/>
              </w:rPr>
              <w:t>变动是否一致？</w:t>
            </w:r>
            <w:r>
              <w:rPr>
                <w:rFonts w:ascii="Arial" w:hAnsi="Arial" w:cs="Arial" w:eastAsia="Arial"/>
                <w:sz w:val="21"/>
                <w:szCs w:val="21"/>
              </w:rPr>
              <w:t xml:space="preserve"> </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44</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持有公司</w:t>
            </w:r>
            <w:r>
              <w:rPr>
                <w:rFonts w:cs="Arial" w:ascii="Arial" w:hAnsi="Arial"/>
                <w:sz w:val="21"/>
                <w:szCs w:val="21"/>
              </w:rPr>
              <w:t>5%</w:t>
            </w:r>
            <w:r>
              <w:rPr>
                <w:rFonts w:ascii="Arial" w:hAnsi="Arial" w:cs="Arial"/>
                <w:sz w:val="21"/>
                <w:szCs w:val="21"/>
              </w:rPr>
              <w:t>以上（含</w:t>
            </w:r>
            <w:r>
              <w:rPr>
                <w:rFonts w:cs="Arial" w:ascii="Arial" w:hAnsi="Arial"/>
                <w:sz w:val="21"/>
                <w:szCs w:val="21"/>
              </w:rPr>
              <w:t>5%</w:t>
            </w:r>
            <w:r>
              <w:rPr>
                <w:rFonts w:ascii="Arial" w:hAnsi="Arial" w:cs="Arial"/>
                <w:sz w:val="21"/>
                <w:szCs w:val="21"/>
              </w:rPr>
              <w:t>）股份的股东，与财务报表</w:t>
            </w:r>
            <w:r>
              <w:rPr>
                <w:rFonts w:ascii="宋体;SimSun" w:hAnsi="宋体;SimSun" w:cs="Arial"/>
                <w:sz w:val="21"/>
                <w:szCs w:val="21"/>
              </w:rPr>
              <w:t>附注“关联方及</w:t>
            </w:r>
            <w:r>
              <w:rPr>
                <w:rFonts w:ascii="宋体;SimSun" w:hAnsi="宋体;SimSun" w:cs="Arial"/>
                <w:sz w:val="21"/>
                <w:szCs w:val="21"/>
              </w:rPr>
              <w:t>关联</w:t>
            </w:r>
            <w:r>
              <w:rPr>
                <w:rFonts w:ascii="宋体;SimSun" w:hAnsi="宋体;SimSun" w:cs="Arial"/>
                <w:sz w:val="21"/>
                <w:szCs w:val="21"/>
              </w:rPr>
              <w:t>交易”中的内容</w:t>
            </w:r>
            <w:r>
              <w:rPr>
                <w:rFonts w:ascii="Arial" w:hAnsi="Arial" w:cs="Arial"/>
                <w:sz w:val="21"/>
                <w:szCs w:val="21"/>
              </w:rPr>
              <w:t>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45</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报告期内控股股东和实际控制人变更的披露，与财务报表附注</w:t>
            </w:r>
            <w:r>
              <w:rPr>
                <w:rFonts w:ascii="宋体;SimSun" w:hAnsi="宋体;SimSun" w:cs="Arial"/>
                <w:sz w:val="21"/>
                <w:szCs w:val="21"/>
              </w:rPr>
              <w:t xml:space="preserve"> “关联方及</w:t>
            </w:r>
            <w:r>
              <w:rPr>
                <w:rFonts w:ascii="宋体;SimSun" w:hAnsi="宋体;SimSun" w:cs="Arial"/>
                <w:sz w:val="21"/>
                <w:szCs w:val="21"/>
              </w:rPr>
              <w:t>关联</w:t>
            </w:r>
            <w:r>
              <w:rPr>
                <w:rFonts w:ascii="宋体;SimSun" w:hAnsi="宋体;SimSun" w:cs="Arial"/>
                <w:sz w:val="21"/>
                <w:szCs w:val="21"/>
              </w:rPr>
              <w:t>交易</w:t>
            </w:r>
            <w:r>
              <w:rPr>
                <w:rFonts w:cs="Arial" w:ascii="宋体;SimSun" w:hAnsi="宋体;SimSun"/>
                <w:sz w:val="21"/>
                <w:szCs w:val="21"/>
              </w:rPr>
              <w:t>/</w:t>
            </w:r>
            <w:r>
              <w:rPr>
                <w:rFonts w:ascii="宋体;SimSun" w:hAnsi="宋体;SimSun" w:cs="Arial"/>
                <w:sz w:val="21"/>
                <w:szCs w:val="21"/>
              </w:rPr>
              <w:t>本公司的母公司情况</w:t>
            </w:r>
            <w:r>
              <w:rPr>
                <w:rFonts w:ascii="宋体;SimSun" w:hAnsi="宋体;SimSun" w:cs="Arial"/>
                <w:sz w:val="21"/>
                <w:szCs w:val="21"/>
              </w:rPr>
              <w:t>”中</w:t>
            </w:r>
            <w:r>
              <w:rPr>
                <w:rFonts w:ascii="Arial" w:hAnsi="Arial" w:cs="Arial"/>
                <w:sz w:val="21"/>
                <w:szCs w:val="21"/>
              </w:rPr>
              <w:t>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46</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3" w:type="dxa"/>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七</w:t>
            </w:r>
          </w:p>
        </w:tc>
        <w:tc>
          <w:tcPr>
            <w:tcW w:w="5599" w:type="dxa"/>
            <w:gridSpan w:val="5"/>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优先股相关情况</w:t>
            </w:r>
          </w:p>
        </w:tc>
        <w:tc>
          <w:tcPr>
            <w:tcW w:w="1133" w:type="dxa"/>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rHeight w:val="166" w:hRule="atLeast"/>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优先股的发行与上市等基本情况与财务报表附注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其他权益工具</w:t>
            </w:r>
            <w:r>
              <w:rPr>
                <w:rFonts w:ascii="Arial" w:hAnsi="Arial" w:cs="Arial" w:eastAsia="Arial"/>
                <w:sz w:val="21"/>
                <w:szCs w:val="21"/>
              </w:rPr>
              <w:t>”</w:t>
            </w:r>
            <w:r>
              <w:rPr>
                <w:rFonts w:ascii="Arial" w:hAnsi="Arial" w:cs="Arial"/>
                <w:sz w:val="21"/>
                <w:szCs w:val="21"/>
              </w:rPr>
              <w:t>或</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w:t>
            </w:r>
            <w:r>
              <w:rPr>
                <w:rFonts w:ascii="Arial" w:hAnsi="Arial" w:cs="Arial" w:eastAsia="Arial"/>
                <w:sz w:val="21"/>
                <w:szCs w:val="21"/>
              </w:rPr>
              <w:t>”</w:t>
            </w:r>
            <w:r>
              <w:rPr>
                <w:rFonts w:ascii="Arial" w:hAnsi="Arial" w:cs="Arial"/>
                <w:sz w:val="21"/>
                <w:szCs w:val="21"/>
              </w:rPr>
              <w:t>中的相应内容是否一致？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48</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优先股的回购与转换情况与财务报表附注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其他权益工具</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股本</w:t>
            </w:r>
            <w:r>
              <w:rPr>
                <w:rFonts w:ascii="Arial" w:hAnsi="Arial" w:cs="Arial" w:eastAsia="Arial"/>
                <w:sz w:val="21"/>
                <w:szCs w:val="21"/>
              </w:rPr>
              <w:t>”</w:t>
            </w:r>
            <w:r>
              <w:rPr>
                <w:rFonts w:ascii="Arial" w:hAnsi="Arial" w:cs="Arial"/>
                <w:sz w:val="21"/>
                <w:szCs w:val="21"/>
              </w:rPr>
              <w:t>或</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w:t>
            </w:r>
            <w:r>
              <w:rPr>
                <w:rFonts w:ascii="Arial" w:hAnsi="Arial" w:cs="Arial" w:eastAsia="Arial"/>
                <w:sz w:val="21"/>
                <w:szCs w:val="21"/>
              </w:rPr>
              <w:t>”</w:t>
            </w:r>
            <w:r>
              <w:rPr>
                <w:rFonts w:ascii="Arial" w:hAnsi="Arial" w:cs="Arial"/>
                <w:sz w:val="21"/>
                <w:szCs w:val="21"/>
              </w:rPr>
              <w:t>中的相应内容是否一致？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49</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公司对优先股采取的会计政策与财务报表附注</w:t>
            </w:r>
            <w:r>
              <w:rPr>
                <w:rFonts w:ascii="Arial" w:hAnsi="Arial" w:cs="Arial" w:eastAsia="Arial"/>
                <w:sz w:val="21"/>
                <w:szCs w:val="21"/>
              </w:rPr>
              <w:t>“</w:t>
            </w:r>
            <w:r>
              <w:rPr>
                <w:rFonts w:ascii="Arial" w:hAnsi="Arial" w:cs="Arial"/>
                <w:sz w:val="21"/>
                <w:szCs w:val="21"/>
              </w:rPr>
              <w:t>重要会计政策和会计估计</w:t>
            </w:r>
            <w:r>
              <w:rPr>
                <w:rFonts w:cs="Arial" w:ascii="Arial" w:hAnsi="Arial"/>
                <w:sz w:val="21"/>
                <w:szCs w:val="21"/>
              </w:rPr>
              <w:t>/</w:t>
            </w:r>
            <w:r>
              <w:rPr>
                <w:rFonts w:ascii="Arial" w:hAnsi="Arial" w:cs="Arial"/>
                <w:sz w:val="21"/>
                <w:szCs w:val="21"/>
              </w:rPr>
              <w:t>优先股、永续债等其他金融工具</w:t>
            </w:r>
            <w:r>
              <w:rPr>
                <w:rFonts w:ascii="Arial" w:hAnsi="Arial" w:cs="Arial" w:eastAsia="Arial"/>
                <w:sz w:val="21"/>
                <w:szCs w:val="21"/>
              </w:rPr>
              <w:t>”</w:t>
            </w:r>
            <w:r>
              <w:rPr>
                <w:rFonts w:ascii="Arial" w:hAnsi="Arial" w:cs="Arial"/>
                <w:sz w:val="21"/>
                <w:szCs w:val="21"/>
              </w:rPr>
              <w:t>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51</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3" w:type="dxa"/>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八</w:t>
            </w:r>
          </w:p>
        </w:tc>
        <w:tc>
          <w:tcPr>
            <w:tcW w:w="5592" w:type="dxa"/>
            <w:gridSpan w:val="4"/>
            <w:tcBorders>
              <w:top w:val="single" w:sz="4" w:space="0" w:color="000000"/>
              <w:bottom w:val="single" w:sz="4" w:space="0" w:color="000000"/>
              <w:insideH w:val="single" w:sz="4"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董事、监事、高级管理人员情况</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列入公司关联方的董事、监事和高级管理人员，其个人的从公司获得的股权激励，与财务报表附</w:t>
            </w:r>
            <w:r>
              <w:rPr>
                <w:rFonts w:ascii="宋体;SimSun" w:hAnsi="宋体;SimSun" w:cs="Arial"/>
                <w:sz w:val="21"/>
                <w:szCs w:val="21"/>
              </w:rPr>
              <w:t>注“股份支付”</w:t>
            </w:r>
            <w:r>
              <w:rPr>
                <w:rFonts w:ascii="Arial" w:hAnsi="Arial" w:cs="Arial"/>
                <w:sz w:val="21"/>
                <w:szCs w:val="21"/>
              </w:rPr>
              <w:t>中表述是否一致？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52</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九</w:t>
            </w:r>
          </w:p>
        </w:tc>
        <w:tc>
          <w:tcPr>
            <w:tcW w:w="5592" w:type="dxa"/>
            <w:gridSpan w:val="4"/>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公司债券相关</w:t>
            </w:r>
            <w:r>
              <w:rPr>
                <w:rFonts w:ascii="Arial" w:hAnsi="Arial" w:cs="Arial"/>
                <w:b/>
                <w:sz w:val="21"/>
                <w:szCs w:val="21"/>
              </w:rPr>
              <w:t>情况</w:t>
            </w:r>
          </w:p>
        </w:tc>
        <w:tc>
          <w:tcPr>
            <w:tcW w:w="1140"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公司披露的公司债券情况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应付债券、一年内到期的长期负债、其他权益工具</w:t>
            </w:r>
            <w:r>
              <w:rPr>
                <w:rFonts w:ascii="Arial" w:hAnsi="Arial" w:cs="Arial" w:eastAsia="Arial"/>
                <w:sz w:val="21"/>
                <w:szCs w:val="21"/>
              </w:rPr>
              <w:t>”</w:t>
            </w:r>
            <w:r>
              <w:rPr>
                <w:rFonts w:ascii="Arial" w:hAnsi="Arial" w:cs="Arial"/>
                <w:sz w:val="21"/>
                <w:szCs w:val="21"/>
              </w:rPr>
              <w:t>等内容是否一致？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55</w:t>
            </w:r>
            <w:r>
              <w:rPr>
                <w:rFonts w:ascii="Arial" w:hAnsi="Arial" w:cs="Arial"/>
                <w:sz w:val="22"/>
              </w:rPr>
              <w:t>条（一）</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披露公司债券募集资金使用情况及履行程序</w:t>
            </w:r>
            <w:r>
              <w:rPr>
                <w:rFonts w:ascii="Arial" w:hAnsi="Arial" w:cs="Arial"/>
                <w:sz w:val="21"/>
                <w:szCs w:val="21"/>
              </w:rPr>
              <w:t>、</w:t>
            </w:r>
            <w:r>
              <w:rPr>
                <w:rFonts w:ascii="Arial" w:hAnsi="Arial" w:cs="Arial"/>
                <w:sz w:val="21"/>
                <w:szCs w:val="21"/>
              </w:rPr>
              <w:t>年末余额</w:t>
            </w:r>
            <w:r>
              <w:rPr>
                <w:rFonts w:ascii="Arial" w:hAnsi="Arial" w:cs="Arial"/>
                <w:sz w:val="21"/>
                <w:szCs w:val="21"/>
              </w:rPr>
              <w:t>、</w:t>
            </w:r>
            <w:r>
              <w:rPr>
                <w:rFonts w:ascii="Arial" w:hAnsi="Arial" w:cs="Arial"/>
                <w:sz w:val="21"/>
                <w:szCs w:val="21"/>
              </w:rPr>
              <w:t>专户运作情况</w:t>
            </w:r>
            <w:r>
              <w:rPr>
                <w:rFonts w:ascii="Arial" w:hAnsi="Arial" w:cs="Arial"/>
                <w:sz w:val="21"/>
                <w:szCs w:val="21"/>
              </w:rPr>
              <w:t>、</w:t>
            </w:r>
            <w:r>
              <w:rPr>
                <w:rFonts w:ascii="Arial" w:hAnsi="Arial" w:cs="Arial"/>
                <w:sz w:val="21"/>
                <w:szCs w:val="21"/>
              </w:rPr>
              <w:t>承诺用途</w:t>
            </w:r>
            <w:r>
              <w:rPr>
                <w:rFonts w:ascii="Arial" w:hAnsi="Arial" w:cs="Arial"/>
                <w:sz w:val="21"/>
                <w:szCs w:val="21"/>
              </w:rPr>
              <w:t>、</w:t>
            </w:r>
            <w:r>
              <w:rPr>
                <w:rFonts w:ascii="Arial" w:hAnsi="Arial" w:cs="Arial"/>
                <w:sz w:val="21"/>
                <w:szCs w:val="21"/>
              </w:rPr>
              <w:t>使用计划及其他约定等信息</w:t>
            </w:r>
            <w:r>
              <w:rPr>
                <w:rFonts w:ascii="Arial" w:hAnsi="Arial" w:cs="Arial"/>
                <w:sz w:val="21"/>
                <w:szCs w:val="21"/>
              </w:rPr>
              <w:t>，</w:t>
            </w:r>
            <w:r>
              <w:rPr>
                <w:rFonts w:ascii="Arial" w:hAnsi="Arial" w:cs="Arial"/>
                <w:sz w:val="21"/>
                <w:szCs w:val="21"/>
              </w:rPr>
              <w:t>与募集资金</w:t>
            </w:r>
            <w:r>
              <w:rPr>
                <w:rFonts w:ascii="Arial" w:hAnsi="Arial" w:cs="Arial"/>
                <w:sz w:val="21"/>
                <w:szCs w:val="21"/>
              </w:rPr>
              <w:t>年度存放与实际使用情况的专项报告披露信息是否一致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55</w:t>
            </w:r>
            <w:r>
              <w:rPr>
                <w:rFonts w:ascii="Arial" w:hAnsi="Arial" w:cs="Arial"/>
                <w:sz w:val="22"/>
              </w:rPr>
              <w:t>条</w:t>
            </w:r>
          </w:p>
          <w:p>
            <w:pPr>
              <w:pStyle w:val="Normal"/>
              <w:jc w:val="center"/>
              <w:rPr>
                <w:rFonts w:ascii="Arial" w:hAnsi="Arial" w:cs="Arial"/>
                <w:sz w:val="22"/>
              </w:rPr>
            </w:pPr>
            <w:r>
              <w:rPr>
                <w:rFonts w:ascii="Arial" w:hAnsi="Arial" w:cs="Arial"/>
                <w:sz w:val="22"/>
              </w:rPr>
              <w:t>（三）</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公司的控股股东或实际控制人为公司发行的债券提供保证担保的</w:t>
            </w:r>
            <w:r>
              <w:rPr>
                <w:rFonts w:ascii="Arial" w:hAnsi="Arial" w:cs="Arial"/>
                <w:sz w:val="21"/>
                <w:szCs w:val="21"/>
              </w:rPr>
              <w:t>，</w:t>
            </w:r>
            <w:r>
              <w:rPr>
                <w:rFonts w:ascii="Arial" w:hAnsi="Arial" w:cs="Arial"/>
                <w:sz w:val="21"/>
                <w:szCs w:val="21"/>
              </w:rPr>
              <w:t>公司披露的情况与财务报表附注</w:t>
            </w:r>
            <w:r>
              <w:rPr>
                <w:rFonts w:ascii="Arial" w:hAnsi="Arial" w:cs="Arial" w:eastAsia="Arial"/>
                <w:sz w:val="21"/>
                <w:szCs w:val="21"/>
              </w:rPr>
              <w:t>“</w:t>
            </w:r>
            <w:r>
              <w:rPr>
                <w:rFonts w:ascii="Arial" w:hAnsi="Arial" w:cs="Arial"/>
                <w:sz w:val="21"/>
                <w:szCs w:val="21"/>
              </w:rPr>
              <w:t>关联方与关联交易</w:t>
            </w:r>
            <w:r>
              <w:rPr>
                <w:rFonts w:ascii="Arial" w:hAnsi="Arial" w:cs="Arial" w:eastAsia="Arial"/>
                <w:sz w:val="21"/>
                <w:szCs w:val="21"/>
              </w:rPr>
              <w:t>”</w:t>
            </w:r>
            <w:r>
              <w:rPr>
                <w:rFonts w:ascii="Arial" w:hAnsi="Arial" w:cs="Arial"/>
                <w:sz w:val="21"/>
                <w:szCs w:val="21"/>
              </w:rPr>
              <w:t>的内容是否一致？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55</w:t>
            </w:r>
            <w:r>
              <w:rPr>
                <w:rFonts w:ascii="Arial" w:hAnsi="Arial" w:cs="Arial"/>
                <w:sz w:val="22"/>
              </w:rPr>
              <w:t>条（五）</w:t>
            </w:r>
            <w:r>
              <w:rPr>
                <w:rFonts w:cs="Arial" w:ascii="Arial" w:hAnsi="Arial"/>
                <w:sz w:val="22"/>
              </w:rPr>
              <w:t>1</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公司披露的发行债券抵押物或质押物的情况与财务报表附注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所有权或使用权受限制的资产</w:t>
            </w:r>
            <w:r>
              <w:rPr>
                <w:rFonts w:ascii="Arial" w:hAnsi="Arial" w:cs="Arial" w:eastAsia="Arial"/>
                <w:sz w:val="21"/>
                <w:szCs w:val="21"/>
              </w:rPr>
              <w:t>”</w:t>
            </w:r>
            <w:r>
              <w:rPr>
                <w:rFonts w:ascii="Arial" w:hAnsi="Arial" w:cs="Arial"/>
                <w:sz w:val="21"/>
                <w:szCs w:val="21"/>
              </w:rPr>
              <w:t>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55</w:t>
            </w:r>
            <w:r>
              <w:rPr>
                <w:rFonts w:ascii="Arial" w:hAnsi="Arial" w:cs="Arial"/>
                <w:sz w:val="22"/>
              </w:rPr>
              <w:t>条（五）</w:t>
            </w:r>
            <w:r>
              <w:rPr>
                <w:rFonts w:cs="Arial" w:ascii="Arial" w:hAnsi="Arial"/>
                <w:sz w:val="22"/>
              </w:rPr>
              <w:t>2</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公司在该部分披露的发行债券的非财务信息与注册会计师在审计过程中了解到的情况是否一致</w:t>
            </w:r>
            <w:r>
              <w:rPr>
                <w:rFonts w:ascii="Arial" w:hAnsi="Arial" w:cs="Arial"/>
                <w:sz w:val="21"/>
                <w:szCs w:val="21"/>
              </w:rPr>
              <w:t>？</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55</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公司披露的下列</w:t>
            </w:r>
            <w:r>
              <w:rPr>
                <w:rFonts w:ascii="Arial" w:hAnsi="Arial" w:cs="Arial"/>
                <w:sz w:val="21"/>
                <w:szCs w:val="21"/>
              </w:rPr>
              <w:t>截至报告期末和上年末（或报告期和上年相同期间）的会计数据和财务指标的计算基础是否与财务报表和财务报表附注披露等一致？其同比变动超过</w:t>
            </w:r>
            <w:r>
              <w:rPr>
                <w:rFonts w:cs="Arial" w:ascii="Arial" w:hAnsi="Arial"/>
                <w:sz w:val="21"/>
                <w:szCs w:val="21"/>
              </w:rPr>
              <w:t>30%</w:t>
            </w:r>
            <w:r>
              <w:rPr>
                <w:rFonts w:ascii="Arial" w:hAnsi="Arial" w:cs="Arial"/>
                <w:sz w:val="21"/>
                <w:szCs w:val="21"/>
              </w:rPr>
              <w:t>的主要原因与审计过程中了解到的情况是否一致？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流动比率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速动比率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资产负债率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cs="Arial" w:ascii="Arial" w:hAnsi="Arial"/>
                <w:sz w:val="21"/>
                <w:szCs w:val="21"/>
              </w:rPr>
              <w:t>EBITDA</w:t>
            </w:r>
            <w:r>
              <w:rPr>
                <w:rFonts w:ascii="Arial" w:hAnsi="Arial" w:cs="Arial"/>
                <w:sz w:val="21"/>
                <w:szCs w:val="21"/>
              </w:rPr>
              <w:t>利息保障倍数</w:t>
            </w:r>
            <w:r>
              <w:rPr>
                <w:rFonts w:cs="Arial" w:ascii="Arial" w:hAnsi="Arial"/>
                <w:sz w:val="21"/>
                <w:szCs w:val="21"/>
              </w:rPr>
              <w:t>[</w:t>
            </w:r>
            <w:r>
              <w:rPr>
                <w:rFonts w:ascii="Arial" w:hAnsi="Arial" w:cs="Arial"/>
                <w:sz w:val="21"/>
                <w:szCs w:val="21"/>
              </w:rPr>
              <w:t>息税折旧摊销前利润</w:t>
            </w:r>
            <w:r>
              <w:rPr>
                <w:rFonts w:cs="Arial" w:ascii="Arial" w:hAnsi="Arial"/>
                <w:sz w:val="21"/>
                <w:szCs w:val="21"/>
              </w:rPr>
              <w:t>/</w:t>
            </w:r>
            <w:r>
              <w:rPr>
                <w:rFonts w:ascii="Arial" w:hAnsi="Arial" w:cs="Arial"/>
                <w:sz w:val="21"/>
                <w:szCs w:val="21"/>
              </w:rPr>
              <w:t>（计入财务费用的利息支出</w:t>
            </w:r>
            <w:r>
              <w:rPr>
                <w:rFonts w:cs="Arial" w:ascii="Arial" w:hAnsi="Arial"/>
                <w:sz w:val="21"/>
                <w:szCs w:val="21"/>
              </w:rPr>
              <w:t>+</w:t>
            </w:r>
            <w:r>
              <w:rPr>
                <w:rFonts w:ascii="Arial" w:hAnsi="Arial" w:cs="Arial"/>
                <w:sz w:val="21"/>
                <w:szCs w:val="21"/>
              </w:rPr>
              <w:t>资本化的利息支出）</w:t>
            </w:r>
            <w:r>
              <w:rPr>
                <w:rFonts w:cs="Arial" w:ascii="Arial" w:hAnsi="Arial"/>
                <w:sz w:val="21"/>
                <w:szCs w:val="21"/>
              </w:rPr>
              <w:t>]</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贷款偿还率（实际贷款偿还额</w:t>
            </w:r>
            <w:r>
              <w:rPr>
                <w:rFonts w:cs="Arial" w:ascii="Arial" w:hAnsi="Arial"/>
                <w:sz w:val="21"/>
                <w:szCs w:val="21"/>
              </w:rPr>
              <w:t>/</w:t>
            </w:r>
            <w:r>
              <w:rPr>
                <w:rFonts w:ascii="Arial" w:hAnsi="Arial" w:cs="Arial"/>
                <w:sz w:val="21"/>
                <w:szCs w:val="21"/>
              </w:rPr>
              <w:t>应偿还贷款额）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利息偿付率（实际支付利息</w:t>
            </w:r>
            <w:r>
              <w:rPr>
                <w:rFonts w:cs="Arial" w:ascii="Arial" w:hAnsi="Arial"/>
                <w:sz w:val="21"/>
                <w:szCs w:val="21"/>
              </w:rPr>
              <w:t>/</w:t>
            </w:r>
            <w:r>
              <w:rPr>
                <w:rFonts w:ascii="Arial" w:hAnsi="Arial" w:cs="Arial"/>
                <w:sz w:val="21"/>
                <w:szCs w:val="21"/>
              </w:rPr>
              <w:t>应付利息）</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56</w:t>
            </w:r>
            <w:r>
              <w:rPr>
                <w:rFonts w:ascii="Arial" w:hAnsi="Arial" w:cs="Arial"/>
                <w:sz w:val="22"/>
              </w:rPr>
              <w:t>条</w:t>
            </w:r>
          </w:p>
          <w:p>
            <w:pPr>
              <w:pStyle w:val="Normal"/>
              <w:jc w:val="center"/>
              <w:rPr>
                <w:rFonts w:ascii="Arial" w:hAnsi="Arial" w:cs="Arial"/>
                <w:sz w:val="22"/>
              </w:rPr>
            </w:pPr>
            <w:r>
              <w:rPr>
                <w:rFonts w:ascii="Arial" w:hAnsi="Arial" w:cs="Arial"/>
                <w:sz w:val="22"/>
              </w:rPr>
              <w:t>（一）</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公司披露的逾期未偿还债项的情况与财务报表附注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应付债券、长期借款、短期借款</w:t>
            </w:r>
            <w:r>
              <w:rPr>
                <w:rFonts w:ascii="Arial" w:hAnsi="Arial" w:cs="Arial" w:eastAsia="Arial"/>
                <w:sz w:val="21"/>
                <w:szCs w:val="21"/>
              </w:rPr>
              <w:t>”</w:t>
            </w:r>
            <w:r>
              <w:rPr>
                <w:rFonts w:ascii="Arial" w:hAnsi="Arial" w:cs="Arial"/>
                <w:sz w:val="21"/>
                <w:szCs w:val="21"/>
              </w:rPr>
              <w:t>等内容是否一致？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56</w:t>
            </w:r>
            <w:r>
              <w:rPr>
                <w:rFonts w:ascii="Arial" w:hAnsi="Arial" w:cs="Arial"/>
                <w:sz w:val="22"/>
              </w:rPr>
              <w:t>条（二）</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公司披露的报告期内对其他债券和债务融资工具的付息兑付情况与财务报表附注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应付利息、财务费用</w:t>
            </w:r>
            <w:r>
              <w:rPr>
                <w:rFonts w:ascii="Arial" w:hAnsi="Arial" w:cs="Arial" w:eastAsia="Arial"/>
                <w:sz w:val="21"/>
                <w:szCs w:val="21"/>
              </w:rPr>
              <w:t>”</w:t>
            </w:r>
            <w:r>
              <w:rPr>
                <w:rFonts w:ascii="Arial" w:hAnsi="Arial" w:cs="Arial"/>
                <w:sz w:val="21"/>
                <w:szCs w:val="21"/>
              </w:rPr>
              <w:t>等</w:t>
            </w:r>
            <w:r>
              <w:rPr>
                <w:rFonts w:ascii="Arial" w:hAnsi="Arial" w:cs="Arial"/>
                <w:sz w:val="21"/>
                <w:szCs w:val="21"/>
              </w:rPr>
              <w:t>是否一致</w:t>
            </w:r>
            <w:r>
              <w:rPr>
                <w:rFonts w:ascii="Arial" w:hAnsi="Arial" w:cs="Arial"/>
                <w:sz w:val="21"/>
                <w:szCs w:val="21"/>
              </w:rPr>
              <w:t>？</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56</w:t>
            </w:r>
            <w:r>
              <w:rPr>
                <w:rFonts w:ascii="Arial" w:hAnsi="Arial" w:cs="Arial"/>
                <w:sz w:val="22"/>
              </w:rPr>
              <w:t>条（三）</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公司披露的报告期内偿还银行贷款情况与财务报表附注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短期借款、长期借款</w:t>
            </w:r>
            <w:r>
              <w:rPr>
                <w:rFonts w:ascii="Arial" w:hAnsi="Arial" w:cs="Arial" w:eastAsia="Arial"/>
                <w:sz w:val="21"/>
                <w:szCs w:val="21"/>
              </w:rPr>
              <w:t>”</w:t>
            </w:r>
            <w:r>
              <w:rPr>
                <w:rFonts w:ascii="Arial" w:hAnsi="Arial" w:cs="Arial"/>
                <w:sz w:val="21"/>
                <w:szCs w:val="21"/>
              </w:rPr>
              <w:t>等，以及现金流量表中</w:t>
            </w:r>
            <w:r>
              <w:rPr>
                <w:rFonts w:ascii="Arial" w:hAnsi="Arial" w:cs="Arial" w:eastAsia="Arial"/>
                <w:sz w:val="21"/>
                <w:szCs w:val="21"/>
              </w:rPr>
              <w:t>“</w:t>
            </w:r>
            <w:r>
              <w:rPr>
                <w:rFonts w:ascii="Arial" w:hAnsi="Arial" w:cs="Arial"/>
                <w:sz w:val="21"/>
                <w:szCs w:val="21"/>
              </w:rPr>
              <w:t>偿还债务支付的现金</w:t>
            </w:r>
            <w:r>
              <w:rPr>
                <w:rFonts w:ascii="Arial" w:hAnsi="Arial" w:cs="Arial" w:eastAsia="Arial"/>
                <w:sz w:val="21"/>
                <w:szCs w:val="21"/>
              </w:rPr>
              <w:t>”</w:t>
            </w:r>
            <w:r>
              <w:rPr>
                <w:rFonts w:ascii="Arial" w:hAnsi="Arial" w:cs="Arial"/>
                <w:sz w:val="21"/>
                <w:szCs w:val="21"/>
              </w:rPr>
              <w:t>等相关项目内容，</w:t>
            </w:r>
            <w:r>
              <w:rPr>
                <w:rFonts w:ascii="Arial" w:hAnsi="Arial" w:cs="Arial"/>
                <w:sz w:val="21"/>
                <w:szCs w:val="21"/>
              </w:rPr>
              <w:t>是否一致</w:t>
            </w:r>
            <w:r>
              <w:rPr>
                <w:rFonts w:ascii="Arial" w:hAnsi="Arial" w:cs="Arial"/>
                <w:sz w:val="21"/>
                <w:szCs w:val="21"/>
              </w:rPr>
              <w:t>？</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56</w:t>
            </w:r>
            <w:r>
              <w:rPr>
                <w:rFonts w:ascii="Arial" w:hAnsi="Arial" w:cs="Arial"/>
                <w:sz w:val="22"/>
              </w:rPr>
              <w:t>条（四）</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5360"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公司披露的报告期内发生的</w:t>
            </w:r>
            <w:r>
              <w:rPr>
                <w:rFonts w:ascii="Arial" w:hAnsi="Arial" w:cs="Arial"/>
                <w:sz w:val="21"/>
                <w:szCs w:val="21"/>
              </w:rPr>
              <w:t>《公司债券发行与交易管理办法》第四十五条列示的重大事项，与财务报表附注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承诺及或有事项</w:t>
            </w:r>
            <w:r>
              <w:rPr>
                <w:rFonts w:ascii="Arial" w:hAnsi="Arial" w:cs="Arial" w:eastAsia="Arial"/>
                <w:sz w:val="21"/>
                <w:szCs w:val="21"/>
              </w:rPr>
              <w:t>”</w:t>
            </w:r>
            <w:r>
              <w:rPr>
                <w:rFonts w:ascii="Arial" w:hAnsi="Arial" w:cs="Arial"/>
                <w:sz w:val="21"/>
                <w:szCs w:val="21"/>
              </w:rPr>
              <w:t>及其他部分、以及注册会计师在审计过程中发现的情况是否一致？</w:t>
            </w:r>
          </w:p>
        </w:tc>
        <w:tc>
          <w:tcPr>
            <w:tcW w:w="11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56</w:t>
            </w:r>
            <w:r>
              <w:rPr>
                <w:rFonts w:ascii="Arial" w:hAnsi="Arial" w:cs="Arial"/>
                <w:sz w:val="22"/>
              </w:rPr>
              <w:t>条（六）</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3" w:type="dxa"/>
            <w:gridSpan w:val="2"/>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0"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十</w:t>
            </w:r>
          </w:p>
        </w:tc>
        <w:tc>
          <w:tcPr>
            <w:tcW w:w="5592" w:type="dxa"/>
            <w:gridSpan w:val="4"/>
            <w:tcBorders>
              <w:top w:val="single" w:sz="4" w:space="0" w:color="000000"/>
              <w:bottom w:val="single" w:sz="4" w:space="0" w:color="000000"/>
              <w:insideH w:val="single" w:sz="4"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财务报告</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如半年度财务报表经过瑞华审计的，则</w:t>
            </w:r>
            <w:r>
              <w:rPr>
                <w:rFonts w:ascii="Arial" w:hAnsi="Arial" w:cs="Arial"/>
                <w:sz w:val="21"/>
                <w:szCs w:val="21"/>
              </w:rPr>
              <w:t>公司披露的审计报告意见与瑞华出具的审计意见是否一致？</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59</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如瑞华出具了非标准审计报告，公司披露的报告正文是否与原件核对一致？</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59</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3" w:type="dxa"/>
            <w:gridSpan w:val="2"/>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0"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十一</w:t>
            </w:r>
          </w:p>
        </w:tc>
        <w:tc>
          <w:tcPr>
            <w:tcW w:w="5356"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备查文件</w:t>
            </w:r>
            <w:r>
              <w:rPr>
                <w:rFonts w:ascii="Arial" w:hAnsi="Arial" w:cs="Arial"/>
                <w:b/>
                <w:sz w:val="21"/>
                <w:szCs w:val="21"/>
              </w:rPr>
              <w:t>目录</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瑞华的审计报告，以及其他公开披露过的含有瑞华出具报告或专项意见的公司公告（包括在其他证券市场公布的），是否均已列入备查文件目录？</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60</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3" w:type="dxa"/>
            <w:gridSpan w:val="2"/>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0"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十二</w:t>
            </w:r>
          </w:p>
        </w:tc>
        <w:tc>
          <w:tcPr>
            <w:tcW w:w="5356"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其他</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半年度报告中引用的数字是否均为阿拉伯数字？</w:t>
            </w:r>
          </w:p>
          <w:p>
            <w:pPr>
              <w:pStyle w:val="Normal"/>
              <w:rPr>
                <w:rFonts w:ascii="Arial" w:hAnsi="Arial" w:cs="Arial"/>
                <w:sz w:val="21"/>
                <w:szCs w:val="21"/>
              </w:rPr>
            </w:pPr>
            <w:r>
              <w:rPr>
                <w:rFonts w:ascii="Arial" w:hAnsi="Arial" w:cs="Arial"/>
                <w:sz w:val="21"/>
                <w:szCs w:val="21"/>
              </w:rPr>
              <w:t>货币金额是否为元、千元、万元</w:t>
            </w:r>
            <w:r>
              <w:rPr>
                <w:rFonts w:ascii="Arial" w:hAnsi="Arial" w:cs="Arial"/>
                <w:sz w:val="21"/>
                <w:szCs w:val="21"/>
              </w:rPr>
              <w:t>、</w:t>
            </w:r>
            <w:r>
              <w:rPr>
                <w:rFonts w:ascii="Arial" w:hAnsi="Arial" w:cs="Arial"/>
                <w:sz w:val="21"/>
                <w:szCs w:val="21"/>
              </w:rPr>
              <w:t>百万元</w:t>
            </w:r>
            <w:r>
              <w:rPr>
                <w:rFonts w:ascii="Arial" w:hAnsi="Arial" w:cs="Arial"/>
                <w:sz w:val="21"/>
                <w:szCs w:val="21"/>
              </w:rPr>
              <w:t>或亿元</w:t>
            </w:r>
            <w:r>
              <w:rPr>
                <w:rFonts w:ascii="Arial" w:hAnsi="Arial" w:cs="Arial"/>
                <w:sz w:val="21"/>
                <w:szCs w:val="21"/>
              </w:rPr>
              <w:t>为单位？</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10</w:t>
            </w:r>
            <w:r>
              <w:rPr>
                <w:rFonts w:ascii="Arial" w:hAnsi="Arial" w:cs="Arial"/>
                <w:sz w:val="22"/>
              </w:rPr>
              <w:t>条</w:t>
            </w:r>
            <w:r>
              <w:rPr>
                <w:rFonts w:ascii="Arial" w:hAnsi="Arial" w:cs="Arial"/>
                <w:sz w:val="22"/>
              </w:rPr>
              <w:t>（一）</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ascii="Arial" w:hAnsi="Arial" w:cs="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半年度报告的外文译本，是否注明了以中文文本为准的声明？</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10</w:t>
            </w:r>
            <w:r>
              <w:rPr>
                <w:rFonts w:ascii="Arial" w:hAnsi="Arial" w:cs="Arial"/>
                <w:sz w:val="22"/>
              </w:rPr>
              <w:t>条</w:t>
            </w:r>
            <w:r>
              <w:rPr>
                <w:rFonts w:ascii="Arial" w:hAnsi="Arial" w:cs="Arial"/>
                <w:sz w:val="22"/>
              </w:rPr>
              <w:t>（二）</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3" w:type="dxa"/>
            <w:gridSpan w:val="2"/>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0"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十三</w:t>
            </w:r>
          </w:p>
        </w:tc>
        <w:tc>
          <w:tcPr>
            <w:tcW w:w="5356" w:type="dxa"/>
            <w:gridSpan w:val="3"/>
            <w:tcBorders>
              <w:top w:val="single" w:sz="4" w:space="0" w:color="000000"/>
              <w:bottom w:val="single" w:sz="4" w:space="0" w:color="000000"/>
              <w:insideH w:val="single" w:sz="4" w:space="0" w:color="000000"/>
            </w:tcBorders>
            <w:shd w:fill="auto" w:val="clear"/>
          </w:tcPr>
          <w:p>
            <w:pPr>
              <w:pStyle w:val="Normal"/>
              <w:rPr>
                <w:rFonts w:ascii="Arial" w:hAnsi="Arial" w:cs="Arial"/>
                <w:b/>
                <w:b/>
                <w:sz w:val="21"/>
                <w:szCs w:val="21"/>
              </w:rPr>
            </w:pPr>
            <w:r>
              <w:rPr>
                <w:rFonts w:ascii="Arial" w:hAnsi="Arial" w:cs="Arial"/>
                <w:b/>
                <w:sz w:val="21"/>
                <w:szCs w:val="21"/>
              </w:rPr>
              <w:t>半年度报告摘要</w:t>
            </w:r>
          </w:p>
        </w:tc>
        <w:tc>
          <w:tcPr>
            <w:tcW w:w="1140" w:type="dxa"/>
            <w:gridSpan w:val="2"/>
            <w:tcBorders>
              <w:top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如果瑞华对公司出具了非标准审计报告</w:t>
            </w:r>
            <w:r>
              <w:rPr>
                <w:rFonts w:ascii="Arial" w:hAnsi="Arial" w:cs="Arial"/>
                <w:sz w:val="21"/>
                <w:szCs w:val="21"/>
              </w:rPr>
              <w:t>，</w:t>
            </w:r>
            <w:r>
              <w:rPr>
                <w:rFonts w:ascii="Arial" w:hAnsi="Arial" w:cs="Arial" w:eastAsia="Arial"/>
                <w:sz w:val="21"/>
                <w:szCs w:val="21"/>
              </w:rPr>
              <w:t>“</w:t>
            </w:r>
            <w:r>
              <w:rPr>
                <w:rFonts w:ascii="Arial" w:hAnsi="Arial" w:cs="Arial"/>
                <w:sz w:val="21"/>
                <w:szCs w:val="21"/>
              </w:rPr>
              <w:t>重要提示</w:t>
            </w:r>
            <w:r>
              <w:rPr>
                <w:rFonts w:ascii="Arial" w:hAnsi="Arial" w:cs="Arial" w:eastAsia="Arial"/>
                <w:sz w:val="21"/>
                <w:szCs w:val="21"/>
              </w:rPr>
              <w:t>”</w:t>
            </w:r>
            <w:r>
              <w:rPr>
                <w:rFonts w:ascii="Arial" w:hAnsi="Arial" w:cs="Arial"/>
                <w:sz w:val="21"/>
                <w:szCs w:val="21"/>
              </w:rPr>
              <w:t>中披露的意见情况</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董事会和监事会对所涉及的事项进行的说明，与审计报告及其后附的已审计财务报表以及瑞华提交给交易所的有关说明的内容，是否一致？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公司披露的普通股和优先股利润分配预案</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资产负债表日后事项</w:t>
            </w:r>
            <w:r>
              <w:rPr>
                <w:rFonts w:cs="Arial" w:ascii="Arial" w:hAnsi="Arial"/>
                <w:sz w:val="21"/>
                <w:szCs w:val="21"/>
              </w:rPr>
              <w:t>/</w:t>
            </w:r>
            <w:r>
              <w:rPr>
                <w:rFonts w:ascii="Arial" w:hAnsi="Arial" w:cs="Arial"/>
                <w:sz w:val="21"/>
                <w:szCs w:val="21"/>
              </w:rPr>
              <w:t>利润分配情况</w:t>
            </w:r>
            <w:r>
              <w:rPr>
                <w:rFonts w:ascii="Arial" w:hAnsi="Arial" w:cs="Arial" w:eastAsia="Arial"/>
                <w:sz w:val="21"/>
                <w:szCs w:val="21"/>
              </w:rPr>
              <w:t>”</w:t>
            </w:r>
            <w:r>
              <w:rPr>
                <w:rFonts w:ascii="Arial" w:hAnsi="Arial" w:cs="Arial"/>
                <w:sz w:val="21"/>
                <w:szCs w:val="21"/>
              </w:rPr>
              <w:t>是否一致？</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61</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公司披露</w:t>
            </w:r>
            <w:r>
              <w:rPr>
                <w:rFonts w:ascii="Arial" w:hAnsi="Arial" w:cs="Arial"/>
                <w:sz w:val="21"/>
                <w:szCs w:val="21"/>
              </w:rPr>
              <w:t>的主要会计数据和财务指标（编制合并财务报表的以合并财务报表数据计算）与财务报表及</w:t>
            </w:r>
            <w:r>
              <w:rPr>
                <w:rFonts w:ascii="Arial" w:hAnsi="Arial" w:cs="Arial" w:eastAsia="Arial"/>
                <w:sz w:val="21"/>
                <w:szCs w:val="21"/>
              </w:rPr>
              <w:t>“</w:t>
            </w:r>
            <w:r>
              <w:rPr>
                <w:rFonts w:ascii="Arial" w:hAnsi="Arial" w:cs="Arial"/>
                <w:sz w:val="21"/>
                <w:szCs w:val="21"/>
              </w:rPr>
              <w:t>财务报表补充资料</w:t>
            </w:r>
            <w:r>
              <w:rPr>
                <w:rFonts w:cs="Arial" w:ascii="Arial" w:hAnsi="Arial"/>
                <w:sz w:val="21"/>
                <w:szCs w:val="21"/>
              </w:rPr>
              <w:t>/</w:t>
            </w:r>
            <w:r>
              <w:rPr>
                <w:rFonts w:ascii="Arial" w:hAnsi="Arial" w:cs="Arial"/>
                <w:sz w:val="21"/>
                <w:szCs w:val="21"/>
              </w:rPr>
              <w:t>净资产收益率与每股收益</w:t>
            </w:r>
            <w:r>
              <w:rPr>
                <w:rFonts w:ascii="Arial" w:hAnsi="Arial" w:cs="Arial" w:eastAsia="Arial"/>
                <w:sz w:val="21"/>
                <w:szCs w:val="21"/>
              </w:rPr>
              <w:t>”</w:t>
            </w:r>
            <w:r>
              <w:rPr>
                <w:rFonts w:ascii="Arial" w:hAnsi="Arial" w:cs="Arial"/>
                <w:sz w:val="21"/>
                <w:szCs w:val="21"/>
              </w:rPr>
              <w:t>中数据是否一致？计算公式是否符合相关会计准则或信息披露规则规定，计算采用的数据是否与财务报表中的数据一致？</w:t>
            </w:r>
            <w:r>
              <w:rPr>
                <w:rFonts w:ascii="Arial" w:hAnsi="Arial" w:cs="Arial" w:eastAsia="Arial"/>
                <w:sz w:val="21"/>
                <w:szCs w:val="21"/>
              </w:rPr>
              <w:t xml:space="preserve"> </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归属于上市公司股东的扣除非经常性损益后的净利润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净资产收益率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每股收益</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63</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公司披露的前</w:t>
            </w:r>
            <w:r>
              <w:rPr>
                <w:rFonts w:cs="Arial" w:ascii="Arial" w:hAnsi="Arial"/>
                <w:sz w:val="21"/>
                <w:szCs w:val="21"/>
              </w:rPr>
              <w:t>10</w:t>
            </w:r>
            <w:r>
              <w:rPr>
                <w:rFonts w:ascii="Arial" w:hAnsi="Arial" w:cs="Arial"/>
                <w:sz w:val="21"/>
                <w:szCs w:val="21"/>
              </w:rPr>
              <w:t>名股东情况，与</w:t>
            </w:r>
            <w:r>
              <w:rPr>
                <w:rFonts w:ascii="Arial" w:hAnsi="Arial" w:cs="Arial"/>
                <w:sz w:val="21"/>
                <w:szCs w:val="21"/>
              </w:rPr>
              <w:t>财务报表附注</w:t>
            </w:r>
            <w:r>
              <w:rPr>
                <w:rFonts w:ascii="Arial" w:hAnsi="Arial" w:cs="Arial" w:eastAsia="Arial"/>
                <w:sz w:val="21"/>
                <w:szCs w:val="21"/>
              </w:rPr>
              <w:t xml:space="preserve"> </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w:t>
            </w:r>
            <w:r>
              <w:rPr>
                <w:rFonts w:ascii="Arial" w:hAnsi="Arial" w:cs="Arial"/>
                <w:sz w:val="21"/>
                <w:szCs w:val="21"/>
              </w:rPr>
              <w:t>情况、其他关联方</w:t>
            </w:r>
            <w:r>
              <w:rPr>
                <w:rFonts w:ascii="Arial" w:hAnsi="Arial" w:cs="Arial" w:eastAsia="Arial"/>
                <w:sz w:val="21"/>
                <w:szCs w:val="21"/>
              </w:rPr>
              <w:t>”</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w:t>
            </w:r>
            <w:r>
              <w:rPr>
                <w:rFonts w:ascii="Arial" w:hAnsi="Arial" w:cs="Arial"/>
                <w:sz w:val="21"/>
                <w:szCs w:val="21"/>
              </w:rPr>
              <w:t>控股股东或</w:t>
            </w:r>
            <w:r>
              <w:rPr>
                <w:rFonts w:ascii="Arial" w:hAnsi="Arial" w:cs="Arial"/>
                <w:sz w:val="21"/>
                <w:szCs w:val="21"/>
              </w:rPr>
              <w:t>实际控制人</w:t>
            </w:r>
            <w:r>
              <w:rPr>
                <w:rFonts w:ascii="Arial" w:hAnsi="Arial" w:cs="Arial"/>
                <w:sz w:val="21"/>
                <w:szCs w:val="21"/>
              </w:rPr>
              <w:t>的变化情况，</w:t>
            </w:r>
            <w:r>
              <w:rPr>
                <w:rFonts w:ascii="Arial" w:hAnsi="Arial" w:cs="Arial"/>
                <w:sz w:val="21"/>
                <w:szCs w:val="21"/>
              </w:rPr>
              <w:t>与财务报表附注</w:t>
            </w:r>
            <w:r>
              <w:rPr>
                <w:rFonts w:ascii="Arial" w:hAnsi="Arial" w:cs="Arial" w:eastAsia="Arial"/>
                <w:sz w:val="21"/>
                <w:szCs w:val="21"/>
              </w:rPr>
              <w:t xml:space="preserve"> “</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w:t>
            </w:r>
            <w:r>
              <w:rPr>
                <w:rFonts w:ascii="Arial" w:hAnsi="Arial" w:cs="Arial"/>
                <w:sz w:val="21"/>
                <w:szCs w:val="21"/>
              </w:rPr>
              <w:t>情况</w:t>
            </w:r>
            <w:r>
              <w:rPr>
                <w:rFonts w:ascii="Arial" w:hAnsi="Arial" w:cs="Arial" w:eastAsia="Arial"/>
                <w:sz w:val="21"/>
                <w:szCs w:val="21"/>
              </w:rPr>
              <w:t>”</w:t>
            </w:r>
            <w:r>
              <w:rPr>
                <w:rFonts w:ascii="Arial" w:hAnsi="Arial" w:cs="Arial"/>
                <w:sz w:val="21"/>
                <w:szCs w:val="21"/>
              </w:rPr>
              <w:t>中的内容是否一致？</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64</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pPr>
            <w:r>
              <w:rPr>
                <w:rFonts w:ascii="Arial" w:hAnsi="Arial" w:cs="Arial"/>
                <w:sz w:val="21"/>
                <w:szCs w:val="21"/>
              </w:rPr>
              <w:t>公司披露的发行债券情况与财务报表</w:t>
            </w:r>
            <w:r>
              <w:rPr>
                <w:rFonts w:ascii="Arial" w:hAnsi="Arial" w:cs="Arial"/>
                <w:sz w:val="21"/>
                <w:szCs w:val="21"/>
              </w:rPr>
              <w:t>、</w:t>
            </w:r>
            <w:r>
              <w:rPr>
                <w:rFonts w:ascii="Arial" w:hAnsi="Arial" w:cs="Arial"/>
                <w:sz w:val="21"/>
                <w:szCs w:val="21"/>
              </w:rPr>
              <w:t>财务报表附注相关内容</w:t>
            </w:r>
            <w:r>
              <w:rPr>
                <w:rFonts w:ascii="Arial" w:hAnsi="Arial" w:cs="Arial"/>
                <w:sz w:val="21"/>
                <w:szCs w:val="21"/>
              </w:rPr>
              <w:t>、</w:t>
            </w:r>
            <w:r>
              <w:rPr>
                <w:rFonts w:ascii="Arial" w:hAnsi="Arial" w:cs="Arial"/>
                <w:sz w:val="21"/>
                <w:szCs w:val="21"/>
              </w:rPr>
              <w:t>审计过程中了解的情况是否一致</w:t>
            </w:r>
            <w:r>
              <w:rPr>
                <w:rFonts w:ascii="Arial" w:hAnsi="Arial" w:cs="Arial"/>
                <w:sz w:val="21"/>
                <w:szCs w:val="21"/>
              </w:rPr>
              <w:t>？</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66</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sz w:val="22"/>
              </w:rPr>
            </w:pPr>
            <w:r>
              <w:rPr>
                <w:rFonts w:cs="宋体;SimSun" w:ascii="宋体;SimSun" w:hAnsi="宋体;SimSun"/>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以图表与文字结合形式简要分析的报告期财务状况、经营成果及重要事项，与财务报表、财务报表附注中相关内容是否一致？</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67</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1"/>
                <w:szCs w:val="21"/>
              </w:rPr>
            </w:pPr>
            <w:r>
              <w:rPr>
                <w:rFonts w:cs="Arial" w:ascii="Arial" w:hAnsi="Arial"/>
                <w:sz w:val="21"/>
                <w:szCs w:val="21"/>
              </w:rPr>
              <w:t>-</w:t>
            </w:r>
          </w:p>
        </w:tc>
        <w:tc>
          <w:tcPr>
            <w:tcW w:w="5353" w:type="dxa"/>
            <w:gridSpan w:val="2"/>
            <w:tcBorders>
              <w:top w:val="single" w:sz="4" w:space="0" w:color="000000"/>
              <w:bottom w:val="single" w:sz="4" w:space="0" w:color="000000"/>
              <w:insideH w:val="single" w:sz="4" w:space="0" w:color="000000"/>
            </w:tcBorders>
            <w:shd w:fill="auto" w:val="clear"/>
          </w:tcPr>
          <w:p>
            <w:pPr>
              <w:pStyle w:val="Normal"/>
              <w:rPr>
                <w:rFonts w:ascii="Arial" w:hAnsi="Arial" w:cs="Arial"/>
                <w:sz w:val="21"/>
                <w:szCs w:val="21"/>
              </w:rPr>
            </w:pPr>
            <w:r>
              <w:rPr>
                <w:rFonts w:ascii="Arial" w:hAnsi="Arial" w:cs="Arial"/>
                <w:sz w:val="21"/>
                <w:szCs w:val="21"/>
              </w:rPr>
              <w:t>与上一年度相比，公司会计政策、会计估计以及财务报表合并范围发生变化，或因报告期内重大会计差错更正而追溯重述的表述与财务报表附注</w:t>
            </w:r>
            <w:r>
              <w:rPr>
                <w:rFonts w:ascii="Arial" w:hAnsi="Arial" w:cs="Arial" w:eastAsia="Arial"/>
                <w:sz w:val="21"/>
                <w:szCs w:val="21"/>
              </w:rPr>
              <w:t>“</w:t>
            </w:r>
            <w:r>
              <w:rPr>
                <w:rFonts w:ascii="Arial" w:hAnsi="Arial" w:cs="Arial"/>
                <w:sz w:val="21"/>
                <w:szCs w:val="21"/>
              </w:rPr>
              <w:t>重</w:t>
            </w:r>
            <w:r>
              <w:rPr>
                <w:rFonts w:ascii="Arial" w:hAnsi="Arial" w:cs="Arial"/>
                <w:sz w:val="21"/>
                <w:szCs w:val="21"/>
              </w:rPr>
              <w:t>要会计政策和会计估计</w:t>
            </w:r>
            <w:r>
              <w:rPr>
                <w:rFonts w:cs="Arial" w:ascii="Arial" w:hAnsi="Arial"/>
                <w:sz w:val="21"/>
                <w:szCs w:val="21"/>
              </w:rPr>
              <w:t>/</w:t>
            </w:r>
            <w:r>
              <w:rPr>
                <w:rFonts w:ascii="Arial" w:hAnsi="Arial" w:cs="Arial"/>
                <w:sz w:val="21"/>
                <w:szCs w:val="21"/>
              </w:rPr>
              <w:t>重</w:t>
            </w:r>
            <w:r>
              <w:rPr>
                <w:rFonts w:ascii="Arial" w:hAnsi="Arial" w:cs="Arial"/>
                <w:sz w:val="21"/>
                <w:szCs w:val="21"/>
              </w:rPr>
              <w:t>要会计政策、会计估计的变更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前期差错更正</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是否一致？</w:t>
            </w:r>
          </w:p>
        </w:tc>
        <w:tc>
          <w:tcPr>
            <w:tcW w:w="11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cs="Arial"/>
                <w:sz w:val="22"/>
              </w:rPr>
            </w:pPr>
            <w:r>
              <w:rPr>
                <w:rFonts w:ascii="Arial" w:hAnsi="Arial" w:cs="Arial"/>
                <w:sz w:val="22"/>
              </w:rPr>
              <w:t>第</w:t>
            </w:r>
            <w:r>
              <w:rPr>
                <w:rFonts w:cs="Arial" w:ascii="Arial" w:hAnsi="Arial"/>
                <w:sz w:val="22"/>
              </w:rPr>
              <w:t>68</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r>
    </w:tbl>
    <w:p>
      <w:pPr>
        <w:pStyle w:val="Normal"/>
        <w:rPr>
          <w:rFonts w:ascii="Arial" w:hAnsi="Arial" w:cs="Arial"/>
        </w:rPr>
      </w:pPr>
      <w:r>
        <w:rPr>
          <w:rFonts w:cs="Arial" w:ascii="Arial" w:hAnsi="Arial"/>
        </w:rPr>
      </w:r>
    </w:p>
    <w:tbl>
      <w:tblPr>
        <w:tblW w:w="887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15"/>
        <w:gridCol w:w="2215"/>
        <w:gridCol w:w="2216"/>
        <w:gridCol w:w="2226"/>
      </w:tblGrid>
      <w:tr>
        <w:trPr>
          <w:trHeight w:val="631"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项目经理：</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r>
        <w:trPr>
          <w:trHeight w:val="570"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项目合伙人：</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bl>
    <w:p>
      <w:pPr>
        <w:pStyle w:val="Normal"/>
        <w:rPr>
          <w:rFonts w:ascii="Arial" w:hAnsi="Arial" w:cs="Arial"/>
        </w:rPr>
      </w:pPr>
      <w:r>
        <w:rPr>
          <w:rFonts w:cs="Arial" w:ascii="Arial" w:hAnsi="Arial"/>
        </w:rPr>
      </w:r>
    </w:p>
    <w:sectPr>
      <w:headerReference w:type="default" r:id="rId2"/>
      <w:footerReference w:type="default" r:id="rId3"/>
      <w:type w:val="nextPage"/>
      <w:pgSz w:w="12240" w:h="15840"/>
      <w:pgMar w:left="1797" w:right="1797" w:header="720" w:top="1361" w:footer="1029" w:bottom="136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Y Tagline">
    <w:altName w:val="Segoe UI Semilight"/>
    <w:charset w:val="00"/>
    <w:family w:val="auto"/>
    <w:pitch w:val="variable"/>
  </w:font>
  <w:font w:name="Wingdings">
    <w:charset w:val="02"/>
    <w:family w:val="auto"/>
    <w:pitch w:val="variable"/>
  </w:font>
  <w:font w:name="Symbol">
    <w:charset w:val="01"/>
    <w:family w:val="roman"/>
    <w:pitch w:val="variable"/>
  </w:font>
  <w:font w:name="Courier New">
    <w:charset w:val="00"/>
    <w:family w:val="modern"/>
    <w:pitch w:val="default"/>
  </w:font>
  <w:font w:name="Liberation Sans">
    <w:altName w:val="Arial"/>
    <w:charset w:val="00"/>
    <w:family w:val="swiss"/>
    <w:pitch w:val="variable"/>
  </w:font>
  <w:font w:name="Tahoma">
    <w:charset w:val="00"/>
    <w:family w:val="swiss"/>
    <w:pitch w:val="variable"/>
  </w:font>
  <w:font w:name="楷体_GB2312">
    <w:charset w:val="86"/>
    <w:family w:val="modern"/>
    <w:pitch w:val="default"/>
  </w:font>
  <w:font w:name="宋体">
    <w:altName w:val="SimSun"/>
    <w:charset w:val="86"/>
    <w:family w:val="auto"/>
    <w:pitch w:val="variable"/>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sz w:val="18"/>
        <w:szCs w:val="18"/>
      </w:rPr>
      <w:t>201</w:t>
    </w:r>
    <w:r>
      <w:rPr>
        <w:rFonts w:cs="Arial" w:ascii="Arial" w:hAnsi="Arial"/>
        <w:sz w:val="18"/>
        <w:szCs w:val="18"/>
      </w:rPr>
      <w:t>3</w:t>
    </w:r>
    <w:r>
      <w:rPr>
        <w:rFonts w:cs="Arial" w:ascii="Arial" w:hAnsi="Arial"/>
        <w:sz w:val="18"/>
        <w:szCs w:val="18"/>
      </w:rPr>
      <w:t>.</w:t>
    </w:r>
    <w:r>
      <w:rPr>
        <w:rFonts w:cs="Arial" w:ascii="Arial" w:hAnsi="Arial"/>
        <w:sz w:val="18"/>
        <w:szCs w:val="18"/>
      </w:rPr>
      <w:t>8</w:t>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64135"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7</w:t>
                          </w:r>
                          <w:r>
                            <w:fldChar w:fldCharType="end"/>
                          </w:r>
                        </w:p>
                      </w:txbxContent>
                    </wps:txbx>
                    <wps:bodyPr anchor="t">
                      <a:noAutofit/>
                    </wps:bodyPr>
                  </wps:wsp>
                </a:graphicData>
              </a:graphic>
            </wp:anchor>
          </w:drawing>
        </mc:Choice>
        <mc:Fallback>
          <w:pict>
            <v:rect fillcolor="#FFFFFF" style="position:absolute;rotation:0;width:5.05pt;height:10.35pt;margin-top:0.05pt;mso-position-vertical-relative:text;margin-left:213.65pt;mso-position-horizontal:center;mso-position-horizontal-relative:margin">
              <v:fill opacity="0f"/>
              <v:textbo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tabs>
        <w:tab w:val="center" w:pos="4320" w:leader="none"/>
        <w:tab w:val="right" w:pos="8334" w:leader="none"/>
        <w:tab w:val="right" w:pos="8640" w:leader="none"/>
      </w:tabs>
      <w:ind w:right="316" w:hanging="0"/>
      <w:jc w:val="right"/>
      <w:rPr>
        <w:rFonts w:ascii="隶书" w:hAnsi="隶书" w:eastAsia="隶书"/>
      </w:rPr>
    </w:pPr>
    <w:r>
      <w:rPr>
        <w:rFonts w:eastAsia="隶书" w:ascii="隶书" w:hAnsi="隶书"/>
        <w:b/>
        <w:sz w:val="21"/>
        <w:szCs w:val="21"/>
      </w:rPr>
      <w:t>7360-1</w:t>
    </w:r>
    <w:r>
      <w:rPr>
        <w:rFonts w:ascii="隶书" w:hAnsi="隶书" w:eastAsia="隶书"/>
        <w:b/>
        <w:sz w:val="21"/>
        <w:szCs w:val="21"/>
      </w:rPr>
      <w:t xml:space="preserve">上市公司信息披露情况核对表（半年报适用）          </w:t>
    </w:r>
    <w:r>
      <w:rPr>
        <w:rFonts w:ascii="Calibri" w:hAnsi="Calibri" w:cs="Calibri"/>
        <w:sz w:val="21"/>
        <w:szCs w:val="22"/>
        <w:lang w:val="en-US" w:eastAsia="en-US"/>
      </w:rPr>
      <w:drawing>
        <wp:inline distT="0" distB="0" distL="0" distR="0">
          <wp:extent cx="1411605" cy="2851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411605" cy="285115"/>
                  </a:xfrm>
                  <a:prstGeom prst="rect">
                    <a:avLst/>
                  </a:prstGeom>
                </pic:spPr>
              </pic:pic>
            </a:graphicData>
          </a:graphic>
        </wp:inline>
      </w:drawing>
    </w:r>
  </w:p>
  <w:p>
    <w:pPr>
      <w:pStyle w:val="Normal"/>
      <w:rPr>
        <w:rFonts w:ascii="隶书" w:hAnsi="隶书" w:eastAsia="隶书"/>
      </w:rPr>
    </w:pPr>
    <w:r>
      <w:rPr>
        <w:rFonts w:eastAsia="隶书" w:ascii="隶书" w:hAnsi="隶书"/>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25"/>
        </w:tabs>
        <w:ind w:left="525" w:hanging="525"/>
      </w:pPr>
      <w:rPr/>
    </w:lvl>
  </w:abstractNum>
  <w:abstractNum w:abstractNumId="3">
    <w:lvl w:ilvl="0">
      <w:start w:val="1"/>
      <w:numFmt w:val="bullet"/>
      <w:lvlText w:val=""/>
      <w:lvlJc w:val="left"/>
      <w:pPr>
        <w:tabs>
          <w:tab w:val="num" w:pos="992"/>
        </w:tabs>
        <w:ind w:left="992" w:hanging="425"/>
      </w:pPr>
      <w:rPr>
        <w:rFonts w:ascii="Wingdings" w:hAnsi="Wingdings" w:cs="Wingdings" w:hint="default"/>
        <w:sz w:val="21"/>
        <w:szCs w:val="21"/>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宋体;SimSun" w:cs="Times New Roman"/>
      <w:color w:val="auto"/>
      <w:sz w:val="24"/>
      <w:szCs w:val="24"/>
      <w:lang w:val="en-US" w:eastAsia="zh-CN" w:bidi="ar-SA"/>
    </w:rPr>
  </w:style>
  <w:style w:type="paragraph" w:styleId="Heading1">
    <w:name w:val="Heading 1"/>
    <w:basedOn w:val="Normal"/>
    <w:next w:val="Normal"/>
    <w:qFormat/>
    <w:pPr>
      <w:keepNext/>
      <w:numPr>
        <w:ilvl w:val="0"/>
        <w:numId w:val="1"/>
      </w:numPr>
      <w:ind w:left="2160" w:right="-540" w:hanging="2156"/>
      <w:outlineLvl w:val="0"/>
      <w:outlineLvl w:val="0"/>
    </w:pPr>
    <w:rPr>
      <w:rFonts w:ascii="EY Tagline;Segoe UI Semilight" w:hAnsi="EY Tagline;Segoe UI Semilight" w:eastAsia="华文楷体" w:cs="EY Tagline;Segoe UI Semilight"/>
      <w:sz w:val="52"/>
    </w:rPr>
  </w:style>
  <w:style w:type="paragraph" w:styleId="Heading2">
    <w:name w:val="Heading 2"/>
    <w:basedOn w:val="Normal"/>
    <w:next w:val="Normal"/>
    <w:qFormat/>
    <w:pPr>
      <w:keepNext/>
      <w:numPr>
        <w:ilvl w:val="1"/>
        <w:numId w:val="1"/>
      </w:numPr>
      <w:ind w:left="2160" w:hanging="2156"/>
      <w:outlineLvl w:val="1"/>
      <w:outlineLvl w:val="1"/>
    </w:pPr>
    <w:rPr>
      <w:rFonts w:ascii="EY Tagline;Segoe UI Semilight" w:hAnsi="EY Tagline;Segoe UI Semilight" w:eastAsia="华文楷体" w:cs="EY Tagline;Segoe UI Semilight"/>
      <w:sz w:val="52"/>
    </w:rPr>
  </w:style>
  <w:style w:type="character" w:styleId="WW8Num1z0">
    <w:name w:val="WW8Num1z0"/>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Wingdings" w:hAnsi="Wingdings" w:cs="Wingdings"/>
      <w:sz w:val="21"/>
      <w:szCs w:val="21"/>
    </w:rPr>
  </w:style>
  <w:style w:type="character" w:styleId="WW8Num12z0">
    <w:name w:val="WW8Num12z0"/>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eastAsia="华文楷体"/>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ind w:left="-156" w:firstLine="24"/>
      <w:jc w:val="both"/>
    </w:pPr>
    <w:rPr>
      <w:rFonts w:eastAsia="华文楷体"/>
    </w:rPr>
  </w:style>
  <w:style w:type="paragraph" w:styleId="Style13">
    <w:name w:val="批注框文本"/>
    <w:basedOn w:val="Normal"/>
    <w:qFormat/>
    <w:pPr/>
    <w:rPr>
      <w:rFonts w:ascii="Tahoma" w:hAnsi="Tahoma" w:cs="Tahoma"/>
      <w:sz w:val="16"/>
      <w:szCs w:val="16"/>
    </w:rPr>
  </w:style>
  <w:style w:type="paragraph" w:styleId="Style14">
    <w:name w:val="日期"/>
    <w:basedOn w:val="Normal"/>
    <w:next w:val="Normal"/>
    <w:qFormat/>
    <w:pPr>
      <w:widowControl w:val="false"/>
      <w:jc w:val="both"/>
    </w:pPr>
    <w:rPr>
      <w:rFonts w:ascii="楷体_GB2312" w:hAnsi="楷体_GB2312" w:eastAsia="楷体_GB2312"/>
      <w:sz w:val="20"/>
      <w:szCs w:val="20"/>
    </w:rPr>
  </w:style>
  <w:style w:type="paragraph" w:styleId="CharCharCharCharCharCharCharCharCharCharChar">
    <w:name w:val=" Char Char Char Char Char Char Char Char Char Char Char"/>
    <w:basedOn w:val="Normal"/>
    <w:qFormat/>
    <w:pPr>
      <w:widowControl w:val="false"/>
      <w:numPr>
        <w:ilvl w:val="0"/>
        <w:numId w:val="2"/>
      </w:numPr>
      <w:jc w:val="both"/>
    </w:pPr>
    <w:rPr/>
  </w:style>
  <w:style w:type="paragraph" w:styleId="CharCharCharCharCharChar">
    <w:name w:val=" Char Char Char Char Char Char"/>
    <w:basedOn w:val="Normal"/>
    <w:qFormat/>
    <w:pPr>
      <w:spacing w:lineRule="exact" w:line="240" w:before="0" w:after="160"/>
    </w:pPr>
    <w:rPr>
      <w:rFonts w:eastAsia="Times New Roman"/>
      <w:sz w:val="20"/>
      <w:szCs w:val="20"/>
      <w:lang w:eastAsia="en-US"/>
    </w:rPr>
  </w:style>
  <w:style w:type="paragraph" w:styleId="Style15">
    <w:name w:val="纯文本"/>
    <w:basedOn w:val="Normal"/>
    <w:qFormat/>
    <w:pPr>
      <w:widowControl w:val="false"/>
      <w:jc w:val="both"/>
    </w:pPr>
    <w:rPr>
      <w:rFonts w:ascii="宋体;SimSun" w:hAnsi="宋体;SimSun" w:cs="Courier New"/>
      <w:sz w:val="21"/>
      <w:szCs w:val="21"/>
    </w:rPr>
  </w:style>
  <w:style w:type="paragraph" w:styleId="CharCharCharCharCharChar1CharCharChar">
    <w:name w:val=" Char Char Char Char Char Char1 Char Char Char"/>
    <w:basedOn w:val="Normal"/>
    <w:qFormat/>
    <w:pPr>
      <w:widowControl w:val="false"/>
      <w:autoSpaceDE w:val="false"/>
      <w:textAlignment w:val="baseline"/>
    </w:pPr>
    <w:rPr>
      <w:sz w:val="21"/>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2430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2008-03-09T08:28:00Z</dcterms:created>
  <dc:creator>Ernst &amp; Young</dc:creator>
  <dc:description/>
  <dc:language>en-US</dc:language>
  <cp:lastModifiedBy>张颖</cp:lastModifiedBy>
  <cp:lastPrinted>2005-01-19T12:02:00Z</cp:lastPrinted>
  <dcterms:modified xsi:type="dcterms:W3CDTF">2018-01-17T07:46:00Z</dcterms:modified>
  <cp:revision>292</cp:revision>
  <dc:subject/>
  <dc:title>上市股份有限公司</dc:title>
</cp:coreProperties>
</file>